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77" w:rsidRPr="007105F6" w:rsidRDefault="00683B77" w:rsidP="00683B77">
      <w:pPr>
        <w:pStyle w:val="rg"/>
        <w:outlineLvl w:val="0"/>
        <w:rPr>
          <w:b/>
          <w:i/>
          <w:sz w:val="28"/>
          <w:szCs w:val="28"/>
          <w:lang w:val="en-US"/>
        </w:rPr>
      </w:pPr>
      <w:r w:rsidRPr="007105F6">
        <w:rPr>
          <w:b/>
          <w:i/>
          <w:sz w:val="28"/>
          <w:szCs w:val="28"/>
          <w:lang w:val="en-US"/>
        </w:rPr>
        <w:t>Aprobat</w:t>
      </w:r>
    </w:p>
    <w:p w:rsidR="00683B77" w:rsidRPr="007105F6" w:rsidRDefault="00683B77" w:rsidP="00683B77">
      <w:pPr>
        <w:pStyle w:val="rg"/>
        <w:rPr>
          <w:sz w:val="28"/>
          <w:szCs w:val="28"/>
          <w:lang w:val="en-US"/>
        </w:rPr>
      </w:pPr>
      <w:r w:rsidRPr="007105F6">
        <w:rPr>
          <w:sz w:val="28"/>
          <w:szCs w:val="28"/>
          <w:lang w:val="en-US"/>
        </w:rPr>
        <w:t>p</w:t>
      </w:r>
      <w:r w:rsidR="007C5F55" w:rsidRPr="007105F6">
        <w:rPr>
          <w:sz w:val="28"/>
          <w:szCs w:val="28"/>
          <w:lang w:val="en-US"/>
        </w:rPr>
        <w:t>rin Hotărîrea Curții de Conturi</w:t>
      </w:r>
    </w:p>
    <w:p w:rsidR="00683B77" w:rsidRPr="007105F6" w:rsidRDefault="00427C2C" w:rsidP="00683B77">
      <w:pPr>
        <w:spacing w:after="0" w:line="240" w:lineRule="auto"/>
        <w:jc w:val="right"/>
        <w:rPr>
          <w:sz w:val="28"/>
          <w:szCs w:val="28"/>
          <w:lang w:val="en-US"/>
        </w:rPr>
      </w:pPr>
      <w:r w:rsidRPr="007105F6">
        <w:rPr>
          <w:sz w:val="28"/>
          <w:szCs w:val="28"/>
          <w:lang w:val="en-US"/>
        </w:rPr>
        <w:t>nr.</w:t>
      </w:r>
      <w:r w:rsidR="000F45A6" w:rsidRPr="007105F6">
        <w:rPr>
          <w:sz w:val="28"/>
          <w:szCs w:val="28"/>
          <w:lang w:val="en-US"/>
        </w:rPr>
        <w:t xml:space="preserve">9 </w:t>
      </w:r>
      <w:r w:rsidRPr="007105F6">
        <w:rPr>
          <w:sz w:val="28"/>
          <w:szCs w:val="28"/>
          <w:lang w:val="en-US"/>
        </w:rPr>
        <w:t>din 2</w:t>
      </w:r>
      <w:r w:rsidR="00D466FA" w:rsidRPr="007105F6">
        <w:rPr>
          <w:sz w:val="28"/>
          <w:szCs w:val="28"/>
          <w:lang w:val="en-US"/>
        </w:rPr>
        <w:t>9</w:t>
      </w:r>
      <w:r w:rsidRPr="007105F6">
        <w:rPr>
          <w:sz w:val="28"/>
          <w:szCs w:val="28"/>
          <w:lang w:val="en-US"/>
        </w:rPr>
        <w:t xml:space="preserve"> martie 2016</w:t>
      </w:r>
    </w:p>
    <w:p w:rsidR="00683B77" w:rsidRPr="007105F6" w:rsidRDefault="00683B77" w:rsidP="00683B77">
      <w:pPr>
        <w:spacing w:after="0" w:line="240" w:lineRule="auto"/>
        <w:jc w:val="right"/>
        <w:rPr>
          <w:sz w:val="28"/>
          <w:szCs w:val="28"/>
          <w:lang w:val="en-US"/>
        </w:rPr>
      </w:pPr>
    </w:p>
    <w:p w:rsidR="00683B77" w:rsidRPr="007105F6" w:rsidRDefault="00683B77" w:rsidP="00683B77">
      <w:pPr>
        <w:spacing w:after="0" w:line="240" w:lineRule="auto"/>
        <w:jc w:val="right"/>
        <w:rPr>
          <w:sz w:val="28"/>
          <w:szCs w:val="28"/>
          <w:lang w:val="en-US"/>
        </w:rPr>
      </w:pPr>
    </w:p>
    <w:p w:rsidR="00683B77" w:rsidRPr="007105F6" w:rsidRDefault="00683B77" w:rsidP="00683B77">
      <w:pPr>
        <w:spacing w:after="0" w:line="240" w:lineRule="auto"/>
        <w:jc w:val="right"/>
        <w:rPr>
          <w:sz w:val="28"/>
          <w:szCs w:val="28"/>
          <w:lang w:val="en-US"/>
        </w:rPr>
      </w:pPr>
    </w:p>
    <w:p w:rsidR="00683B77" w:rsidRPr="007105F6" w:rsidRDefault="00683B77" w:rsidP="00683B77">
      <w:pPr>
        <w:spacing w:after="0" w:line="240" w:lineRule="auto"/>
        <w:jc w:val="right"/>
        <w:rPr>
          <w:sz w:val="28"/>
          <w:szCs w:val="28"/>
          <w:lang w:val="en-US"/>
        </w:rPr>
      </w:pPr>
      <w:bookmarkStart w:id="0" w:name="_GoBack"/>
    </w:p>
    <w:bookmarkEnd w:id="0"/>
    <w:p w:rsidR="00683B77" w:rsidRPr="007105F6" w:rsidRDefault="00683B77" w:rsidP="00683B77">
      <w:pPr>
        <w:spacing w:after="0" w:line="240" w:lineRule="auto"/>
        <w:jc w:val="right"/>
        <w:rPr>
          <w:sz w:val="28"/>
          <w:szCs w:val="28"/>
          <w:lang w:val="en-US"/>
        </w:rPr>
      </w:pPr>
    </w:p>
    <w:p w:rsidR="00683B77" w:rsidRPr="007105F6" w:rsidRDefault="00683B77" w:rsidP="00683B77">
      <w:pPr>
        <w:spacing w:after="0" w:line="240" w:lineRule="auto"/>
        <w:jc w:val="both"/>
        <w:rPr>
          <w:sz w:val="28"/>
          <w:szCs w:val="28"/>
          <w:lang w:val="en-US"/>
        </w:rPr>
      </w:pPr>
      <w:r w:rsidRPr="0085477F">
        <w:rPr>
          <w:noProof/>
          <w:sz w:val="28"/>
          <w:szCs w:val="28"/>
          <w:lang w:eastAsia="ru-RU"/>
        </w:rPr>
        <w:drawing>
          <wp:inline distT="0" distB="0" distL="0" distR="0">
            <wp:extent cx="808990" cy="930910"/>
            <wp:effectExtent l="0" t="0" r="0" b="2540"/>
            <wp:docPr id="2" name="Рисунок 2" descr="D:\v_potlog\My Documents\Heraldica\cd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v_potlog\My Documents\Heraldica\cdc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8990" cy="930910"/>
                    </a:xfrm>
                    <a:prstGeom prst="rect">
                      <a:avLst/>
                    </a:prstGeom>
                    <a:noFill/>
                    <a:ln>
                      <a:noFill/>
                    </a:ln>
                  </pic:spPr>
                </pic:pic>
              </a:graphicData>
            </a:graphic>
          </wp:inline>
        </w:drawing>
      </w:r>
      <w:r w:rsidRPr="007105F6">
        <w:rPr>
          <w:sz w:val="28"/>
          <w:szCs w:val="28"/>
          <w:lang w:val="en-US"/>
        </w:rPr>
        <w:t>Curtea de Conturi a Republicii Moldova</w:t>
      </w:r>
      <w:r w:rsidRPr="0085477F">
        <w:rPr>
          <w:noProof/>
          <w:sz w:val="28"/>
          <w:szCs w:val="28"/>
          <w:lang w:eastAsia="ru-RU"/>
        </w:rPr>
        <w:drawing>
          <wp:inline distT="0" distB="0" distL="0" distR="0">
            <wp:extent cx="1003300" cy="981075"/>
            <wp:effectExtent l="0" t="0" r="6350" b="9525"/>
            <wp:docPr id="1" name="Рисунок 1" descr="D:\v_potlog\My Documents\Heraldica\cdc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v_potlog\My Documents\Heraldica\cdc 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3300" cy="981075"/>
                    </a:xfrm>
                    <a:prstGeom prst="rect">
                      <a:avLst/>
                    </a:prstGeom>
                    <a:noFill/>
                    <a:ln>
                      <a:noFill/>
                    </a:ln>
                  </pic:spPr>
                </pic:pic>
              </a:graphicData>
            </a:graphic>
          </wp:inline>
        </w:drawing>
      </w:r>
    </w:p>
    <w:p w:rsidR="00683B77" w:rsidRPr="007105F6" w:rsidRDefault="00683B77" w:rsidP="00683B77">
      <w:pPr>
        <w:tabs>
          <w:tab w:val="left" w:pos="8447"/>
        </w:tabs>
        <w:spacing w:after="0" w:line="240" w:lineRule="auto"/>
        <w:rPr>
          <w:b/>
          <w:bCs/>
          <w:sz w:val="28"/>
          <w:szCs w:val="28"/>
          <w:lang w:val="en-US"/>
        </w:rPr>
      </w:pPr>
      <w:r w:rsidRPr="007105F6">
        <w:rPr>
          <w:b/>
          <w:bCs/>
          <w:sz w:val="28"/>
          <w:szCs w:val="28"/>
          <w:lang w:val="en-US"/>
        </w:rPr>
        <w:tab/>
      </w:r>
    </w:p>
    <w:p w:rsidR="00683B77" w:rsidRPr="007105F6" w:rsidRDefault="00683B77" w:rsidP="00683B77">
      <w:pPr>
        <w:tabs>
          <w:tab w:val="left" w:pos="7342"/>
        </w:tabs>
        <w:spacing w:after="0" w:line="240" w:lineRule="auto"/>
        <w:rPr>
          <w:b/>
          <w:bCs/>
          <w:sz w:val="28"/>
          <w:szCs w:val="28"/>
          <w:lang w:val="en-US"/>
        </w:rPr>
      </w:pPr>
      <w:r w:rsidRPr="007105F6">
        <w:rPr>
          <w:b/>
          <w:bCs/>
          <w:sz w:val="28"/>
          <w:szCs w:val="28"/>
          <w:lang w:val="en-US"/>
        </w:rPr>
        <w:tab/>
      </w:r>
    </w:p>
    <w:p w:rsidR="00683B77" w:rsidRPr="007105F6" w:rsidRDefault="00683B77" w:rsidP="00683B77">
      <w:pPr>
        <w:spacing w:after="0" w:line="240" w:lineRule="auto"/>
        <w:jc w:val="center"/>
        <w:rPr>
          <w:b/>
          <w:bCs/>
          <w:sz w:val="28"/>
          <w:szCs w:val="28"/>
          <w:lang w:val="en-US"/>
        </w:rPr>
      </w:pPr>
    </w:p>
    <w:p w:rsidR="00683B77" w:rsidRPr="007105F6" w:rsidRDefault="00683B77" w:rsidP="00683B77">
      <w:pPr>
        <w:spacing w:after="0" w:line="240" w:lineRule="auto"/>
        <w:jc w:val="center"/>
        <w:rPr>
          <w:b/>
          <w:bCs/>
          <w:sz w:val="28"/>
          <w:szCs w:val="28"/>
          <w:lang w:val="en-US"/>
        </w:rPr>
      </w:pPr>
    </w:p>
    <w:p w:rsidR="00683B77" w:rsidRPr="007105F6" w:rsidRDefault="00683B77" w:rsidP="00683B77">
      <w:pPr>
        <w:spacing w:after="0" w:line="240" w:lineRule="auto"/>
        <w:jc w:val="center"/>
        <w:rPr>
          <w:b/>
          <w:bCs/>
          <w:sz w:val="28"/>
          <w:szCs w:val="28"/>
          <w:lang w:val="en-US"/>
        </w:rPr>
      </w:pPr>
    </w:p>
    <w:p w:rsidR="00683B77" w:rsidRPr="007105F6" w:rsidRDefault="00683B77" w:rsidP="00683B77">
      <w:pPr>
        <w:spacing w:after="0" w:line="240" w:lineRule="auto"/>
        <w:jc w:val="center"/>
        <w:rPr>
          <w:b/>
          <w:bCs/>
          <w:iCs/>
          <w:sz w:val="32"/>
          <w:szCs w:val="32"/>
          <w:lang w:val="en-US"/>
        </w:rPr>
      </w:pPr>
      <w:r w:rsidRPr="007105F6">
        <w:rPr>
          <w:b/>
          <w:sz w:val="32"/>
          <w:szCs w:val="32"/>
          <w:lang w:val="en-US"/>
        </w:rPr>
        <w:t>RAPORTUL</w:t>
      </w:r>
    </w:p>
    <w:p w:rsidR="00683B77" w:rsidRPr="007105F6" w:rsidRDefault="00D972CB" w:rsidP="00683B77">
      <w:pPr>
        <w:shd w:val="clear" w:color="auto" w:fill="FFFFFF"/>
        <w:jc w:val="center"/>
        <w:rPr>
          <w:b/>
          <w:i/>
          <w:noProof/>
          <w:sz w:val="32"/>
          <w:szCs w:val="32"/>
          <w:highlight w:val="yellow"/>
          <w:lang w:val="en-US"/>
        </w:rPr>
      </w:pPr>
      <w:r w:rsidRPr="007105F6">
        <w:rPr>
          <w:b/>
          <w:sz w:val="32"/>
          <w:szCs w:val="32"/>
          <w:lang w:val="en-US"/>
        </w:rPr>
        <w:t>a</w:t>
      </w:r>
      <w:r w:rsidR="00683B77" w:rsidRPr="007105F6">
        <w:rPr>
          <w:b/>
          <w:sz w:val="32"/>
          <w:szCs w:val="32"/>
          <w:lang w:val="en-US"/>
        </w:rPr>
        <w:t xml:space="preserve">uditului de conformitate asociat </w:t>
      </w:r>
      <w:r w:rsidR="00D466FA" w:rsidRPr="007105F6">
        <w:rPr>
          <w:b/>
          <w:sz w:val="32"/>
          <w:szCs w:val="32"/>
          <w:lang w:val="en-US"/>
        </w:rPr>
        <w:t>auditului</w:t>
      </w:r>
      <w:r w:rsidR="00683B77" w:rsidRPr="007105F6">
        <w:rPr>
          <w:b/>
          <w:sz w:val="32"/>
          <w:szCs w:val="32"/>
          <w:lang w:val="en-US"/>
        </w:rPr>
        <w:t xml:space="preserve"> de performanță, cu tematica</w:t>
      </w:r>
      <w:r w:rsidR="00683B77" w:rsidRPr="007105F6">
        <w:rPr>
          <w:b/>
          <w:i/>
          <w:sz w:val="32"/>
          <w:szCs w:val="32"/>
          <w:lang w:val="en-US"/>
        </w:rPr>
        <w:t xml:space="preserve"> „</w:t>
      </w:r>
      <w:r w:rsidR="00427C2C" w:rsidRPr="007105F6">
        <w:rPr>
          <w:b/>
          <w:i/>
          <w:sz w:val="32"/>
          <w:szCs w:val="32"/>
          <w:lang w:val="en-US"/>
        </w:rPr>
        <w:t>Generează</w:t>
      </w:r>
      <w:r w:rsidR="00683B77" w:rsidRPr="007105F6">
        <w:rPr>
          <w:b/>
          <w:i/>
          <w:sz w:val="32"/>
          <w:szCs w:val="32"/>
          <w:lang w:val="en-US"/>
        </w:rPr>
        <w:t xml:space="preserve"> impact benefic sistemul de management și control intern asupra gestiunii economice a Agenției „Moldsilva”?”</w:t>
      </w:r>
    </w:p>
    <w:p w:rsidR="00683B77" w:rsidRPr="007105F6" w:rsidRDefault="00683B77" w:rsidP="00683B77">
      <w:pPr>
        <w:tabs>
          <w:tab w:val="left" w:pos="0"/>
        </w:tabs>
        <w:spacing w:after="0" w:line="240" w:lineRule="auto"/>
        <w:jc w:val="center"/>
        <w:rPr>
          <w:b/>
          <w:bCs/>
          <w:sz w:val="28"/>
          <w:szCs w:val="28"/>
          <w:lang w:val="en-US"/>
        </w:rPr>
      </w:pPr>
    </w:p>
    <w:p w:rsidR="00683B77" w:rsidRPr="007105F6" w:rsidRDefault="00683B77" w:rsidP="00683B77">
      <w:pPr>
        <w:spacing w:after="0" w:line="240" w:lineRule="auto"/>
        <w:jc w:val="center"/>
        <w:rPr>
          <w:b/>
          <w:bCs/>
          <w:sz w:val="28"/>
          <w:szCs w:val="28"/>
          <w:lang w:val="en-US"/>
        </w:rPr>
      </w:pPr>
    </w:p>
    <w:p w:rsidR="00683B77" w:rsidRPr="007105F6" w:rsidRDefault="00683B77" w:rsidP="00683B77">
      <w:pPr>
        <w:spacing w:after="0" w:line="240" w:lineRule="auto"/>
        <w:jc w:val="center"/>
        <w:rPr>
          <w:b/>
          <w:bCs/>
          <w:sz w:val="28"/>
          <w:szCs w:val="28"/>
          <w:lang w:val="en-US"/>
        </w:rPr>
      </w:pPr>
    </w:p>
    <w:p w:rsidR="00683B77" w:rsidRPr="007105F6" w:rsidRDefault="00683B77" w:rsidP="00683B77">
      <w:pPr>
        <w:spacing w:after="0" w:line="240" w:lineRule="auto"/>
        <w:jc w:val="center"/>
        <w:rPr>
          <w:b/>
          <w:bCs/>
          <w:sz w:val="28"/>
          <w:szCs w:val="28"/>
          <w:lang w:val="en-US"/>
        </w:rPr>
      </w:pPr>
    </w:p>
    <w:p w:rsidR="00683B77" w:rsidRPr="007105F6" w:rsidRDefault="00683B77" w:rsidP="00683B77">
      <w:pPr>
        <w:spacing w:after="0" w:line="240" w:lineRule="auto"/>
        <w:jc w:val="center"/>
        <w:rPr>
          <w:b/>
          <w:bCs/>
          <w:sz w:val="28"/>
          <w:szCs w:val="28"/>
          <w:lang w:val="en-US"/>
        </w:rPr>
      </w:pPr>
    </w:p>
    <w:p w:rsidR="00683B77" w:rsidRPr="007105F6" w:rsidRDefault="00683B77" w:rsidP="00683B77">
      <w:pPr>
        <w:spacing w:after="0" w:line="240" w:lineRule="auto"/>
        <w:jc w:val="center"/>
        <w:rPr>
          <w:b/>
          <w:bCs/>
          <w:sz w:val="28"/>
          <w:szCs w:val="28"/>
          <w:lang w:val="en-US"/>
        </w:rPr>
      </w:pPr>
    </w:p>
    <w:p w:rsidR="00683B77" w:rsidRPr="007105F6" w:rsidRDefault="00683B77" w:rsidP="00683B77">
      <w:pPr>
        <w:spacing w:after="0" w:line="240" w:lineRule="auto"/>
        <w:jc w:val="center"/>
        <w:rPr>
          <w:b/>
          <w:bCs/>
          <w:sz w:val="28"/>
          <w:szCs w:val="28"/>
          <w:lang w:val="en-US"/>
        </w:rPr>
      </w:pPr>
    </w:p>
    <w:p w:rsidR="00683B77" w:rsidRPr="007105F6" w:rsidRDefault="00683B77" w:rsidP="00683B77">
      <w:pPr>
        <w:spacing w:after="0" w:line="240" w:lineRule="auto"/>
        <w:jc w:val="center"/>
        <w:rPr>
          <w:b/>
          <w:bCs/>
          <w:sz w:val="28"/>
          <w:szCs w:val="28"/>
          <w:lang w:val="en-US"/>
        </w:rPr>
      </w:pPr>
    </w:p>
    <w:p w:rsidR="00683B77" w:rsidRPr="007105F6" w:rsidRDefault="00683B77" w:rsidP="00683B77">
      <w:pPr>
        <w:spacing w:after="0" w:line="240" w:lineRule="auto"/>
        <w:jc w:val="center"/>
        <w:rPr>
          <w:b/>
          <w:bCs/>
          <w:sz w:val="28"/>
          <w:szCs w:val="28"/>
          <w:lang w:val="en-US"/>
        </w:rPr>
      </w:pPr>
    </w:p>
    <w:p w:rsidR="00683B77" w:rsidRPr="007105F6" w:rsidRDefault="00683B77" w:rsidP="00683B77">
      <w:pPr>
        <w:spacing w:after="0" w:line="240" w:lineRule="auto"/>
        <w:jc w:val="center"/>
        <w:rPr>
          <w:b/>
          <w:bCs/>
          <w:sz w:val="28"/>
          <w:szCs w:val="28"/>
          <w:lang w:val="en-US"/>
        </w:rPr>
      </w:pPr>
    </w:p>
    <w:p w:rsidR="00683B77" w:rsidRPr="007105F6" w:rsidRDefault="00683B77" w:rsidP="00683B77">
      <w:pPr>
        <w:spacing w:after="0" w:line="240" w:lineRule="auto"/>
        <w:jc w:val="center"/>
        <w:rPr>
          <w:b/>
          <w:bCs/>
          <w:sz w:val="28"/>
          <w:szCs w:val="28"/>
          <w:lang w:val="en-US"/>
        </w:rPr>
      </w:pPr>
    </w:p>
    <w:p w:rsidR="00683B77" w:rsidRPr="007105F6" w:rsidRDefault="00683B77" w:rsidP="00683B77">
      <w:pPr>
        <w:spacing w:after="0" w:line="240" w:lineRule="auto"/>
        <w:jc w:val="center"/>
        <w:rPr>
          <w:b/>
          <w:bCs/>
          <w:sz w:val="28"/>
          <w:szCs w:val="28"/>
          <w:lang w:val="en-US"/>
        </w:rPr>
      </w:pPr>
    </w:p>
    <w:p w:rsidR="000508EE" w:rsidRPr="007105F6" w:rsidRDefault="000508EE" w:rsidP="00683B77">
      <w:pPr>
        <w:spacing w:after="120" w:line="240" w:lineRule="auto"/>
        <w:jc w:val="center"/>
        <w:rPr>
          <w:rFonts w:eastAsia="Times New Roman"/>
          <w:b/>
          <w:sz w:val="28"/>
          <w:szCs w:val="28"/>
          <w:lang w:val="en-US" w:eastAsia="ru-RU"/>
        </w:rPr>
      </w:pPr>
    </w:p>
    <w:p w:rsidR="00683B77" w:rsidRPr="007105F6" w:rsidRDefault="00683B77" w:rsidP="00683B77">
      <w:pPr>
        <w:spacing w:after="120" w:line="240" w:lineRule="auto"/>
        <w:jc w:val="center"/>
        <w:rPr>
          <w:rFonts w:eastAsia="Times New Roman"/>
          <w:b/>
          <w:sz w:val="28"/>
          <w:szCs w:val="28"/>
          <w:lang w:val="en-US" w:eastAsia="ru-RU"/>
        </w:rPr>
      </w:pPr>
    </w:p>
    <w:p w:rsidR="008121C5" w:rsidRPr="007105F6" w:rsidRDefault="008121C5" w:rsidP="00683B77">
      <w:pPr>
        <w:spacing w:after="120" w:line="240" w:lineRule="auto"/>
        <w:jc w:val="center"/>
        <w:rPr>
          <w:rFonts w:eastAsia="Times New Roman"/>
          <w:b/>
          <w:sz w:val="28"/>
          <w:szCs w:val="28"/>
          <w:lang w:val="en-US" w:eastAsia="ru-RU"/>
        </w:rPr>
      </w:pPr>
    </w:p>
    <w:p w:rsidR="00683B77" w:rsidRPr="0085477F" w:rsidRDefault="00427C2C" w:rsidP="00683B77">
      <w:pPr>
        <w:spacing w:after="120" w:line="240" w:lineRule="auto"/>
        <w:jc w:val="center"/>
        <w:rPr>
          <w:rFonts w:eastAsia="Times New Roman"/>
          <w:b/>
          <w:sz w:val="28"/>
          <w:szCs w:val="28"/>
          <w:lang w:eastAsia="ru-RU"/>
        </w:rPr>
      </w:pPr>
      <w:r w:rsidRPr="0085477F">
        <w:rPr>
          <w:rFonts w:eastAsia="Times New Roman"/>
          <w:b/>
          <w:sz w:val="28"/>
          <w:szCs w:val="28"/>
          <w:lang w:eastAsia="ru-RU"/>
        </w:rPr>
        <w:t>m</w:t>
      </w:r>
      <w:r w:rsidR="00683B77" w:rsidRPr="0085477F">
        <w:rPr>
          <w:rFonts w:eastAsia="Times New Roman"/>
          <w:b/>
          <w:sz w:val="28"/>
          <w:szCs w:val="28"/>
          <w:lang w:eastAsia="ru-RU"/>
        </w:rPr>
        <w:t>artie 2016</w:t>
      </w:r>
    </w:p>
    <w:p w:rsidR="003B4460" w:rsidRPr="0085477F" w:rsidRDefault="003B4460" w:rsidP="00683B77">
      <w:pPr>
        <w:spacing w:after="0" w:line="240" w:lineRule="auto"/>
        <w:jc w:val="right"/>
        <w:rPr>
          <w:rFonts w:eastAsia="Times New Roman"/>
          <w:sz w:val="24"/>
          <w:szCs w:val="24"/>
        </w:rPr>
      </w:pPr>
    </w:p>
    <w:p w:rsidR="006121DB" w:rsidRPr="0085477F" w:rsidRDefault="006121DB" w:rsidP="006121DB">
      <w:pPr>
        <w:jc w:val="center"/>
        <w:rPr>
          <w:b/>
          <w:sz w:val="24"/>
          <w:szCs w:val="24"/>
        </w:rPr>
      </w:pPr>
      <w:r w:rsidRPr="0085477F">
        <w:rPr>
          <w:b/>
          <w:sz w:val="24"/>
          <w:szCs w:val="24"/>
        </w:rPr>
        <w:lastRenderedPageBreak/>
        <w:t>LISTA ABREVIERILOR</w:t>
      </w:r>
    </w:p>
    <w:tbl>
      <w:tblPr>
        <w:tblStyle w:val="ac"/>
        <w:tblW w:w="0" w:type="auto"/>
        <w:tblLook w:val="04A0" w:firstRow="1" w:lastRow="0" w:firstColumn="1" w:lastColumn="0" w:noHBand="0" w:noVBand="1"/>
      </w:tblPr>
      <w:tblGrid>
        <w:gridCol w:w="1363"/>
        <w:gridCol w:w="7654"/>
      </w:tblGrid>
      <w:tr w:rsidR="006121DB" w:rsidRPr="0085477F" w:rsidTr="00D466FA">
        <w:tc>
          <w:tcPr>
            <w:tcW w:w="1363" w:type="dxa"/>
          </w:tcPr>
          <w:p w:rsidR="006121DB" w:rsidRPr="0085477F" w:rsidRDefault="006121DB" w:rsidP="00B126A4">
            <w:pPr>
              <w:spacing w:after="0"/>
              <w:jc w:val="center"/>
              <w:rPr>
                <w:b/>
                <w:sz w:val="22"/>
              </w:rPr>
            </w:pPr>
            <w:r w:rsidRPr="0085477F">
              <w:rPr>
                <w:b/>
                <w:sz w:val="22"/>
              </w:rPr>
              <w:t>Abrevierea</w:t>
            </w:r>
          </w:p>
        </w:tc>
        <w:tc>
          <w:tcPr>
            <w:tcW w:w="7654" w:type="dxa"/>
          </w:tcPr>
          <w:p w:rsidR="006121DB" w:rsidRPr="0085477F" w:rsidRDefault="006121DB" w:rsidP="00B126A4">
            <w:pPr>
              <w:spacing w:after="0"/>
              <w:jc w:val="center"/>
              <w:rPr>
                <w:b/>
                <w:sz w:val="22"/>
              </w:rPr>
            </w:pPr>
            <w:r w:rsidRPr="0085477F">
              <w:rPr>
                <w:b/>
                <w:sz w:val="22"/>
              </w:rPr>
              <w:t>Termenul abreviat</w:t>
            </w:r>
          </w:p>
        </w:tc>
      </w:tr>
      <w:tr w:rsidR="00293609" w:rsidRPr="0085477F" w:rsidTr="00D466FA">
        <w:tc>
          <w:tcPr>
            <w:tcW w:w="1363" w:type="dxa"/>
            <w:vAlign w:val="center"/>
          </w:tcPr>
          <w:p w:rsidR="00293609" w:rsidRPr="0085477F" w:rsidRDefault="00293609" w:rsidP="00B126A4">
            <w:pPr>
              <w:spacing w:after="0"/>
              <w:rPr>
                <w:sz w:val="22"/>
                <w:lang w:eastAsia="ro-RO"/>
              </w:rPr>
            </w:pPr>
            <w:r w:rsidRPr="0085477F">
              <w:rPr>
                <w:rFonts w:eastAsia="Times New Roman"/>
                <w:sz w:val="22"/>
              </w:rPr>
              <w:t>AAPL</w:t>
            </w:r>
          </w:p>
        </w:tc>
        <w:tc>
          <w:tcPr>
            <w:tcW w:w="7654" w:type="dxa"/>
            <w:vAlign w:val="center"/>
          </w:tcPr>
          <w:p w:rsidR="00293609" w:rsidRPr="0085477F" w:rsidRDefault="00293609" w:rsidP="00B126A4">
            <w:pPr>
              <w:spacing w:after="0"/>
              <w:rPr>
                <w:sz w:val="22"/>
              </w:rPr>
            </w:pPr>
            <w:r w:rsidRPr="0085477F">
              <w:rPr>
                <w:sz w:val="22"/>
              </w:rPr>
              <w:t>Autoritatea  administrației publice locale</w:t>
            </w:r>
          </w:p>
        </w:tc>
      </w:tr>
      <w:tr w:rsidR="00293609" w:rsidRPr="00E352F4" w:rsidTr="00D466FA">
        <w:tc>
          <w:tcPr>
            <w:tcW w:w="1363" w:type="dxa"/>
            <w:vAlign w:val="center"/>
          </w:tcPr>
          <w:p w:rsidR="00293609" w:rsidRPr="0085477F" w:rsidRDefault="00293609" w:rsidP="00B126A4">
            <w:pPr>
              <w:spacing w:after="0"/>
              <w:rPr>
                <w:sz w:val="22"/>
              </w:rPr>
            </w:pPr>
            <w:r w:rsidRPr="0085477F">
              <w:rPr>
                <w:sz w:val="22"/>
              </w:rPr>
              <w:t>AIPA</w:t>
            </w:r>
          </w:p>
        </w:tc>
        <w:tc>
          <w:tcPr>
            <w:tcW w:w="7654" w:type="dxa"/>
            <w:vAlign w:val="center"/>
          </w:tcPr>
          <w:p w:rsidR="00293609" w:rsidRPr="007105F6" w:rsidRDefault="00293609" w:rsidP="00FF2D31">
            <w:pPr>
              <w:spacing w:after="0"/>
              <w:rPr>
                <w:sz w:val="22"/>
                <w:lang w:val="en-US"/>
              </w:rPr>
            </w:pPr>
            <w:r w:rsidRPr="007105F6">
              <w:rPr>
                <w:bCs/>
                <w:sz w:val="22"/>
                <w:lang w:val="en-US"/>
              </w:rPr>
              <w:t>Agenția de Intervenție și Plă</w:t>
            </w:r>
            <w:r w:rsidR="00FF2D31" w:rsidRPr="007105F6">
              <w:rPr>
                <w:bCs/>
                <w:sz w:val="22"/>
                <w:lang w:val="en-US"/>
              </w:rPr>
              <w:t>ț</w:t>
            </w:r>
            <w:r w:rsidRPr="007105F6">
              <w:rPr>
                <w:bCs/>
                <w:sz w:val="22"/>
                <w:lang w:val="en-US"/>
              </w:rPr>
              <w:t>i pentru Agricultură</w:t>
            </w:r>
          </w:p>
        </w:tc>
      </w:tr>
      <w:tr w:rsidR="00293609" w:rsidRPr="0085477F" w:rsidTr="00D466FA">
        <w:tc>
          <w:tcPr>
            <w:tcW w:w="1363" w:type="dxa"/>
            <w:vAlign w:val="center"/>
          </w:tcPr>
          <w:p w:rsidR="00293609" w:rsidRPr="0085477F" w:rsidRDefault="00293609" w:rsidP="00B126A4">
            <w:pPr>
              <w:spacing w:after="0"/>
              <w:rPr>
                <w:sz w:val="22"/>
              </w:rPr>
            </w:pPr>
            <w:r w:rsidRPr="0085477F">
              <w:rPr>
                <w:sz w:val="22"/>
              </w:rPr>
              <w:t>APL</w:t>
            </w:r>
          </w:p>
        </w:tc>
        <w:tc>
          <w:tcPr>
            <w:tcW w:w="7654" w:type="dxa"/>
            <w:vAlign w:val="center"/>
          </w:tcPr>
          <w:p w:rsidR="00293609" w:rsidRPr="0085477F" w:rsidRDefault="00293609" w:rsidP="00B126A4">
            <w:pPr>
              <w:spacing w:after="0"/>
              <w:rPr>
                <w:sz w:val="22"/>
              </w:rPr>
            </w:pPr>
            <w:r w:rsidRPr="0085477F">
              <w:rPr>
                <w:sz w:val="22"/>
              </w:rPr>
              <w:t>Autoritatea publică locală</w:t>
            </w:r>
          </w:p>
        </w:tc>
      </w:tr>
      <w:tr w:rsidR="00293609" w:rsidRPr="0085477F" w:rsidTr="00D466FA">
        <w:tc>
          <w:tcPr>
            <w:tcW w:w="1363" w:type="dxa"/>
            <w:vAlign w:val="center"/>
          </w:tcPr>
          <w:p w:rsidR="00293609" w:rsidRPr="0085477F" w:rsidRDefault="00293609" w:rsidP="00B126A4">
            <w:pPr>
              <w:spacing w:after="0"/>
              <w:rPr>
                <w:rFonts w:eastAsia="Times New Roman"/>
                <w:bCs/>
                <w:sz w:val="22"/>
                <w:lang w:eastAsia="ru-RU"/>
              </w:rPr>
            </w:pPr>
            <w:r w:rsidRPr="0085477F">
              <w:rPr>
                <w:sz w:val="22"/>
                <w:lang w:eastAsia="ro-RO"/>
              </w:rPr>
              <w:t>APC</w:t>
            </w:r>
          </w:p>
        </w:tc>
        <w:tc>
          <w:tcPr>
            <w:tcW w:w="7654" w:type="dxa"/>
            <w:vAlign w:val="center"/>
          </w:tcPr>
          <w:p w:rsidR="00293609" w:rsidRPr="0085477F" w:rsidRDefault="00293609" w:rsidP="00B126A4">
            <w:pPr>
              <w:spacing w:after="0"/>
              <w:rPr>
                <w:sz w:val="22"/>
              </w:rPr>
            </w:pPr>
            <w:r w:rsidRPr="0085477F">
              <w:rPr>
                <w:sz w:val="22"/>
              </w:rPr>
              <w:t>Autoritatea publică centrală</w:t>
            </w:r>
          </w:p>
        </w:tc>
      </w:tr>
      <w:tr w:rsidR="00293609" w:rsidRPr="00E352F4" w:rsidTr="00D466FA">
        <w:tc>
          <w:tcPr>
            <w:tcW w:w="1363" w:type="dxa"/>
            <w:vAlign w:val="center"/>
          </w:tcPr>
          <w:p w:rsidR="00293609" w:rsidRPr="0085477F" w:rsidRDefault="00293609" w:rsidP="00B126A4">
            <w:pPr>
              <w:spacing w:after="0"/>
              <w:rPr>
                <w:sz w:val="22"/>
              </w:rPr>
            </w:pPr>
            <w:r w:rsidRPr="0085477F">
              <w:rPr>
                <w:sz w:val="22"/>
              </w:rPr>
              <w:t>ARFC</w:t>
            </w:r>
          </w:p>
        </w:tc>
        <w:tc>
          <w:tcPr>
            <w:tcW w:w="7654" w:type="dxa"/>
            <w:vAlign w:val="center"/>
          </w:tcPr>
          <w:p w:rsidR="00293609" w:rsidRPr="007105F6" w:rsidRDefault="00293609" w:rsidP="00B126A4">
            <w:pPr>
              <w:spacing w:after="0"/>
              <w:rPr>
                <w:sz w:val="22"/>
                <w:lang w:val="en-US"/>
              </w:rPr>
            </w:pPr>
            <w:r w:rsidRPr="007105F6">
              <w:rPr>
                <w:sz w:val="22"/>
                <w:lang w:val="en-US"/>
              </w:rPr>
              <w:t>Agenția Relații Funciare și Cadastru</w:t>
            </w:r>
          </w:p>
        </w:tc>
      </w:tr>
      <w:tr w:rsidR="00293609" w:rsidRPr="00E352F4" w:rsidTr="00D466FA">
        <w:tc>
          <w:tcPr>
            <w:tcW w:w="1363" w:type="dxa"/>
            <w:vAlign w:val="center"/>
          </w:tcPr>
          <w:p w:rsidR="00293609" w:rsidRPr="0085477F" w:rsidRDefault="00293609" w:rsidP="00B126A4">
            <w:pPr>
              <w:spacing w:after="0"/>
              <w:rPr>
                <w:sz w:val="22"/>
              </w:rPr>
            </w:pPr>
            <w:r w:rsidRPr="0085477F">
              <w:rPr>
                <w:sz w:val="22"/>
              </w:rPr>
              <w:t>CCRM</w:t>
            </w:r>
          </w:p>
        </w:tc>
        <w:tc>
          <w:tcPr>
            <w:tcW w:w="7654" w:type="dxa"/>
            <w:vAlign w:val="center"/>
          </w:tcPr>
          <w:p w:rsidR="00293609" w:rsidRPr="007105F6" w:rsidRDefault="00293609" w:rsidP="00B126A4">
            <w:pPr>
              <w:spacing w:after="0"/>
              <w:rPr>
                <w:sz w:val="22"/>
                <w:lang w:val="en-US"/>
              </w:rPr>
            </w:pPr>
            <w:r w:rsidRPr="007105F6">
              <w:rPr>
                <w:sz w:val="22"/>
                <w:lang w:val="en-US"/>
              </w:rPr>
              <w:t>Curtea de Conturi a Republicii Moldova</w:t>
            </w:r>
          </w:p>
        </w:tc>
      </w:tr>
      <w:tr w:rsidR="00293609" w:rsidRPr="0085477F" w:rsidTr="00D466FA">
        <w:tc>
          <w:tcPr>
            <w:tcW w:w="1363" w:type="dxa"/>
            <w:vAlign w:val="center"/>
          </w:tcPr>
          <w:p w:rsidR="00293609" w:rsidRPr="0085477F" w:rsidRDefault="00293609" w:rsidP="00B126A4">
            <w:pPr>
              <w:spacing w:after="0"/>
              <w:rPr>
                <w:sz w:val="22"/>
              </w:rPr>
            </w:pPr>
            <w:r w:rsidRPr="0085477F">
              <w:rPr>
                <w:sz w:val="22"/>
              </w:rPr>
              <w:t>CFPI</w:t>
            </w:r>
          </w:p>
        </w:tc>
        <w:tc>
          <w:tcPr>
            <w:tcW w:w="7654" w:type="dxa"/>
            <w:vAlign w:val="center"/>
          </w:tcPr>
          <w:p w:rsidR="00293609" w:rsidRPr="0085477F" w:rsidRDefault="00293609" w:rsidP="00B126A4">
            <w:pPr>
              <w:spacing w:after="0"/>
              <w:rPr>
                <w:sz w:val="22"/>
              </w:rPr>
            </w:pPr>
            <w:r w:rsidRPr="0085477F">
              <w:rPr>
                <w:sz w:val="22"/>
              </w:rPr>
              <w:t>Control financiar public intern</w:t>
            </w:r>
          </w:p>
        </w:tc>
      </w:tr>
      <w:tr w:rsidR="00293609" w:rsidRPr="00E352F4" w:rsidTr="00D466FA">
        <w:tc>
          <w:tcPr>
            <w:tcW w:w="1363" w:type="dxa"/>
            <w:vAlign w:val="center"/>
          </w:tcPr>
          <w:p w:rsidR="00293609" w:rsidRPr="0085477F" w:rsidRDefault="00293609" w:rsidP="00B126A4">
            <w:pPr>
              <w:spacing w:after="0"/>
              <w:rPr>
                <w:sz w:val="22"/>
              </w:rPr>
            </w:pPr>
            <w:r w:rsidRPr="0085477F">
              <w:rPr>
                <w:sz w:val="22"/>
              </w:rPr>
              <w:t>FLEG</w:t>
            </w:r>
          </w:p>
        </w:tc>
        <w:tc>
          <w:tcPr>
            <w:tcW w:w="7654" w:type="dxa"/>
            <w:vAlign w:val="center"/>
          </w:tcPr>
          <w:p w:rsidR="00293609" w:rsidRPr="007105F6" w:rsidRDefault="00293609" w:rsidP="00B126A4">
            <w:pPr>
              <w:spacing w:after="0"/>
              <w:rPr>
                <w:sz w:val="22"/>
                <w:lang w:val="en-US"/>
              </w:rPr>
            </w:pPr>
            <w:r w:rsidRPr="007105F6">
              <w:rPr>
                <w:sz w:val="22"/>
                <w:lang w:val="en-US"/>
              </w:rPr>
              <w:t>Forest Law Enforcement and Governance – Îmbunătățirea aplicării legislației forestiere și a guvernării</w:t>
            </w:r>
          </w:p>
        </w:tc>
      </w:tr>
      <w:tr w:rsidR="00293609" w:rsidRPr="0085477F" w:rsidTr="00D466FA">
        <w:tc>
          <w:tcPr>
            <w:tcW w:w="1363" w:type="dxa"/>
            <w:vAlign w:val="center"/>
          </w:tcPr>
          <w:p w:rsidR="00293609" w:rsidRPr="0085477F" w:rsidRDefault="00293609" w:rsidP="00B126A4">
            <w:pPr>
              <w:spacing w:after="0"/>
              <w:rPr>
                <w:sz w:val="22"/>
              </w:rPr>
            </w:pPr>
            <w:r w:rsidRPr="0085477F">
              <w:rPr>
                <w:sz w:val="22"/>
              </w:rPr>
              <w:t>HG</w:t>
            </w:r>
          </w:p>
        </w:tc>
        <w:tc>
          <w:tcPr>
            <w:tcW w:w="7654" w:type="dxa"/>
            <w:vAlign w:val="center"/>
          </w:tcPr>
          <w:p w:rsidR="00293609" w:rsidRPr="0085477F" w:rsidRDefault="00293609" w:rsidP="00B126A4">
            <w:pPr>
              <w:spacing w:after="0"/>
              <w:rPr>
                <w:sz w:val="22"/>
              </w:rPr>
            </w:pPr>
            <w:r w:rsidRPr="0085477F">
              <w:rPr>
                <w:sz w:val="22"/>
              </w:rPr>
              <w:t>Hotărîrea Guvernului</w:t>
            </w:r>
          </w:p>
        </w:tc>
      </w:tr>
      <w:tr w:rsidR="00293609" w:rsidRPr="00E352F4" w:rsidTr="00D466FA">
        <w:tc>
          <w:tcPr>
            <w:tcW w:w="1363" w:type="dxa"/>
            <w:vAlign w:val="center"/>
          </w:tcPr>
          <w:p w:rsidR="00293609" w:rsidRPr="0085477F" w:rsidRDefault="00293609" w:rsidP="00B126A4">
            <w:pPr>
              <w:spacing w:after="0"/>
              <w:rPr>
                <w:sz w:val="22"/>
              </w:rPr>
            </w:pPr>
            <w:r w:rsidRPr="0085477F">
              <w:rPr>
                <w:sz w:val="22"/>
              </w:rPr>
              <w:t>ICAS</w:t>
            </w:r>
          </w:p>
        </w:tc>
        <w:tc>
          <w:tcPr>
            <w:tcW w:w="7654" w:type="dxa"/>
            <w:vAlign w:val="center"/>
          </w:tcPr>
          <w:p w:rsidR="00293609" w:rsidRPr="007105F6" w:rsidRDefault="00293609" w:rsidP="00B126A4">
            <w:pPr>
              <w:spacing w:after="0"/>
              <w:rPr>
                <w:sz w:val="22"/>
                <w:lang w:val="en-US"/>
              </w:rPr>
            </w:pPr>
            <w:r w:rsidRPr="007105F6">
              <w:rPr>
                <w:rFonts w:eastAsia="Times New Roman"/>
                <w:sz w:val="22"/>
                <w:lang w:val="en-US"/>
              </w:rPr>
              <w:t>Institutul de Cercetări și Amenajări Silvice</w:t>
            </w:r>
          </w:p>
        </w:tc>
      </w:tr>
      <w:tr w:rsidR="00293609" w:rsidRPr="00E352F4" w:rsidTr="00D466FA">
        <w:tc>
          <w:tcPr>
            <w:tcW w:w="1363" w:type="dxa"/>
            <w:vAlign w:val="center"/>
          </w:tcPr>
          <w:p w:rsidR="00293609" w:rsidRPr="0085477F" w:rsidRDefault="00293609" w:rsidP="00B126A4">
            <w:pPr>
              <w:spacing w:after="0"/>
              <w:rPr>
                <w:sz w:val="22"/>
              </w:rPr>
            </w:pPr>
            <w:r w:rsidRPr="0085477F">
              <w:rPr>
                <w:sz w:val="22"/>
              </w:rPr>
              <w:t>IPOT</w:t>
            </w:r>
          </w:p>
        </w:tc>
        <w:tc>
          <w:tcPr>
            <w:tcW w:w="7654" w:type="dxa"/>
            <w:vAlign w:val="center"/>
          </w:tcPr>
          <w:p w:rsidR="00293609" w:rsidRPr="007105F6" w:rsidRDefault="00293609" w:rsidP="00B126A4">
            <w:pPr>
              <w:spacing w:after="0"/>
              <w:rPr>
                <w:sz w:val="22"/>
                <w:lang w:val="en-US"/>
              </w:rPr>
            </w:pPr>
            <w:r w:rsidRPr="007105F6">
              <w:rPr>
                <w:sz w:val="22"/>
                <w:lang w:val="en-US"/>
              </w:rPr>
              <w:t>Institutul  de Proiectări pentru Organizarea Teritoriului</w:t>
            </w:r>
          </w:p>
        </w:tc>
      </w:tr>
      <w:tr w:rsidR="00293609" w:rsidRPr="00E352F4" w:rsidTr="00D466FA">
        <w:tc>
          <w:tcPr>
            <w:tcW w:w="1363" w:type="dxa"/>
            <w:vAlign w:val="center"/>
          </w:tcPr>
          <w:p w:rsidR="00293609" w:rsidRPr="0085477F" w:rsidRDefault="00293609" w:rsidP="00B126A4">
            <w:pPr>
              <w:spacing w:after="0"/>
              <w:rPr>
                <w:sz w:val="22"/>
              </w:rPr>
            </w:pPr>
            <w:r w:rsidRPr="0085477F">
              <w:rPr>
                <w:sz w:val="22"/>
              </w:rPr>
              <w:t>ISSAI</w:t>
            </w:r>
          </w:p>
        </w:tc>
        <w:tc>
          <w:tcPr>
            <w:tcW w:w="7654" w:type="dxa"/>
            <w:vAlign w:val="center"/>
          </w:tcPr>
          <w:p w:rsidR="00293609" w:rsidRPr="007105F6" w:rsidRDefault="00293609" w:rsidP="00B126A4">
            <w:pPr>
              <w:spacing w:after="0"/>
              <w:rPr>
                <w:sz w:val="22"/>
                <w:lang w:val="en-US"/>
              </w:rPr>
            </w:pPr>
            <w:r w:rsidRPr="007105F6">
              <w:rPr>
                <w:sz w:val="22"/>
                <w:lang w:val="en-US"/>
              </w:rPr>
              <w:t>Standardele internaționale ale instituțiilor supreme de audit</w:t>
            </w:r>
          </w:p>
        </w:tc>
      </w:tr>
      <w:tr w:rsidR="00293609" w:rsidRPr="00E352F4" w:rsidTr="00D466FA">
        <w:tc>
          <w:tcPr>
            <w:tcW w:w="1363" w:type="dxa"/>
            <w:vAlign w:val="center"/>
          </w:tcPr>
          <w:p w:rsidR="00293609" w:rsidRPr="0085477F" w:rsidRDefault="00C77DDC" w:rsidP="00B126A4">
            <w:pPr>
              <w:spacing w:after="0"/>
              <w:rPr>
                <w:sz w:val="22"/>
                <w:lang w:eastAsia="ro-RO"/>
              </w:rPr>
            </w:pPr>
            <w:r>
              <w:rPr>
                <w:sz w:val="22"/>
                <w:lang w:eastAsia="ro-RO"/>
              </w:rPr>
              <w:t xml:space="preserve">ÎS </w:t>
            </w:r>
            <w:r w:rsidR="00293609" w:rsidRPr="0085477F">
              <w:rPr>
                <w:sz w:val="22"/>
                <w:lang w:eastAsia="ro-RO"/>
              </w:rPr>
              <w:t>ÎSC</w:t>
            </w:r>
          </w:p>
        </w:tc>
        <w:tc>
          <w:tcPr>
            <w:tcW w:w="7654" w:type="dxa"/>
            <w:vAlign w:val="center"/>
          </w:tcPr>
          <w:p w:rsidR="00293609" w:rsidRPr="007105F6" w:rsidRDefault="00C77DDC" w:rsidP="00C77DDC">
            <w:pPr>
              <w:spacing w:after="0"/>
              <w:rPr>
                <w:sz w:val="22"/>
                <w:lang w:val="en-US"/>
              </w:rPr>
            </w:pPr>
            <w:r w:rsidRPr="007105F6">
              <w:rPr>
                <w:rFonts w:eastAsia="Times New Roman"/>
                <w:sz w:val="22"/>
                <w:lang w:val="en-US"/>
              </w:rPr>
              <w:t>Întreprinderea de stat î</w:t>
            </w:r>
            <w:r w:rsidR="00293609" w:rsidRPr="007105F6">
              <w:rPr>
                <w:rFonts w:eastAsia="Times New Roman"/>
                <w:sz w:val="22"/>
                <w:lang w:val="en-US"/>
              </w:rPr>
              <w:t>ntreprinderea silvo-cinegetică</w:t>
            </w:r>
          </w:p>
        </w:tc>
      </w:tr>
      <w:tr w:rsidR="00293609" w:rsidRPr="00E352F4" w:rsidTr="00D466FA">
        <w:tc>
          <w:tcPr>
            <w:tcW w:w="1363" w:type="dxa"/>
            <w:vAlign w:val="center"/>
          </w:tcPr>
          <w:p w:rsidR="00293609" w:rsidRPr="0085477F" w:rsidRDefault="00293609" w:rsidP="00B126A4">
            <w:pPr>
              <w:spacing w:after="0"/>
              <w:rPr>
                <w:sz w:val="22"/>
                <w:lang w:eastAsia="ro-RO"/>
              </w:rPr>
            </w:pPr>
            <w:r w:rsidRPr="0085477F">
              <w:rPr>
                <w:sz w:val="22"/>
                <w:lang w:eastAsia="ro-RO"/>
              </w:rPr>
              <w:t>ÎS RN</w:t>
            </w:r>
          </w:p>
        </w:tc>
        <w:tc>
          <w:tcPr>
            <w:tcW w:w="7654" w:type="dxa"/>
            <w:vAlign w:val="center"/>
          </w:tcPr>
          <w:p w:rsidR="00293609" w:rsidRPr="007105F6" w:rsidRDefault="00293609" w:rsidP="00B126A4">
            <w:pPr>
              <w:spacing w:after="0"/>
              <w:rPr>
                <w:sz w:val="22"/>
                <w:lang w:val="en-US"/>
              </w:rPr>
            </w:pPr>
            <w:r w:rsidRPr="007105F6">
              <w:rPr>
                <w:sz w:val="22"/>
                <w:lang w:val="en-US"/>
              </w:rPr>
              <w:t>Întreprinderea de stat Rezervația naturală</w:t>
            </w:r>
          </w:p>
        </w:tc>
      </w:tr>
      <w:tr w:rsidR="00293609" w:rsidRPr="00E352F4" w:rsidTr="00D466FA">
        <w:tc>
          <w:tcPr>
            <w:tcW w:w="1363" w:type="dxa"/>
            <w:vAlign w:val="center"/>
          </w:tcPr>
          <w:p w:rsidR="00293609" w:rsidRPr="0085477F" w:rsidRDefault="00293609" w:rsidP="00B126A4">
            <w:pPr>
              <w:spacing w:after="0"/>
              <w:rPr>
                <w:rFonts w:eastAsia="Times New Roman"/>
                <w:sz w:val="22"/>
              </w:rPr>
            </w:pPr>
            <w:r w:rsidRPr="0085477F">
              <w:rPr>
                <w:rFonts w:eastAsia="Times New Roman"/>
                <w:sz w:val="22"/>
              </w:rPr>
              <w:t>ÎS ÎS</w:t>
            </w:r>
          </w:p>
        </w:tc>
        <w:tc>
          <w:tcPr>
            <w:tcW w:w="7654" w:type="dxa"/>
            <w:vAlign w:val="center"/>
          </w:tcPr>
          <w:p w:rsidR="00293609" w:rsidRPr="007105F6" w:rsidRDefault="00293609" w:rsidP="00B126A4">
            <w:pPr>
              <w:spacing w:after="0"/>
              <w:rPr>
                <w:sz w:val="22"/>
                <w:lang w:val="en-US"/>
              </w:rPr>
            </w:pPr>
            <w:r w:rsidRPr="007105F6">
              <w:rPr>
                <w:sz w:val="22"/>
                <w:lang w:val="en-US"/>
              </w:rPr>
              <w:t>Întreprinderea de stat întreprinderea pentru silvicultură</w:t>
            </w:r>
          </w:p>
        </w:tc>
      </w:tr>
      <w:tr w:rsidR="00293609" w:rsidRPr="0085477F" w:rsidTr="00D466FA">
        <w:tc>
          <w:tcPr>
            <w:tcW w:w="1363" w:type="dxa"/>
            <w:vAlign w:val="center"/>
          </w:tcPr>
          <w:p w:rsidR="00293609" w:rsidRPr="0085477F" w:rsidRDefault="00293609" w:rsidP="00B126A4">
            <w:pPr>
              <w:spacing w:after="0"/>
              <w:rPr>
                <w:sz w:val="22"/>
              </w:rPr>
            </w:pPr>
            <w:r w:rsidRPr="0085477F">
              <w:rPr>
                <w:sz w:val="22"/>
              </w:rPr>
              <w:t>MF</w:t>
            </w:r>
          </w:p>
        </w:tc>
        <w:tc>
          <w:tcPr>
            <w:tcW w:w="7654" w:type="dxa"/>
            <w:vAlign w:val="center"/>
          </w:tcPr>
          <w:p w:rsidR="00293609" w:rsidRPr="0085477F" w:rsidRDefault="00293609" w:rsidP="00B126A4">
            <w:pPr>
              <w:spacing w:after="0"/>
              <w:rPr>
                <w:sz w:val="22"/>
              </w:rPr>
            </w:pPr>
            <w:r w:rsidRPr="0085477F">
              <w:rPr>
                <w:sz w:val="22"/>
              </w:rPr>
              <w:t>Ministerul Finanțelor</w:t>
            </w:r>
          </w:p>
        </w:tc>
      </w:tr>
      <w:tr w:rsidR="00293609" w:rsidRPr="0085477F" w:rsidTr="00D466FA">
        <w:tc>
          <w:tcPr>
            <w:tcW w:w="1363" w:type="dxa"/>
            <w:vAlign w:val="center"/>
          </w:tcPr>
          <w:p w:rsidR="00293609" w:rsidRPr="0085477F" w:rsidRDefault="00293609" w:rsidP="00B126A4">
            <w:pPr>
              <w:spacing w:after="0"/>
              <w:rPr>
                <w:sz w:val="22"/>
              </w:rPr>
            </w:pPr>
            <w:r w:rsidRPr="0085477F">
              <w:rPr>
                <w:sz w:val="22"/>
              </w:rPr>
              <w:t>MFC</w:t>
            </w:r>
          </w:p>
        </w:tc>
        <w:tc>
          <w:tcPr>
            <w:tcW w:w="7654" w:type="dxa"/>
            <w:vAlign w:val="center"/>
          </w:tcPr>
          <w:p w:rsidR="00293609" w:rsidRPr="0085477F" w:rsidRDefault="00293609" w:rsidP="00B126A4">
            <w:pPr>
              <w:spacing w:after="0"/>
              <w:rPr>
                <w:sz w:val="22"/>
              </w:rPr>
            </w:pPr>
            <w:r w:rsidRPr="0085477F">
              <w:rPr>
                <w:sz w:val="22"/>
              </w:rPr>
              <w:t>Management financiar și control</w:t>
            </w:r>
          </w:p>
        </w:tc>
      </w:tr>
      <w:tr w:rsidR="00293609" w:rsidRPr="0085477F" w:rsidTr="00D466FA">
        <w:tc>
          <w:tcPr>
            <w:tcW w:w="1363" w:type="dxa"/>
            <w:vAlign w:val="center"/>
          </w:tcPr>
          <w:p w:rsidR="00293609" w:rsidRPr="0085477F" w:rsidRDefault="00293609" w:rsidP="00B126A4">
            <w:pPr>
              <w:spacing w:after="0"/>
              <w:rPr>
                <w:sz w:val="22"/>
              </w:rPr>
            </w:pPr>
            <w:r w:rsidRPr="0085477F">
              <w:rPr>
                <w:sz w:val="22"/>
              </w:rPr>
              <w:t>OCT</w:t>
            </w:r>
          </w:p>
        </w:tc>
        <w:tc>
          <w:tcPr>
            <w:tcW w:w="7654" w:type="dxa"/>
            <w:vAlign w:val="center"/>
          </w:tcPr>
          <w:p w:rsidR="00293609" w:rsidRPr="0085477F" w:rsidRDefault="00293609" w:rsidP="00B126A4">
            <w:pPr>
              <w:spacing w:after="0"/>
              <w:rPr>
                <w:sz w:val="22"/>
              </w:rPr>
            </w:pPr>
            <w:r w:rsidRPr="0085477F">
              <w:rPr>
                <w:sz w:val="22"/>
              </w:rPr>
              <w:t>Oficiul cadastral teritorial</w:t>
            </w:r>
          </w:p>
        </w:tc>
      </w:tr>
      <w:tr w:rsidR="00293609" w:rsidRPr="0085477F" w:rsidTr="00D466FA">
        <w:tc>
          <w:tcPr>
            <w:tcW w:w="1363" w:type="dxa"/>
            <w:vAlign w:val="center"/>
          </w:tcPr>
          <w:p w:rsidR="00293609" w:rsidRPr="0085477F" w:rsidRDefault="00293609" w:rsidP="00B126A4">
            <w:pPr>
              <w:spacing w:after="0"/>
              <w:rPr>
                <w:sz w:val="22"/>
              </w:rPr>
            </w:pPr>
            <w:r w:rsidRPr="0085477F">
              <w:rPr>
                <w:sz w:val="22"/>
              </w:rPr>
              <w:t>OS</w:t>
            </w:r>
          </w:p>
        </w:tc>
        <w:tc>
          <w:tcPr>
            <w:tcW w:w="7654" w:type="dxa"/>
            <w:vAlign w:val="center"/>
          </w:tcPr>
          <w:p w:rsidR="00293609" w:rsidRPr="0085477F" w:rsidRDefault="00293609" w:rsidP="00B126A4">
            <w:pPr>
              <w:spacing w:after="0"/>
              <w:rPr>
                <w:sz w:val="22"/>
              </w:rPr>
            </w:pPr>
            <w:r w:rsidRPr="0085477F">
              <w:rPr>
                <w:sz w:val="22"/>
              </w:rPr>
              <w:t>Ocolul silvic</w:t>
            </w:r>
          </w:p>
        </w:tc>
      </w:tr>
      <w:tr w:rsidR="00293609" w:rsidRPr="0085477F" w:rsidTr="00D466FA">
        <w:tc>
          <w:tcPr>
            <w:tcW w:w="1363" w:type="dxa"/>
            <w:vAlign w:val="center"/>
          </w:tcPr>
          <w:p w:rsidR="00293609" w:rsidRPr="0085477F" w:rsidRDefault="00293609" w:rsidP="00B126A4">
            <w:pPr>
              <w:spacing w:after="0"/>
              <w:rPr>
                <w:sz w:val="22"/>
              </w:rPr>
            </w:pPr>
            <w:r w:rsidRPr="0085477F">
              <w:rPr>
                <w:sz w:val="22"/>
              </w:rPr>
              <w:t>SNC</w:t>
            </w:r>
          </w:p>
        </w:tc>
        <w:tc>
          <w:tcPr>
            <w:tcW w:w="7654" w:type="dxa"/>
            <w:vAlign w:val="center"/>
          </w:tcPr>
          <w:p w:rsidR="00293609" w:rsidRPr="0085477F" w:rsidRDefault="00293609" w:rsidP="00B126A4">
            <w:pPr>
              <w:spacing w:after="0"/>
              <w:rPr>
                <w:sz w:val="22"/>
              </w:rPr>
            </w:pPr>
            <w:r w:rsidRPr="0085477F">
              <w:rPr>
                <w:rFonts w:eastAsia="Times New Roman"/>
                <w:sz w:val="22"/>
              </w:rPr>
              <w:t>Standardele Naționale de Contabilitate</w:t>
            </w:r>
          </w:p>
        </w:tc>
      </w:tr>
      <w:tr w:rsidR="00293609" w:rsidRPr="0085477F" w:rsidTr="00D466FA">
        <w:tc>
          <w:tcPr>
            <w:tcW w:w="1363" w:type="dxa"/>
            <w:vAlign w:val="center"/>
          </w:tcPr>
          <w:p w:rsidR="00293609" w:rsidRPr="0085477F" w:rsidRDefault="00293609" w:rsidP="00B126A4">
            <w:pPr>
              <w:spacing w:after="0"/>
              <w:rPr>
                <w:sz w:val="22"/>
              </w:rPr>
            </w:pPr>
            <w:r w:rsidRPr="0085477F">
              <w:rPr>
                <w:rFonts w:eastAsia="Times New Roman"/>
                <w:bCs/>
                <w:sz w:val="22"/>
                <w:lang w:eastAsia="ru-RU"/>
              </w:rPr>
              <w:t>TP</w:t>
            </w:r>
          </w:p>
        </w:tc>
        <w:tc>
          <w:tcPr>
            <w:tcW w:w="7654" w:type="dxa"/>
            <w:vAlign w:val="center"/>
          </w:tcPr>
          <w:p w:rsidR="00293609" w:rsidRPr="0085477F" w:rsidRDefault="00293609" w:rsidP="00B126A4">
            <w:pPr>
              <w:spacing w:after="0"/>
              <w:rPr>
                <w:sz w:val="22"/>
              </w:rPr>
            </w:pPr>
            <w:r w:rsidRPr="0085477F">
              <w:rPr>
                <w:sz w:val="22"/>
              </w:rPr>
              <w:t>Trupul de pădure</w:t>
            </w:r>
          </w:p>
        </w:tc>
      </w:tr>
      <w:tr w:rsidR="00293609" w:rsidRPr="0085477F" w:rsidTr="00D466FA">
        <w:tc>
          <w:tcPr>
            <w:tcW w:w="1363" w:type="dxa"/>
            <w:vAlign w:val="center"/>
          </w:tcPr>
          <w:p w:rsidR="00293609" w:rsidRPr="0085477F" w:rsidRDefault="00293609" w:rsidP="00B126A4">
            <w:pPr>
              <w:spacing w:after="0"/>
              <w:rPr>
                <w:sz w:val="22"/>
              </w:rPr>
            </w:pPr>
            <w:r w:rsidRPr="0085477F">
              <w:rPr>
                <w:sz w:val="22"/>
              </w:rPr>
              <w:t>TVA</w:t>
            </w:r>
          </w:p>
        </w:tc>
        <w:tc>
          <w:tcPr>
            <w:tcW w:w="7654" w:type="dxa"/>
            <w:vAlign w:val="center"/>
          </w:tcPr>
          <w:p w:rsidR="00293609" w:rsidRPr="0085477F" w:rsidRDefault="00293609" w:rsidP="00B126A4">
            <w:pPr>
              <w:spacing w:after="0"/>
              <w:rPr>
                <w:sz w:val="22"/>
              </w:rPr>
            </w:pPr>
            <w:r w:rsidRPr="0085477F">
              <w:rPr>
                <w:sz w:val="22"/>
              </w:rPr>
              <w:t>Taxa pe valoarea adăugată</w:t>
            </w:r>
          </w:p>
        </w:tc>
      </w:tr>
      <w:tr w:rsidR="00293609" w:rsidRPr="0085477F" w:rsidTr="00D466FA">
        <w:tc>
          <w:tcPr>
            <w:tcW w:w="1363" w:type="dxa"/>
            <w:vAlign w:val="center"/>
          </w:tcPr>
          <w:p w:rsidR="00293609" w:rsidRPr="0085477F" w:rsidRDefault="00293609" w:rsidP="00B126A4">
            <w:pPr>
              <w:spacing w:after="0"/>
              <w:rPr>
                <w:sz w:val="22"/>
              </w:rPr>
            </w:pPr>
            <w:r w:rsidRPr="0085477F">
              <w:rPr>
                <w:sz w:val="22"/>
              </w:rPr>
              <w:t>UAI</w:t>
            </w:r>
          </w:p>
        </w:tc>
        <w:tc>
          <w:tcPr>
            <w:tcW w:w="7654" w:type="dxa"/>
            <w:vAlign w:val="center"/>
          </w:tcPr>
          <w:p w:rsidR="00293609" w:rsidRPr="0085477F" w:rsidRDefault="00293609" w:rsidP="00B126A4">
            <w:pPr>
              <w:spacing w:after="0"/>
              <w:rPr>
                <w:sz w:val="22"/>
              </w:rPr>
            </w:pPr>
            <w:r w:rsidRPr="0085477F">
              <w:rPr>
                <w:sz w:val="22"/>
              </w:rPr>
              <w:t>Unitate de audit intern</w:t>
            </w:r>
          </w:p>
        </w:tc>
      </w:tr>
      <w:tr w:rsidR="00293609" w:rsidRPr="0085477F" w:rsidTr="00D466FA">
        <w:tc>
          <w:tcPr>
            <w:tcW w:w="1363" w:type="dxa"/>
            <w:vAlign w:val="center"/>
          </w:tcPr>
          <w:p w:rsidR="00293609" w:rsidRPr="0085477F" w:rsidRDefault="00293609" w:rsidP="00B126A4">
            <w:pPr>
              <w:spacing w:after="0"/>
              <w:rPr>
                <w:sz w:val="22"/>
                <w:lang w:eastAsia="ro-RO"/>
              </w:rPr>
            </w:pPr>
            <w:r w:rsidRPr="0085477F">
              <w:rPr>
                <w:sz w:val="22"/>
                <w:lang w:eastAsia="ro-RO"/>
              </w:rPr>
              <w:t>UAT</w:t>
            </w:r>
          </w:p>
        </w:tc>
        <w:tc>
          <w:tcPr>
            <w:tcW w:w="7654" w:type="dxa"/>
            <w:vAlign w:val="center"/>
          </w:tcPr>
          <w:p w:rsidR="00293609" w:rsidRPr="0085477F" w:rsidRDefault="00293609" w:rsidP="00B126A4">
            <w:pPr>
              <w:spacing w:after="0"/>
              <w:rPr>
                <w:sz w:val="22"/>
              </w:rPr>
            </w:pPr>
            <w:r w:rsidRPr="0085477F">
              <w:rPr>
                <w:sz w:val="22"/>
              </w:rPr>
              <w:t>Unitatea administrativ-teritorială</w:t>
            </w:r>
          </w:p>
        </w:tc>
      </w:tr>
      <w:tr w:rsidR="00293609" w:rsidRPr="00E352F4" w:rsidTr="00D466FA">
        <w:tc>
          <w:tcPr>
            <w:tcW w:w="1363" w:type="dxa"/>
            <w:vAlign w:val="center"/>
          </w:tcPr>
          <w:p w:rsidR="00293609" w:rsidRPr="0085477F" w:rsidRDefault="00293609" w:rsidP="00B126A4">
            <w:pPr>
              <w:spacing w:after="0"/>
              <w:rPr>
                <w:rFonts w:eastAsia="Times New Roman"/>
                <w:sz w:val="22"/>
              </w:rPr>
            </w:pPr>
            <w:r w:rsidRPr="0085477F">
              <w:rPr>
                <w:sz w:val="22"/>
              </w:rPr>
              <w:t>UICN</w:t>
            </w:r>
          </w:p>
        </w:tc>
        <w:tc>
          <w:tcPr>
            <w:tcW w:w="7654" w:type="dxa"/>
            <w:vAlign w:val="center"/>
          </w:tcPr>
          <w:p w:rsidR="00293609" w:rsidRPr="007105F6" w:rsidRDefault="00293609" w:rsidP="00B126A4">
            <w:pPr>
              <w:spacing w:after="0"/>
              <w:rPr>
                <w:sz w:val="22"/>
                <w:lang w:val="en-US"/>
              </w:rPr>
            </w:pPr>
            <w:r w:rsidRPr="007105F6">
              <w:rPr>
                <w:rFonts w:eastAsia="Times New Roman"/>
                <w:sz w:val="22"/>
                <w:lang w:val="en-US"/>
              </w:rPr>
              <w:t>Uniunea Internațională pentru Conservarea Naturii și a Resurselor Naturale</w:t>
            </w:r>
          </w:p>
        </w:tc>
      </w:tr>
    </w:tbl>
    <w:p w:rsidR="006121DB" w:rsidRPr="007105F6" w:rsidRDefault="006121DB" w:rsidP="00B126A4">
      <w:pPr>
        <w:spacing w:after="0"/>
        <w:jc w:val="both"/>
        <w:rPr>
          <w:sz w:val="20"/>
          <w:szCs w:val="20"/>
          <w:lang w:val="en-US"/>
        </w:rPr>
      </w:pPr>
    </w:p>
    <w:p w:rsidR="00B126A4" w:rsidRPr="007105F6" w:rsidRDefault="00B126A4" w:rsidP="00B126A4">
      <w:pPr>
        <w:spacing w:after="0" w:line="240" w:lineRule="auto"/>
        <w:ind w:firstLine="567"/>
        <w:jc w:val="both"/>
        <w:rPr>
          <w:b/>
          <w:sz w:val="24"/>
          <w:szCs w:val="24"/>
          <w:lang w:val="en-US"/>
        </w:rPr>
      </w:pPr>
      <w:r w:rsidRPr="007105F6">
        <w:rPr>
          <w:b/>
          <w:sz w:val="24"/>
          <w:szCs w:val="24"/>
          <w:lang w:val="en-US"/>
        </w:rPr>
        <w:t>Noțiuni:</w:t>
      </w:r>
    </w:p>
    <w:p w:rsidR="00B126A4" w:rsidRPr="007105F6" w:rsidRDefault="00B126A4" w:rsidP="00B126A4">
      <w:pPr>
        <w:spacing w:after="0" w:line="240" w:lineRule="auto"/>
        <w:ind w:firstLine="567"/>
        <w:jc w:val="both"/>
        <w:rPr>
          <w:sz w:val="24"/>
          <w:szCs w:val="24"/>
          <w:lang w:val="en-US"/>
        </w:rPr>
      </w:pPr>
      <w:r w:rsidRPr="007105F6">
        <w:rPr>
          <w:i/>
          <w:sz w:val="24"/>
          <w:szCs w:val="24"/>
          <w:lang w:val="en-US"/>
        </w:rPr>
        <w:t xml:space="preserve">amenajarea pădurilor – </w:t>
      </w:r>
      <w:r w:rsidRPr="007105F6">
        <w:rPr>
          <w:sz w:val="24"/>
          <w:szCs w:val="24"/>
          <w:lang w:val="en-US"/>
        </w:rPr>
        <w:t xml:space="preserve">disciplină științifică șiactivitate </w:t>
      </w:r>
      <w:r w:rsidR="0085477F" w:rsidRPr="007105F6">
        <w:rPr>
          <w:sz w:val="24"/>
          <w:szCs w:val="24"/>
          <w:lang w:val="en-US"/>
        </w:rPr>
        <w:t>practică avî</w:t>
      </w:r>
      <w:r w:rsidRPr="007105F6">
        <w:rPr>
          <w:sz w:val="24"/>
          <w:szCs w:val="24"/>
          <w:lang w:val="en-US"/>
        </w:rPr>
        <w:t>nd ca obiect organizarea pădurilor și reglementarea conducerii structural</w:t>
      </w:r>
      <w:r w:rsidR="00FF2D31" w:rsidRPr="007105F6">
        <w:rPr>
          <w:sz w:val="24"/>
          <w:szCs w:val="24"/>
          <w:lang w:val="en-US"/>
        </w:rPr>
        <w:t>e</w:t>
      </w:r>
      <w:r w:rsidRPr="007105F6">
        <w:rPr>
          <w:sz w:val="24"/>
          <w:szCs w:val="24"/>
          <w:lang w:val="en-US"/>
        </w:rPr>
        <w:t xml:space="preserve"> a acestora, cu scopul de a le asigura o gestionare durabilă, în concordanță cu obiectivele ecologice și social-economice ale gospodăriei silvice;</w:t>
      </w:r>
    </w:p>
    <w:p w:rsidR="00B126A4" w:rsidRPr="007105F6" w:rsidRDefault="00B126A4" w:rsidP="00B126A4">
      <w:pPr>
        <w:spacing w:after="0" w:line="240" w:lineRule="auto"/>
        <w:ind w:firstLine="567"/>
        <w:jc w:val="both"/>
        <w:rPr>
          <w:sz w:val="24"/>
          <w:szCs w:val="24"/>
          <w:lang w:val="en-US"/>
        </w:rPr>
      </w:pPr>
      <w:r w:rsidRPr="007105F6">
        <w:rPr>
          <w:i/>
          <w:sz w:val="24"/>
          <w:szCs w:val="24"/>
          <w:lang w:val="en-US"/>
        </w:rPr>
        <w:t>lemn pe picior</w:t>
      </w:r>
      <w:r w:rsidRPr="007105F6">
        <w:rPr>
          <w:sz w:val="24"/>
          <w:szCs w:val="24"/>
          <w:lang w:val="en-US"/>
        </w:rPr>
        <w:t xml:space="preserve"> – volum de masă lemnoasă a arborilor în poziție de creștere (pe picior);</w:t>
      </w:r>
    </w:p>
    <w:p w:rsidR="00B126A4" w:rsidRPr="007105F6" w:rsidRDefault="00B126A4" w:rsidP="00B126A4">
      <w:pPr>
        <w:spacing w:after="0" w:line="240" w:lineRule="auto"/>
        <w:ind w:firstLine="567"/>
        <w:jc w:val="both"/>
        <w:rPr>
          <w:sz w:val="24"/>
          <w:szCs w:val="24"/>
          <w:lang w:val="en-US"/>
        </w:rPr>
      </w:pPr>
      <w:r w:rsidRPr="007105F6">
        <w:rPr>
          <w:i/>
          <w:sz w:val="24"/>
          <w:szCs w:val="24"/>
          <w:lang w:val="en-US"/>
        </w:rPr>
        <w:t>punere în valoare</w:t>
      </w:r>
      <w:r w:rsidRPr="007105F6">
        <w:rPr>
          <w:sz w:val="24"/>
          <w:szCs w:val="24"/>
          <w:lang w:val="en-US"/>
        </w:rPr>
        <w:t xml:space="preserve"> – acțiune complexă de stabilire și delimitare pe teren a parchetelor destinate exploatării, marcarea arborilor de extras și estimarea cantitativă, calitativă și valorică a masei lemnoase de exploatat;</w:t>
      </w:r>
    </w:p>
    <w:p w:rsidR="00B126A4" w:rsidRPr="007105F6" w:rsidRDefault="00B126A4" w:rsidP="00B126A4">
      <w:pPr>
        <w:spacing w:after="0" w:line="240" w:lineRule="auto"/>
        <w:ind w:firstLine="567"/>
        <w:jc w:val="both"/>
        <w:rPr>
          <w:sz w:val="24"/>
          <w:szCs w:val="24"/>
          <w:lang w:val="en-US"/>
        </w:rPr>
      </w:pPr>
      <w:r w:rsidRPr="007105F6">
        <w:rPr>
          <w:i/>
          <w:iCs/>
          <w:sz w:val="24"/>
          <w:szCs w:val="24"/>
          <w:lang w:val="en-US"/>
        </w:rPr>
        <w:t>regim silvic</w:t>
      </w:r>
      <w:r w:rsidRPr="007105F6">
        <w:rPr>
          <w:sz w:val="24"/>
          <w:szCs w:val="24"/>
          <w:lang w:val="en-US"/>
        </w:rPr>
        <w:t xml:space="preserve"> - politică de gospodărire a fondului forestier şi a vegetaţiei forestiere din afara acestuia, indiferent de natura proprietăţii şi forma de gospodărire, exercitată de către autoritatea silvică centrală;</w:t>
      </w:r>
    </w:p>
    <w:p w:rsidR="00B126A4" w:rsidRPr="007105F6" w:rsidRDefault="00B126A4" w:rsidP="00B126A4">
      <w:pPr>
        <w:spacing w:after="0" w:line="240" w:lineRule="auto"/>
        <w:ind w:firstLine="567"/>
        <w:jc w:val="both"/>
        <w:rPr>
          <w:sz w:val="24"/>
          <w:szCs w:val="24"/>
          <w:lang w:val="en-US"/>
        </w:rPr>
      </w:pPr>
      <w:r w:rsidRPr="007105F6">
        <w:rPr>
          <w:i/>
          <w:sz w:val="24"/>
          <w:szCs w:val="24"/>
          <w:lang w:val="en-US"/>
        </w:rPr>
        <w:t>stare de masiv</w:t>
      </w:r>
      <w:r w:rsidRPr="007105F6">
        <w:rPr>
          <w:sz w:val="24"/>
          <w:szCs w:val="24"/>
          <w:lang w:val="en-US"/>
        </w:rPr>
        <w:t xml:space="preserve"> – stare a arboretului în care arborii prin apropierea coroanelor</w:t>
      </w:r>
      <w:r w:rsidR="0085477F" w:rsidRPr="007105F6">
        <w:rPr>
          <w:sz w:val="24"/>
          <w:szCs w:val="24"/>
          <w:lang w:val="en-US"/>
        </w:rPr>
        <w:t xml:space="preserve"> se influențează reciproc, creî</w:t>
      </w:r>
      <w:r w:rsidRPr="007105F6">
        <w:rPr>
          <w:sz w:val="24"/>
          <w:szCs w:val="24"/>
          <w:lang w:val="en-US"/>
        </w:rPr>
        <w:t>ndu-se un microclimat specific pădurii;</w:t>
      </w:r>
    </w:p>
    <w:p w:rsidR="00B126A4" w:rsidRPr="007105F6" w:rsidRDefault="00B126A4" w:rsidP="00B126A4">
      <w:pPr>
        <w:spacing w:after="0" w:line="240" w:lineRule="auto"/>
        <w:ind w:firstLine="567"/>
        <w:jc w:val="both"/>
        <w:rPr>
          <w:sz w:val="24"/>
          <w:szCs w:val="24"/>
          <w:lang w:val="en-US"/>
        </w:rPr>
      </w:pPr>
      <w:r w:rsidRPr="007105F6">
        <w:rPr>
          <w:i/>
          <w:sz w:val="24"/>
          <w:szCs w:val="24"/>
          <w:lang w:val="en-US"/>
        </w:rPr>
        <w:t>trup de pădure</w:t>
      </w:r>
      <w:r w:rsidRPr="007105F6">
        <w:rPr>
          <w:sz w:val="24"/>
          <w:szCs w:val="24"/>
          <w:lang w:val="en-US"/>
        </w:rPr>
        <w:t xml:space="preserve"> – unitate biosferică determinată de mediu</w:t>
      </w:r>
      <w:r w:rsidR="00FF2D31" w:rsidRPr="007105F6">
        <w:rPr>
          <w:sz w:val="24"/>
          <w:szCs w:val="24"/>
          <w:lang w:val="en-US"/>
        </w:rPr>
        <w:t>l</w:t>
      </w:r>
      <w:r w:rsidRPr="007105F6">
        <w:rPr>
          <w:sz w:val="24"/>
          <w:szCs w:val="24"/>
          <w:lang w:val="en-US"/>
        </w:rPr>
        <w:t xml:space="preserve"> fizico-geografic, cu floră caracterizată prin prezența asociațiilor din specii lemnoase arborescente a căror compoziție reflectă condiții staționale climatice și edafice și cu faună specifică forestieră delimitată spațial de alte terenuri neforestiere</w:t>
      </w:r>
      <w:r w:rsidR="0085477F" w:rsidRPr="007105F6">
        <w:rPr>
          <w:sz w:val="24"/>
          <w:szCs w:val="24"/>
          <w:lang w:val="en-US"/>
        </w:rPr>
        <w:t>.</w:t>
      </w:r>
    </w:p>
    <w:p w:rsidR="003B4460" w:rsidRPr="007105F6" w:rsidRDefault="003B4460" w:rsidP="003B4460">
      <w:pPr>
        <w:spacing w:after="0" w:line="240" w:lineRule="auto"/>
        <w:ind w:firstLine="567"/>
        <w:jc w:val="both"/>
        <w:rPr>
          <w:rFonts w:eastAsia="Times New Roman"/>
          <w:sz w:val="28"/>
          <w:szCs w:val="28"/>
          <w:lang w:val="en-US"/>
        </w:rPr>
      </w:pPr>
      <w:r w:rsidRPr="007105F6">
        <w:rPr>
          <w:rFonts w:eastAsia="Times New Roman"/>
          <w:sz w:val="28"/>
          <w:szCs w:val="28"/>
          <w:lang w:val="en-US"/>
        </w:rPr>
        <w:lastRenderedPageBreak/>
        <w:t xml:space="preserve">Prezentul Raport este destinat </w:t>
      </w:r>
      <w:r w:rsidR="00EA06CE" w:rsidRPr="007105F6">
        <w:rPr>
          <w:rFonts w:eastAsia="Times New Roman"/>
          <w:sz w:val="28"/>
          <w:szCs w:val="28"/>
          <w:lang w:val="en-US"/>
        </w:rPr>
        <w:t xml:space="preserve">top-managementului </w:t>
      </w:r>
      <w:r w:rsidRPr="007105F6">
        <w:rPr>
          <w:rFonts w:eastAsia="Times New Roman"/>
          <w:sz w:val="28"/>
          <w:szCs w:val="28"/>
          <w:lang w:val="en-US"/>
        </w:rPr>
        <w:t xml:space="preserve">Agenției „Moldsilva”, </w:t>
      </w:r>
      <w:r w:rsidR="00EA06CE" w:rsidRPr="007105F6">
        <w:rPr>
          <w:rFonts w:eastAsia="Times New Roman"/>
          <w:sz w:val="28"/>
          <w:szCs w:val="28"/>
          <w:lang w:val="en-US"/>
        </w:rPr>
        <w:t xml:space="preserve">Ministerului Mediului, </w:t>
      </w:r>
      <w:r w:rsidRPr="007105F6">
        <w:rPr>
          <w:rFonts w:eastAsia="Times New Roman"/>
          <w:sz w:val="28"/>
          <w:szCs w:val="28"/>
          <w:lang w:val="en-US"/>
        </w:rPr>
        <w:t>Guvernului Republicii Moldova, societății civile și altor părți interesate.</w:t>
      </w:r>
    </w:p>
    <w:p w:rsidR="003B4460" w:rsidRPr="007105F6" w:rsidRDefault="003B4460" w:rsidP="003B4460">
      <w:pPr>
        <w:spacing w:after="0" w:line="240" w:lineRule="auto"/>
        <w:jc w:val="center"/>
        <w:rPr>
          <w:rFonts w:eastAsia="Times New Roman"/>
          <w:sz w:val="28"/>
          <w:szCs w:val="28"/>
          <w:lang w:val="en-US"/>
        </w:rPr>
      </w:pPr>
    </w:p>
    <w:p w:rsidR="00D17183" w:rsidRPr="0085477F" w:rsidRDefault="003B4460" w:rsidP="00170386">
      <w:pPr>
        <w:pStyle w:val="a5"/>
        <w:numPr>
          <w:ilvl w:val="0"/>
          <w:numId w:val="14"/>
        </w:numPr>
        <w:spacing w:after="0" w:line="240" w:lineRule="auto"/>
        <w:ind w:left="0" w:firstLine="0"/>
        <w:jc w:val="center"/>
        <w:rPr>
          <w:rFonts w:eastAsia="Times New Roman"/>
          <w:sz w:val="28"/>
          <w:szCs w:val="28"/>
        </w:rPr>
      </w:pPr>
      <w:r w:rsidRPr="0085477F">
        <w:rPr>
          <w:rFonts w:eastAsia="Times New Roman"/>
          <w:b/>
          <w:sz w:val="28"/>
          <w:szCs w:val="28"/>
        </w:rPr>
        <w:t>PREZENTAREA DOMENIULUI AUDITAT</w:t>
      </w:r>
    </w:p>
    <w:p w:rsidR="00D17183" w:rsidRPr="0085477F" w:rsidRDefault="00D17183" w:rsidP="00D17183">
      <w:pPr>
        <w:pStyle w:val="a5"/>
        <w:spacing w:after="0" w:line="240" w:lineRule="auto"/>
        <w:ind w:left="0"/>
        <w:rPr>
          <w:rFonts w:eastAsia="Times New Roman"/>
          <w:b/>
          <w:sz w:val="24"/>
          <w:szCs w:val="24"/>
        </w:rPr>
      </w:pPr>
    </w:p>
    <w:p w:rsidR="00EA06CE" w:rsidRPr="007105F6" w:rsidRDefault="004E531E" w:rsidP="00D17183">
      <w:pPr>
        <w:pStyle w:val="a5"/>
        <w:spacing w:after="0" w:line="240" w:lineRule="auto"/>
        <w:ind w:left="0" w:firstLine="567"/>
        <w:jc w:val="both"/>
        <w:rPr>
          <w:rFonts w:eastAsia="Times New Roman"/>
          <w:sz w:val="28"/>
          <w:szCs w:val="28"/>
          <w:lang w:val="en-US"/>
        </w:rPr>
      </w:pPr>
      <w:r w:rsidRPr="007105F6">
        <w:rPr>
          <w:rFonts w:eastAsia="Times New Roman"/>
          <w:sz w:val="28"/>
          <w:szCs w:val="28"/>
          <w:lang w:val="en-US"/>
        </w:rPr>
        <w:t xml:space="preserve">Potrivit </w:t>
      </w:r>
      <w:r w:rsidR="001A0F53" w:rsidRPr="007105F6">
        <w:rPr>
          <w:rFonts w:eastAsia="Times New Roman"/>
          <w:sz w:val="28"/>
          <w:szCs w:val="28"/>
          <w:lang w:val="en-US"/>
        </w:rPr>
        <w:t>Legii nr.168 din 31.07.2015</w:t>
      </w:r>
      <w:r w:rsidR="001A0F53" w:rsidRPr="0085477F">
        <w:rPr>
          <w:rStyle w:val="a7"/>
          <w:rFonts w:eastAsia="Times New Roman"/>
          <w:sz w:val="28"/>
          <w:szCs w:val="28"/>
        </w:rPr>
        <w:footnoteReference w:id="1"/>
      </w:r>
      <w:r w:rsidR="002407CA" w:rsidRPr="007105F6">
        <w:rPr>
          <w:rFonts w:eastAsia="Times New Roman"/>
          <w:sz w:val="28"/>
          <w:szCs w:val="28"/>
          <w:lang w:val="en-US"/>
        </w:rPr>
        <w:t xml:space="preserve">, </w:t>
      </w:r>
      <w:r w:rsidR="00215B8D" w:rsidRPr="007105F6">
        <w:rPr>
          <w:rFonts w:eastAsia="Times New Roman"/>
          <w:sz w:val="28"/>
          <w:szCs w:val="28"/>
          <w:lang w:val="en-US"/>
        </w:rPr>
        <w:t xml:space="preserve">Agenția „Moldsilva” a fost </w:t>
      </w:r>
      <w:r w:rsidR="00AE68EC" w:rsidRPr="007105F6">
        <w:rPr>
          <w:rFonts w:eastAsia="Times New Roman"/>
          <w:sz w:val="28"/>
          <w:szCs w:val="28"/>
          <w:lang w:val="en-US"/>
        </w:rPr>
        <w:t>r</w:t>
      </w:r>
      <w:r w:rsidR="00453343" w:rsidRPr="007105F6">
        <w:rPr>
          <w:rFonts w:eastAsia="Times New Roman"/>
          <w:sz w:val="28"/>
          <w:szCs w:val="28"/>
          <w:lang w:val="en-US"/>
        </w:rPr>
        <w:t>esubordonată Ministerului Mediului, Guvernul, în acest sens, urmînd, în termen de 3 luni, (1) să aprobe modificările de rigoare în structura, statele de funcții și regulamentul de activitate ale Agenției „Moldsilva” (în continuare – Agenția); (2) să ajusteze cadrul normativ aferent atribuțiilor Ministerului Mediului – în calitate  de succesor al Agenției în materie de politici publice de profil, inclusiv prin aprobarea modificărilor în structura, statele de funcții și regulamentul de activitate ale Inspectoratului Ecologic de Stat, fiind autorizat cu atribuțiile de control anterior exercitat</w:t>
      </w:r>
      <w:r w:rsidR="007C5F55" w:rsidRPr="007105F6">
        <w:rPr>
          <w:rFonts w:eastAsia="Times New Roman"/>
          <w:sz w:val="28"/>
          <w:szCs w:val="28"/>
          <w:lang w:val="en-US"/>
        </w:rPr>
        <w:t xml:space="preserve">e de Agenție; (3) să prezinte </w:t>
      </w:r>
      <w:r w:rsidR="00453343" w:rsidRPr="007105F6">
        <w:rPr>
          <w:rFonts w:eastAsia="Times New Roman"/>
          <w:sz w:val="28"/>
          <w:szCs w:val="28"/>
          <w:lang w:val="en-US"/>
        </w:rPr>
        <w:t xml:space="preserve">Parlamentului propuneri privind aducerea legislației în vigoare în concordanță cu prezenta lege; (4) să aducă actele normative respective în concordanță cu </w:t>
      </w:r>
      <w:r w:rsidR="00F52AE4" w:rsidRPr="007105F6">
        <w:rPr>
          <w:rFonts w:eastAsia="Times New Roman"/>
          <w:sz w:val="28"/>
          <w:szCs w:val="28"/>
          <w:lang w:val="en-US"/>
        </w:rPr>
        <w:t>l</w:t>
      </w:r>
      <w:r w:rsidR="00453343" w:rsidRPr="007105F6">
        <w:rPr>
          <w:rFonts w:eastAsia="Times New Roman"/>
          <w:sz w:val="28"/>
          <w:szCs w:val="28"/>
          <w:lang w:val="en-US"/>
        </w:rPr>
        <w:t>egea nominalizată.</w:t>
      </w:r>
    </w:p>
    <w:p w:rsidR="00453343" w:rsidRPr="007105F6" w:rsidRDefault="00D17183" w:rsidP="00D17183">
      <w:pPr>
        <w:pStyle w:val="a5"/>
        <w:spacing w:after="0" w:line="240" w:lineRule="auto"/>
        <w:ind w:left="0" w:firstLine="567"/>
        <w:jc w:val="both"/>
        <w:rPr>
          <w:rFonts w:eastAsia="Times New Roman"/>
          <w:sz w:val="28"/>
          <w:szCs w:val="28"/>
          <w:lang w:val="en-US"/>
        </w:rPr>
      </w:pPr>
      <w:r w:rsidRPr="007105F6">
        <w:rPr>
          <w:rFonts w:eastAsia="Times New Roman"/>
          <w:sz w:val="28"/>
          <w:szCs w:val="28"/>
          <w:lang w:val="en-US"/>
        </w:rPr>
        <w:t>Dat fiind faptul că la momentul inițierii auditului (dar și pînă în prezent) cadrul regulator privind funcționarea autorităților vizate</w:t>
      </w:r>
      <w:r w:rsidR="005C70EA" w:rsidRPr="007105F6">
        <w:rPr>
          <w:rFonts w:eastAsia="Times New Roman"/>
          <w:sz w:val="28"/>
          <w:szCs w:val="28"/>
          <w:lang w:val="en-US"/>
        </w:rPr>
        <w:t>,</w:t>
      </w:r>
      <w:r w:rsidRPr="007105F6">
        <w:rPr>
          <w:rFonts w:eastAsia="Times New Roman"/>
          <w:sz w:val="28"/>
          <w:szCs w:val="28"/>
          <w:lang w:val="en-US"/>
        </w:rPr>
        <w:t xml:space="preserve"> la nivel de Guvern</w:t>
      </w:r>
      <w:r w:rsidR="005C70EA" w:rsidRPr="007105F6">
        <w:rPr>
          <w:rFonts w:eastAsia="Times New Roman"/>
          <w:sz w:val="28"/>
          <w:szCs w:val="28"/>
          <w:lang w:val="en-US"/>
        </w:rPr>
        <w:t>,</w:t>
      </w:r>
      <w:r w:rsidRPr="007105F6">
        <w:rPr>
          <w:rFonts w:eastAsia="Times New Roman"/>
          <w:sz w:val="28"/>
          <w:szCs w:val="28"/>
          <w:lang w:val="en-US"/>
        </w:rPr>
        <w:t xml:space="preserve"> nu a fost reeditat (modificat), misiunea de audit s-a călăuzit de normele în vigoare.</w:t>
      </w:r>
    </w:p>
    <w:p w:rsidR="00FA5308" w:rsidRPr="007105F6" w:rsidRDefault="000A5EC8" w:rsidP="0033336F">
      <w:pPr>
        <w:spacing w:after="120" w:line="240" w:lineRule="auto"/>
        <w:ind w:firstLine="720"/>
        <w:jc w:val="both"/>
        <w:rPr>
          <w:rFonts w:eastAsia="Times New Roman"/>
          <w:sz w:val="28"/>
          <w:szCs w:val="28"/>
          <w:lang w:val="en-US"/>
        </w:rPr>
      </w:pPr>
      <w:r w:rsidRPr="007105F6">
        <w:rPr>
          <w:rFonts w:eastAsia="Times New Roman"/>
          <w:sz w:val="28"/>
          <w:szCs w:val="28"/>
          <w:lang w:val="en-US"/>
        </w:rPr>
        <w:t xml:space="preserve">Misiunea și funcțiile de bază ale Agenției, patrimoniul public gestionat, sursele de finanțare ale Agenției și întreprinderilor subordonate, </w:t>
      </w:r>
      <w:r w:rsidR="003B7E50" w:rsidRPr="007105F6">
        <w:rPr>
          <w:rFonts w:eastAsia="Times New Roman"/>
          <w:sz w:val="28"/>
          <w:szCs w:val="28"/>
          <w:lang w:val="en-US"/>
        </w:rPr>
        <w:t>c</w:t>
      </w:r>
      <w:r w:rsidR="003B7E50" w:rsidRPr="007105F6">
        <w:rPr>
          <w:rFonts w:eastAsia="Times New Roman"/>
          <w:bCs/>
          <w:iCs/>
          <w:sz w:val="28"/>
          <w:szCs w:val="28"/>
          <w:lang w:val="en-US"/>
        </w:rPr>
        <w:t xml:space="preserve">adrul normativ și legislativ </w:t>
      </w:r>
      <w:r w:rsidR="005C70EA" w:rsidRPr="007105F6">
        <w:rPr>
          <w:rFonts w:eastAsia="Times New Roman"/>
          <w:bCs/>
          <w:iCs/>
          <w:sz w:val="28"/>
          <w:szCs w:val="28"/>
          <w:lang w:val="en-US"/>
        </w:rPr>
        <w:t>aferent</w:t>
      </w:r>
      <w:r w:rsidR="003B7E50" w:rsidRPr="007105F6">
        <w:rPr>
          <w:rFonts w:eastAsia="Times New Roman"/>
          <w:bCs/>
          <w:iCs/>
          <w:sz w:val="28"/>
          <w:szCs w:val="28"/>
          <w:lang w:val="en-US"/>
        </w:rPr>
        <w:t xml:space="preserve">organizării și funcționării acestora sînt </w:t>
      </w:r>
      <w:r w:rsidR="003B7E50" w:rsidRPr="007105F6">
        <w:rPr>
          <w:rFonts w:eastAsia="Times New Roman"/>
          <w:sz w:val="28"/>
          <w:szCs w:val="28"/>
          <w:lang w:val="en-US"/>
        </w:rPr>
        <w:t xml:space="preserve">reflectate în </w:t>
      </w:r>
      <w:r w:rsidR="003B7E50" w:rsidRPr="007105F6">
        <w:rPr>
          <w:rFonts w:eastAsia="Times New Roman"/>
          <w:bCs/>
          <w:iCs/>
          <w:sz w:val="28"/>
          <w:szCs w:val="28"/>
          <w:lang w:val="en-US"/>
        </w:rPr>
        <w:t>Anexa nr.1</w:t>
      </w:r>
      <w:r w:rsidR="007C5F55" w:rsidRPr="007105F6">
        <w:rPr>
          <w:rFonts w:eastAsia="Times New Roman"/>
          <w:sz w:val="28"/>
          <w:szCs w:val="28"/>
          <w:lang w:val="en-US"/>
        </w:rPr>
        <w:t xml:space="preserve"> la prezentul Raport de audit.</w:t>
      </w:r>
    </w:p>
    <w:p w:rsidR="00CA567A" w:rsidRPr="0085477F" w:rsidRDefault="00CA567A" w:rsidP="00FA5308">
      <w:pPr>
        <w:spacing w:after="0" w:line="240" w:lineRule="auto"/>
        <w:ind w:firstLine="567"/>
        <w:jc w:val="both"/>
        <w:rPr>
          <w:rFonts w:eastAsia="Times New Roman"/>
          <w:i/>
          <w:sz w:val="28"/>
          <w:szCs w:val="28"/>
        </w:rPr>
      </w:pPr>
      <w:r w:rsidRPr="0085477F">
        <w:rPr>
          <w:rFonts w:eastAsia="Times New Roman"/>
          <w:i/>
          <w:sz w:val="28"/>
          <w:szCs w:val="28"/>
        </w:rPr>
        <w:t>Conducerea și organizarea activității Agenției</w:t>
      </w:r>
    </w:p>
    <w:p w:rsidR="00366FCB" w:rsidRPr="007105F6" w:rsidRDefault="00D37BB9" w:rsidP="0033336F">
      <w:pPr>
        <w:pStyle w:val="a5"/>
        <w:numPr>
          <w:ilvl w:val="0"/>
          <w:numId w:val="4"/>
        </w:numPr>
        <w:spacing w:after="0" w:line="240" w:lineRule="auto"/>
        <w:ind w:left="0" w:firstLine="426"/>
        <w:jc w:val="both"/>
        <w:rPr>
          <w:rFonts w:eastAsia="Times New Roman"/>
          <w:sz w:val="28"/>
          <w:szCs w:val="28"/>
          <w:lang w:val="en-US"/>
        </w:rPr>
      </w:pPr>
      <w:r w:rsidRPr="007105F6">
        <w:rPr>
          <w:rFonts w:eastAsia="Times New Roman"/>
          <w:sz w:val="28"/>
          <w:szCs w:val="28"/>
          <w:lang w:val="en-US"/>
        </w:rPr>
        <w:t>Agenția este condusă de directorul general</w:t>
      </w:r>
      <w:r w:rsidR="00CF399E" w:rsidRPr="007105F6">
        <w:rPr>
          <w:rFonts w:eastAsia="Times New Roman"/>
          <w:sz w:val="28"/>
          <w:szCs w:val="28"/>
          <w:lang w:val="en-US"/>
        </w:rPr>
        <w:t>,</w:t>
      </w:r>
      <w:r w:rsidRPr="007105F6">
        <w:rPr>
          <w:rFonts w:eastAsia="Times New Roman"/>
          <w:sz w:val="28"/>
          <w:szCs w:val="28"/>
          <w:lang w:val="en-US"/>
        </w:rPr>
        <w:t xml:space="preserve"> numit în funcție și eliberat din funcție de </w:t>
      </w:r>
      <w:r w:rsidR="00CF399E" w:rsidRPr="007105F6">
        <w:rPr>
          <w:rFonts w:eastAsia="Times New Roman"/>
          <w:sz w:val="28"/>
          <w:szCs w:val="28"/>
          <w:lang w:val="en-US"/>
        </w:rPr>
        <w:t xml:space="preserve">către </w:t>
      </w:r>
      <w:r w:rsidR="007C5F55" w:rsidRPr="007105F6">
        <w:rPr>
          <w:rFonts w:eastAsia="Times New Roman"/>
          <w:sz w:val="28"/>
          <w:szCs w:val="28"/>
          <w:lang w:val="en-US"/>
        </w:rPr>
        <w:t>Guvern.</w:t>
      </w:r>
    </w:p>
    <w:p w:rsidR="0033336F" w:rsidRPr="007105F6" w:rsidRDefault="00D37BB9" w:rsidP="0033336F">
      <w:pPr>
        <w:pStyle w:val="a5"/>
        <w:numPr>
          <w:ilvl w:val="0"/>
          <w:numId w:val="4"/>
        </w:numPr>
        <w:spacing w:after="0" w:line="240" w:lineRule="auto"/>
        <w:ind w:left="0" w:firstLine="426"/>
        <w:jc w:val="both"/>
        <w:rPr>
          <w:rFonts w:eastAsia="Times New Roman"/>
          <w:sz w:val="28"/>
          <w:szCs w:val="28"/>
          <w:lang w:val="en-US"/>
        </w:rPr>
      </w:pPr>
      <w:r w:rsidRPr="007105F6">
        <w:rPr>
          <w:rFonts w:eastAsia="Times New Roman"/>
          <w:sz w:val="28"/>
          <w:szCs w:val="28"/>
          <w:lang w:val="en-US"/>
        </w:rPr>
        <w:t xml:space="preserve">Directorul general are 2 vicedirectori generali. Numirea în funcție, modificarea, suspendarea și încetarea raporturilor de serviciu ale acestora se </w:t>
      </w:r>
      <w:r w:rsidR="00CF399E" w:rsidRPr="007105F6">
        <w:rPr>
          <w:rFonts w:eastAsia="Times New Roman"/>
          <w:sz w:val="28"/>
          <w:szCs w:val="28"/>
          <w:lang w:val="en-US"/>
        </w:rPr>
        <w:t xml:space="preserve">efectuează </w:t>
      </w:r>
      <w:r w:rsidRPr="007105F6">
        <w:rPr>
          <w:rFonts w:eastAsia="Times New Roman"/>
          <w:sz w:val="28"/>
          <w:szCs w:val="28"/>
          <w:lang w:val="en-US"/>
        </w:rPr>
        <w:t>, în condițiile legii, de către Guvern. Vicedirectorii generali se subordonează directorului general, exercitînd sarcin</w:t>
      </w:r>
      <w:r w:rsidR="007C5F55" w:rsidRPr="007105F6">
        <w:rPr>
          <w:rFonts w:eastAsia="Times New Roman"/>
          <w:sz w:val="28"/>
          <w:szCs w:val="28"/>
          <w:lang w:val="en-US"/>
        </w:rPr>
        <w:t>ile, atribuțiile, obligațiunile</w:t>
      </w:r>
      <w:r w:rsidRPr="007105F6">
        <w:rPr>
          <w:rFonts w:eastAsia="Times New Roman"/>
          <w:sz w:val="28"/>
          <w:szCs w:val="28"/>
          <w:lang w:val="en-US"/>
        </w:rPr>
        <w:t xml:space="preserve"> funcți</w:t>
      </w:r>
      <w:r w:rsidR="00CF399E" w:rsidRPr="007105F6">
        <w:rPr>
          <w:rFonts w:eastAsia="Times New Roman"/>
          <w:sz w:val="28"/>
          <w:szCs w:val="28"/>
          <w:lang w:val="en-US"/>
        </w:rPr>
        <w:t>onale</w:t>
      </w:r>
      <w:r w:rsidRPr="007105F6">
        <w:rPr>
          <w:rFonts w:eastAsia="Times New Roman"/>
          <w:sz w:val="28"/>
          <w:szCs w:val="28"/>
          <w:lang w:val="en-US"/>
        </w:rPr>
        <w:t xml:space="preserve"> stabilite de către acesta.</w:t>
      </w:r>
    </w:p>
    <w:p w:rsidR="00563A9B" w:rsidRPr="007105F6" w:rsidRDefault="006526A4" w:rsidP="00563A9B">
      <w:pPr>
        <w:pStyle w:val="a5"/>
        <w:numPr>
          <w:ilvl w:val="0"/>
          <w:numId w:val="4"/>
        </w:numPr>
        <w:spacing w:after="0" w:line="240" w:lineRule="auto"/>
        <w:ind w:left="0" w:firstLine="426"/>
        <w:jc w:val="both"/>
        <w:rPr>
          <w:rFonts w:eastAsia="Times New Roman"/>
          <w:sz w:val="28"/>
          <w:szCs w:val="28"/>
          <w:lang w:val="en-US"/>
        </w:rPr>
      </w:pPr>
      <w:r w:rsidRPr="007105F6">
        <w:rPr>
          <w:rFonts w:eastAsia="Times New Roman"/>
          <w:sz w:val="28"/>
          <w:szCs w:val="28"/>
          <w:lang w:val="en-US"/>
        </w:rPr>
        <w:t>Conform prevederilorlegale</w:t>
      </w:r>
      <w:r w:rsidRPr="0085477F">
        <w:rPr>
          <w:rStyle w:val="a7"/>
          <w:rFonts w:eastAsia="Times New Roman"/>
          <w:sz w:val="28"/>
          <w:szCs w:val="28"/>
        </w:rPr>
        <w:footnoteReference w:id="2"/>
      </w:r>
      <w:r w:rsidRPr="007105F6">
        <w:rPr>
          <w:rFonts w:eastAsia="Times New Roman"/>
          <w:sz w:val="28"/>
          <w:szCs w:val="28"/>
          <w:lang w:val="en-US"/>
        </w:rPr>
        <w:t>, î</w:t>
      </w:r>
      <w:r w:rsidR="00D37BB9" w:rsidRPr="007105F6">
        <w:rPr>
          <w:rFonts w:eastAsia="Times New Roman"/>
          <w:sz w:val="28"/>
          <w:szCs w:val="28"/>
          <w:lang w:val="en-US"/>
        </w:rPr>
        <w:t xml:space="preserve">n cadrul Agenției </w:t>
      </w:r>
      <w:r w:rsidR="005F3BED" w:rsidRPr="007105F6">
        <w:rPr>
          <w:rFonts w:eastAsia="Times New Roman"/>
          <w:sz w:val="28"/>
          <w:szCs w:val="28"/>
          <w:lang w:val="en-US"/>
        </w:rPr>
        <w:t xml:space="preserve">urma </w:t>
      </w:r>
      <w:r w:rsidR="007C5F55" w:rsidRPr="007105F6">
        <w:rPr>
          <w:rFonts w:eastAsia="Times New Roman"/>
          <w:sz w:val="28"/>
          <w:szCs w:val="28"/>
          <w:lang w:val="en-US"/>
        </w:rPr>
        <w:t>să fie</w:t>
      </w:r>
      <w:r w:rsidR="00D37BB9" w:rsidRPr="007105F6">
        <w:rPr>
          <w:rFonts w:eastAsia="Times New Roman"/>
          <w:sz w:val="28"/>
          <w:szCs w:val="28"/>
          <w:lang w:val="en-US"/>
        </w:rPr>
        <w:t xml:space="preserve">instituit un Colegiu din 11 persoane, </w:t>
      </w:r>
      <w:r w:rsidR="00CF399E" w:rsidRPr="007105F6">
        <w:rPr>
          <w:rFonts w:eastAsia="Times New Roman"/>
          <w:sz w:val="28"/>
          <w:szCs w:val="28"/>
          <w:lang w:val="en-US"/>
        </w:rPr>
        <w:t xml:space="preserve">care </w:t>
      </w:r>
      <w:r w:rsidR="005F3BED" w:rsidRPr="007105F6">
        <w:rPr>
          <w:rFonts w:eastAsia="Times New Roman"/>
          <w:sz w:val="28"/>
          <w:szCs w:val="28"/>
          <w:lang w:val="en-US"/>
        </w:rPr>
        <w:t>reprez</w:t>
      </w:r>
      <w:r w:rsidR="00CF399E" w:rsidRPr="007105F6">
        <w:rPr>
          <w:rFonts w:eastAsia="Times New Roman"/>
          <w:sz w:val="28"/>
          <w:szCs w:val="28"/>
          <w:lang w:val="en-US"/>
        </w:rPr>
        <w:t>intă</w:t>
      </w:r>
      <w:r w:rsidR="00D37BB9" w:rsidRPr="007105F6">
        <w:rPr>
          <w:rFonts w:eastAsia="Times New Roman"/>
          <w:sz w:val="28"/>
          <w:szCs w:val="28"/>
          <w:lang w:val="en-US"/>
        </w:rPr>
        <w:t xml:space="preserve">un organ consultativ, constituit pe principiile </w:t>
      </w:r>
      <w:r w:rsidR="0033336F" w:rsidRPr="007105F6">
        <w:rPr>
          <w:rFonts w:eastAsia="Times New Roman"/>
          <w:sz w:val="28"/>
          <w:szCs w:val="28"/>
          <w:lang w:val="en-US"/>
        </w:rPr>
        <w:t>participativității</w:t>
      </w:r>
      <w:r w:rsidR="00D17183" w:rsidRPr="007105F6">
        <w:rPr>
          <w:rFonts w:eastAsia="Times New Roman"/>
          <w:sz w:val="28"/>
          <w:szCs w:val="28"/>
          <w:lang w:val="en-US"/>
        </w:rPr>
        <w:t xml:space="preserve"> și reprezentativității.Atribuțiile Colegiului constau în organizarea și promovareapoliticilor statului în domeniul forestier, monitorizarea schimbărilor cantitative și calitative a</w:t>
      </w:r>
      <w:r w:rsidR="00CF399E" w:rsidRPr="007105F6">
        <w:rPr>
          <w:rFonts w:eastAsia="Times New Roman"/>
          <w:sz w:val="28"/>
          <w:szCs w:val="28"/>
          <w:lang w:val="en-US"/>
        </w:rPr>
        <w:t>le</w:t>
      </w:r>
      <w:r w:rsidR="00D17183" w:rsidRPr="007105F6">
        <w:rPr>
          <w:rFonts w:eastAsia="Times New Roman"/>
          <w:sz w:val="28"/>
          <w:szCs w:val="28"/>
          <w:lang w:val="en-US"/>
        </w:rPr>
        <w:t xml:space="preserve"> fondurilor forestier și cinegetic, soluțion</w:t>
      </w:r>
      <w:r w:rsidR="00CF399E" w:rsidRPr="007105F6">
        <w:rPr>
          <w:rFonts w:eastAsia="Times New Roman"/>
          <w:sz w:val="28"/>
          <w:szCs w:val="28"/>
          <w:lang w:val="en-US"/>
        </w:rPr>
        <w:t>area</w:t>
      </w:r>
      <w:r w:rsidR="00D17183" w:rsidRPr="007105F6">
        <w:rPr>
          <w:rFonts w:eastAsia="Times New Roman"/>
          <w:sz w:val="28"/>
          <w:szCs w:val="28"/>
          <w:lang w:val="en-US"/>
        </w:rPr>
        <w:t xml:space="preserve"> problemelor stringente, elabor</w:t>
      </w:r>
      <w:r w:rsidR="001127E4" w:rsidRPr="007105F6">
        <w:rPr>
          <w:rFonts w:eastAsia="Times New Roman"/>
          <w:sz w:val="28"/>
          <w:szCs w:val="28"/>
          <w:lang w:val="en-US"/>
        </w:rPr>
        <w:t>area</w:t>
      </w:r>
      <w:r w:rsidR="00D17183" w:rsidRPr="007105F6">
        <w:rPr>
          <w:rFonts w:eastAsia="Times New Roman"/>
          <w:sz w:val="28"/>
          <w:szCs w:val="28"/>
          <w:lang w:val="en-US"/>
        </w:rPr>
        <w:t xml:space="preserve"> și realiz</w:t>
      </w:r>
      <w:r w:rsidR="001127E4" w:rsidRPr="007105F6">
        <w:rPr>
          <w:rFonts w:eastAsia="Times New Roman"/>
          <w:sz w:val="28"/>
          <w:szCs w:val="28"/>
          <w:lang w:val="en-US"/>
        </w:rPr>
        <w:t>area</w:t>
      </w:r>
      <w:r w:rsidR="00D17183" w:rsidRPr="007105F6">
        <w:rPr>
          <w:rFonts w:eastAsia="Times New Roman"/>
          <w:sz w:val="28"/>
          <w:szCs w:val="28"/>
          <w:lang w:val="en-US"/>
        </w:rPr>
        <w:t xml:space="preserve"> pronosticurilor pentru perioade</w:t>
      </w:r>
      <w:r w:rsidR="001127E4" w:rsidRPr="007105F6">
        <w:rPr>
          <w:rFonts w:eastAsia="Times New Roman"/>
          <w:sz w:val="28"/>
          <w:szCs w:val="28"/>
          <w:lang w:val="en-US"/>
        </w:rPr>
        <w:t>le</w:t>
      </w:r>
      <w:r w:rsidR="00D17183" w:rsidRPr="007105F6">
        <w:rPr>
          <w:rFonts w:eastAsia="Times New Roman"/>
          <w:sz w:val="28"/>
          <w:szCs w:val="28"/>
          <w:lang w:val="en-US"/>
        </w:rPr>
        <w:t xml:space="preserve"> de perspectivă și de scurtă durată,</w:t>
      </w:r>
      <w:r w:rsidR="00563A9B" w:rsidRPr="007105F6">
        <w:rPr>
          <w:rFonts w:eastAsia="Times New Roman"/>
          <w:sz w:val="28"/>
          <w:szCs w:val="28"/>
          <w:lang w:val="en-US"/>
        </w:rPr>
        <w:t xml:space="preserve"> controlul asupra respectării deciziilor etc.</w:t>
      </w:r>
    </w:p>
    <w:p w:rsidR="00FA5F58" w:rsidRPr="007105F6" w:rsidRDefault="008F3925" w:rsidP="00FA5F58">
      <w:pPr>
        <w:pStyle w:val="a5"/>
        <w:spacing w:after="120" w:line="240" w:lineRule="auto"/>
        <w:ind w:left="0" w:firstLine="567"/>
        <w:jc w:val="both"/>
        <w:rPr>
          <w:rFonts w:eastAsia="Times New Roman"/>
          <w:sz w:val="28"/>
          <w:szCs w:val="28"/>
          <w:lang w:val="en-US"/>
        </w:rPr>
      </w:pPr>
      <w:r w:rsidRPr="007105F6">
        <w:rPr>
          <w:rFonts w:eastAsia="Times New Roman"/>
          <w:sz w:val="28"/>
          <w:szCs w:val="28"/>
          <w:lang w:val="en-US"/>
        </w:rPr>
        <w:lastRenderedPageBreak/>
        <w:t xml:space="preserve">Misiunea de audit </w:t>
      </w:r>
      <w:r w:rsidR="00563A9B" w:rsidRPr="007105F6">
        <w:rPr>
          <w:rFonts w:eastAsia="Times New Roman"/>
          <w:sz w:val="28"/>
          <w:szCs w:val="28"/>
          <w:lang w:val="en-US"/>
        </w:rPr>
        <w:t xml:space="preserve">atestă că </w:t>
      </w:r>
      <w:r w:rsidR="001127E4" w:rsidRPr="007105F6">
        <w:rPr>
          <w:rFonts w:eastAsia="Times New Roman"/>
          <w:sz w:val="28"/>
          <w:szCs w:val="28"/>
          <w:lang w:val="en-US"/>
        </w:rPr>
        <w:t xml:space="preserve">în prezent </w:t>
      </w:r>
      <w:r w:rsidR="00563A9B" w:rsidRPr="007105F6">
        <w:rPr>
          <w:rFonts w:eastAsia="Times New Roman"/>
          <w:sz w:val="28"/>
          <w:szCs w:val="28"/>
          <w:lang w:val="en-US"/>
        </w:rPr>
        <w:t>acest institut colegial nu este format, managementul instituțional și corporativ fiind exercitat la nivel de director general și adjuncții acestuia</w:t>
      </w:r>
      <w:r w:rsidR="00285238" w:rsidRPr="007105F6">
        <w:rPr>
          <w:rFonts w:eastAsia="Times New Roman"/>
          <w:sz w:val="28"/>
          <w:szCs w:val="28"/>
          <w:lang w:val="en-US"/>
        </w:rPr>
        <w:t>.</w:t>
      </w:r>
      <w:r w:rsidR="00FA5F58" w:rsidRPr="007105F6">
        <w:rPr>
          <w:rFonts w:eastAsia="Times New Roman"/>
          <w:sz w:val="28"/>
          <w:szCs w:val="28"/>
          <w:lang w:val="en-US"/>
        </w:rPr>
        <w:t>Totodată, în cadrul Agenției au fost create două organe colegiale: Consiliul director și Consiliul tehnico-științific, cu caracter consultativ în activitatea economico-financiară și, respectiv, tehnico-științifică a ramurii silvice.</w:t>
      </w:r>
    </w:p>
    <w:p w:rsidR="00FA5308" w:rsidRPr="007105F6" w:rsidRDefault="00FA5308" w:rsidP="00FA5308">
      <w:pPr>
        <w:spacing w:after="0" w:line="240" w:lineRule="auto"/>
        <w:ind w:firstLine="567"/>
        <w:jc w:val="both"/>
        <w:rPr>
          <w:rFonts w:eastAsia="Times New Roman"/>
          <w:sz w:val="28"/>
          <w:szCs w:val="28"/>
          <w:lang w:val="en-US"/>
        </w:rPr>
      </w:pPr>
      <w:r w:rsidRPr="007105F6">
        <w:rPr>
          <w:rFonts w:eastAsia="Times New Roman"/>
          <w:i/>
          <w:iCs/>
          <w:sz w:val="28"/>
          <w:szCs w:val="28"/>
          <w:lang w:val="en-US"/>
        </w:rPr>
        <w:t>Structura și efectivullimită</w:t>
      </w:r>
    </w:p>
    <w:p w:rsidR="00BE7737" w:rsidRPr="007105F6" w:rsidRDefault="00C45701" w:rsidP="00CA567A">
      <w:pPr>
        <w:spacing w:after="0" w:line="240" w:lineRule="auto"/>
        <w:ind w:firstLine="567"/>
        <w:jc w:val="both"/>
        <w:rPr>
          <w:rFonts w:eastAsia="Times New Roman"/>
          <w:sz w:val="28"/>
          <w:szCs w:val="28"/>
          <w:lang w:val="en-US"/>
        </w:rPr>
      </w:pPr>
      <w:r w:rsidRPr="007105F6">
        <w:rPr>
          <w:rFonts w:eastAsia="Times New Roman"/>
          <w:sz w:val="28"/>
          <w:szCs w:val="28"/>
          <w:lang w:val="en-US"/>
        </w:rPr>
        <w:t>Structura Agen</w:t>
      </w:r>
      <w:r w:rsidR="00FA5308" w:rsidRPr="007105F6">
        <w:rPr>
          <w:rFonts w:eastAsia="Times New Roman"/>
          <w:sz w:val="28"/>
          <w:szCs w:val="28"/>
          <w:lang w:val="en-US"/>
        </w:rPr>
        <w:t>ț</w:t>
      </w:r>
      <w:r w:rsidRPr="007105F6">
        <w:rPr>
          <w:rFonts w:eastAsia="Times New Roman"/>
          <w:sz w:val="28"/>
          <w:szCs w:val="28"/>
          <w:lang w:val="en-US"/>
        </w:rPr>
        <w:t xml:space="preserve">iei </w:t>
      </w:r>
      <w:r w:rsidR="001127E4" w:rsidRPr="007105F6">
        <w:rPr>
          <w:rFonts w:eastAsia="Times New Roman"/>
          <w:sz w:val="28"/>
          <w:szCs w:val="28"/>
          <w:lang w:val="en-US"/>
        </w:rPr>
        <w:t>include</w:t>
      </w:r>
      <w:r w:rsidRPr="007105F6">
        <w:rPr>
          <w:rFonts w:eastAsia="Times New Roman"/>
          <w:sz w:val="28"/>
          <w:szCs w:val="28"/>
          <w:lang w:val="en-US"/>
        </w:rPr>
        <w:t>direc</w:t>
      </w:r>
      <w:r w:rsidR="00FA5308" w:rsidRPr="007105F6">
        <w:rPr>
          <w:rFonts w:eastAsia="Times New Roman"/>
          <w:sz w:val="28"/>
          <w:szCs w:val="28"/>
          <w:lang w:val="en-US"/>
        </w:rPr>
        <w:t>ț</w:t>
      </w:r>
      <w:r w:rsidRPr="007105F6">
        <w:rPr>
          <w:rFonts w:eastAsia="Times New Roman"/>
          <w:sz w:val="28"/>
          <w:szCs w:val="28"/>
          <w:lang w:val="en-US"/>
        </w:rPr>
        <w:t>ii</w:t>
      </w:r>
      <w:r w:rsidR="00CA567A" w:rsidRPr="007105F6">
        <w:rPr>
          <w:rFonts w:eastAsia="Times New Roman"/>
          <w:sz w:val="28"/>
          <w:szCs w:val="28"/>
          <w:lang w:val="en-US"/>
        </w:rPr>
        <w:t>ș</w:t>
      </w:r>
      <w:r w:rsidRPr="007105F6">
        <w:rPr>
          <w:rFonts w:eastAsia="Times New Roman"/>
          <w:sz w:val="28"/>
          <w:szCs w:val="28"/>
          <w:lang w:val="en-US"/>
        </w:rPr>
        <w:t>i servicii, care formează aparatul central al acesteia. Subdiviziunile interioare nominalizate al</w:t>
      </w:r>
      <w:r w:rsidR="001127E4" w:rsidRPr="007105F6">
        <w:rPr>
          <w:rFonts w:eastAsia="Times New Roman"/>
          <w:sz w:val="28"/>
          <w:szCs w:val="28"/>
          <w:lang w:val="en-US"/>
        </w:rPr>
        <w:t>e</w:t>
      </w:r>
      <w:r w:rsidRPr="007105F6">
        <w:rPr>
          <w:rFonts w:eastAsia="Times New Roman"/>
          <w:sz w:val="28"/>
          <w:szCs w:val="28"/>
          <w:lang w:val="en-US"/>
        </w:rPr>
        <w:t xml:space="preserve"> aparatului central al Agen</w:t>
      </w:r>
      <w:r w:rsidR="00FA5308" w:rsidRPr="007105F6">
        <w:rPr>
          <w:rFonts w:eastAsia="Times New Roman"/>
          <w:sz w:val="28"/>
          <w:szCs w:val="28"/>
          <w:lang w:val="en-US"/>
        </w:rPr>
        <w:t>ț</w:t>
      </w:r>
      <w:r w:rsidRPr="007105F6">
        <w:rPr>
          <w:rFonts w:eastAsia="Times New Roman"/>
          <w:sz w:val="28"/>
          <w:szCs w:val="28"/>
          <w:lang w:val="en-US"/>
        </w:rPr>
        <w:t xml:space="preserve">iei activează în baza regulamentelor proprii, vizate de vicedirectorul general respectiv </w:t>
      </w:r>
      <w:r w:rsidR="00FA5308" w:rsidRPr="007105F6">
        <w:rPr>
          <w:rFonts w:eastAsia="Times New Roman"/>
          <w:sz w:val="28"/>
          <w:szCs w:val="28"/>
          <w:lang w:val="en-US"/>
        </w:rPr>
        <w:t>ș</w:t>
      </w:r>
      <w:r w:rsidRPr="007105F6">
        <w:rPr>
          <w:rFonts w:eastAsia="Times New Roman"/>
          <w:sz w:val="28"/>
          <w:szCs w:val="28"/>
          <w:lang w:val="en-US"/>
        </w:rPr>
        <w:t>i aprobate de către directorul general.</w:t>
      </w:r>
    </w:p>
    <w:p w:rsidR="004F05B3" w:rsidRPr="007105F6" w:rsidRDefault="00C45701" w:rsidP="00427446">
      <w:pPr>
        <w:spacing w:after="120" w:line="240" w:lineRule="auto"/>
        <w:ind w:firstLine="567"/>
        <w:jc w:val="both"/>
        <w:rPr>
          <w:rFonts w:eastAsia="Times New Roman"/>
          <w:sz w:val="28"/>
          <w:szCs w:val="28"/>
          <w:lang w:val="en-US"/>
        </w:rPr>
      </w:pPr>
      <w:r w:rsidRPr="007105F6">
        <w:rPr>
          <w:rFonts w:eastAsia="Times New Roman"/>
          <w:sz w:val="28"/>
          <w:szCs w:val="28"/>
          <w:lang w:val="en-US"/>
        </w:rPr>
        <w:t xml:space="preserve"> Structura aparatului central </w:t>
      </w:r>
      <w:r w:rsidR="00CA567A" w:rsidRPr="007105F6">
        <w:rPr>
          <w:rFonts w:eastAsia="Times New Roman"/>
          <w:sz w:val="28"/>
          <w:szCs w:val="28"/>
          <w:lang w:val="en-US"/>
        </w:rPr>
        <w:t>ș</w:t>
      </w:r>
      <w:r w:rsidRPr="007105F6">
        <w:rPr>
          <w:rFonts w:eastAsia="Times New Roman"/>
          <w:sz w:val="28"/>
          <w:szCs w:val="28"/>
          <w:lang w:val="en-US"/>
        </w:rPr>
        <w:t>i efectivul-limită</w:t>
      </w:r>
      <w:r w:rsidR="00CA567A" w:rsidRPr="007105F6">
        <w:rPr>
          <w:rFonts w:eastAsia="Times New Roman"/>
          <w:sz w:val="28"/>
          <w:szCs w:val="28"/>
          <w:lang w:val="en-US"/>
        </w:rPr>
        <w:t>,</w:t>
      </w:r>
      <w:r w:rsidRPr="007105F6">
        <w:rPr>
          <w:rFonts w:eastAsia="Times New Roman"/>
          <w:sz w:val="28"/>
          <w:szCs w:val="28"/>
          <w:lang w:val="en-US"/>
        </w:rPr>
        <w:t xml:space="preserve"> aprob</w:t>
      </w:r>
      <w:r w:rsidR="00CA567A" w:rsidRPr="007105F6">
        <w:rPr>
          <w:rFonts w:eastAsia="Times New Roman"/>
          <w:sz w:val="28"/>
          <w:szCs w:val="28"/>
          <w:lang w:val="en-US"/>
        </w:rPr>
        <w:t>ate</w:t>
      </w:r>
      <w:r w:rsidRPr="007105F6">
        <w:rPr>
          <w:rFonts w:eastAsia="Times New Roman"/>
          <w:sz w:val="28"/>
          <w:szCs w:val="28"/>
          <w:lang w:val="en-US"/>
        </w:rPr>
        <w:t xml:space="preserve"> de Guvern la propunerea directorului general</w:t>
      </w:r>
      <w:r w:rsidR="00CA567A" w:rsidRPr="007105F6">
        <w:rPr>
          <w:rFonts w:eastAsia="Times New Roman"/>
          <w:sz w:val="28"/>
          <w:szCs w:val="28"/>
          <w:lang w:val="en-US"/>
        </w:rPr>
        <w:t xml:space="preserve">, sînt reflectate în </w:t>
      </w:r>
      <w:r w:rsidR="00CA567A" w:rsidRPr="007105F6">
        <w:rPr>
          <w:rFonts w:eastAsia="Times New Roman"/>
          <w:bCs/>
          <w:iCs/>
          <w:sz w:val="28"/>
          <w:szCs w:val="28"/>
          <w:lang w:val="en-US"/>
        </w:rPr>
        <w:t>Anexa nr.</w:t>
      </w:r>
      <w:r w:rsidR="00D37BB9" w:rsidRPr="007105F6">
        <w:rPr>
          <w:rFonts w:eastAsia="Times New Roman"/>
          <w:bCs/>
          <w:iCs/>
          <w:sz w:val="28"/>
          <w:szCs w:val="28"/>
          <w:lang w:val="en-US"/>
        </w:rPr>
        <w:t>2</w:t>
      </w:r>
      <w:r w:rsidR="00CA567A" w:rsidRPr="007105F6">
        <w:rPr>
          <w:rFonts w:eastAsia="Times New Roman"/>
          <w:sz w:val="28"/>
          <w:szCs w:val="28"/>
          <w:lang w:val="en-US"/>
        </w:rPr>
        <w:t xml:space="preserve"> la prezentul Raport de audit.</w:t>
      </w:r>
    </w:p>
    <w:p w:rsidR="00CA567A" w:rsidRPr="007105F6" w:rsidRDefault="00265F34" w:rsidP="00CA567A">
      <w:pPr>
        <w:spacing w:after="0" w:line="240" w:lineRule="auto"/>
        <w:ind w:firstLine="567"/>
        <w:jc w:val="both"/>
        <w:rPr>
          <w:rFonts w:eastAsia="Times New Roman"/>
          <w:i/>
          <w:sz w:val="28"/>
          <w:szCs w:val="28"/>
          <w:lang w:val="en-US"/>
        </w:rPr>
      </w:pPr>
      <w:r w:rsidRPr="007105F6">
        <w:rPr>
          <w:rFonts w:eastAsia="Times New Roman"/>
          <w:i/>
          <w:sz w:val="28"/>
          <w:szCs w:val="28"/>
          <w:lang w:val="en-US"/>
        </w:rPr>
        <w:t xml:space="preserve">Întreprinderile de stat din subordinea Agenției </w:t>
      </w:r>
    </w:p>
    <w:p w:rsidR="00B070F1" w:rsidRPr="007105F6" w:rsidRDefault="00B070F1" w:rsidP="00B070F1">
      <w:pPr>
        <w:spacing w:after="0" w:line="240" w:lineRule="auto"/>
        <w:ind w:firstLine="567"/>
        <w:jc w:val="both"/>
        <w:rPr>
          <w:rFonts w:eastAsia="Times New Roman"/>
          <w:sz w:val="28"/>
          <w:szCs w:val="28"/>
          <w:lang w:val="en-US"/>
        </w:rPr>
      </w:pPr>
      <w:r w:rsidRPr="007105F6">
        <w:rPr>
          <w:rFonts w:eastAsia="Times New Roman"/>
          <w:sz w:val="28"/>
          <w:szCs w:val="28"/>
          <w:lang w:val="en-US"/>
        </w:rPr>
        <w:t>Agenția are în subordine 2</w:t>
      </w:r>
      <w:r w:rsidR="007C3E24" w:rsidRPr="007105F6">
        <w:rPr>
          <w:rFonts w:eastAsia="Times New Roman"/>
          <w:sz w:val="28"/>
          <w:szCs w:val="28"/>
          <w:lang w:val="en-US"/>
        </w:rPr>
        <w:t>5</w:t>
      </w:r>
      <w:r w:rsidRPr="007105F6">
        <w:rPr>
          <w:rFonts w:eastAsia="Times New Roman"/>
          <w:sz w:val="28"/>
          <w:szCs w:val="28"/>
          <w:lang w:val="en-US"/>
        </w:rPr>
        <w:t xml:space="preserve"> de entități din domeniul silviculturii: 1</w:t>
      </w:r>
      <w:r w:rsidR="007C3E24" w:rsidRPr="007105F6">
        <w:rPr>
          <w:rFonts w:eastAsia="Times New Roman"/>
          <w:sz w:val="28"/>
          <w:szCs w:val="28"/>
          <w:lang w:val="en-US"/>
        </w:rPr>
        <w:t>6</w:t>
      </w:r>
      <w:r w:rsidRPr="007105F6">
        <w:rPr>
          <w:rFonts w:eastAsia="Times New Roman"/>
          <w:sz w:val="28"/>
          <w:szCs w:val="28"/>
          <w:lang w:val="en-US"/>
        </w:rPr>
        <w:t xml:space="preserve"> întreprinderi silvice, 4 întreprinderi silvo-cinegetice, 4 rezervații naturale, Institutul de Cercetări și Amenajări Silvice și este fondatorul Parcului Național Orhei. Potrivit prevederilor statutelor entităților nominalizate, acestea practică următoarele genuri de activitate: gospodărirea fondurilor forestier și cinegetic, precum și a altor obiecte ce constituie patrimoniul întreprinderii, aplic</w:t>
      </w:r>
      <w:r w:rsidR="001703E0" w:rsidRPr="007105F6">
        <w:rPr>
          <w:rFonts w:eastAsia="Times New Roman"/>
          <w:sz w:val="28"/>
          <w:szCs w:val="28"/>
          <w:lang w:val="en-US"/>
        </w:rPr>
        <w:t>area</w:t>
      </w:r>
      <w:r w:rsidRPr="007105F6">
        <w:rPr>
          <w:rFonts w:eastAsia="Times New Roman"/>
          <w:sz w:val="28"/>
          <w:szCs w:val="28"/>
          <w:lang w:val="en-US"/>
        </w:rPr>
        <w:t xml:space="preserve"> regimul</w:t>
      </w:r>
      <w:r w:rsidR="001703E0" w:rsidRPr="007105F6">
        <w:rPr>
          <w:rFonts w:eastAsia="Times New Roman"/>
          <w:sz w:val="28"/>
          <w:szCs w:val="28"/>
          <w:lang w:val="en-US"/>
        </w:rPr>
        <w:t>ui</w:t>
      </w:r>
      <w:r w:rsidRPr="007105F6">
        <w:rPr>
          <w:rFonts w:eastAsia="Times New Roman"/>
          <w:sz w:val="28"/>
          <w:szCs w:val="28"/>
          <w:lang w:val="en-US"/>
        </w:rPr>
        <w:t xml:space="preserve"> silvic asupra fondului forestier, realiz</w:t>
      </w:r>
      <w:r w:rsidR="001703E0" w:rsidRPr="007105F6">
        <w:rPr>
          <w:rFonts w:eastAsia="Times New Roman"/>
          <w:sz w:val="28"/>
          <w:szCs w:val="28"/>
          <w:lang w:val="en-US"/>
        </w:rPr>
        <w:t>area</w:t>
      </w:r>
      <w:r w:rsidRPr="007105F6">
        <w:rPr>
          <w:rFonts w:eastAsia="Times New Roman"/>
          <w:sz w:val="28"/>
          <w:szCs w:val="28"/>
          <w:lang w:val="en-US"/>
        </w:rPr>
        <w:t xml:space="preserve"> măsuri</w:t>
      </w:r>
      <w:r w:rsidR="001703E0" w:rsidRPr="007105F6">
        <w:rPr>
          <w:rFonts w:eastAsia="Times New Roman"/>
          <w:sz w:val="28"/>
          <w:szCs w:val="28"/>
          <w:lang w:val="en-US"/>
        </w:rPr>
        <w:t>lor</w:t>
      </w:r>
      <w:r w:rsidRPr="007105F6">
        <w:rPr>
          <w:rFonts w:eastAsia="Times New Roman"/>
          <w:sz w:val="28"/>
          <w:szCs w:val="28"/>
          <w:lang w:val="en-US"/>
        </w:rPr>
        <w:t xml:space="preserve"> privind protecția pădurilor, exercit</w:t>
      </w:r>
      <w:r w:rsidR="001703E0" w:rsidRPr="007105F6">
        <w:rPr>
          <w:rFonts w:eastAsia="Times New Roman"/>
          <w:sz w:val="28"/>
          <w:szCs w:val="28"/>
          <w:lang w:val="en-US"/>
        </w:rPr>
        <w:t>area</w:t>
      </w:r>
      <w:r w:rsidRPr="007105F6">
        <w:rPr>
          <w:rFonts w:eastAsia="Times New Roman"/>
          <w:sz w:val="28"/>
          <w:szCs w:val="28"/>
          <w:lang w:val="en-US"/>
        </w:rPr>
        <w:t xml:space="preserve"> și </w:t>
      </w:r>
      <w:r w:rsidR="001703E0" w:rsidRPr="007105F6">
        <w:rPr>
          <w:rFonts w:eastAsia="Times New Roman"/>
          <w:sz w:val="28"/>
          <w:szCs w:val="28"/>
          <w:lang w:val="en-US"/>
        </w:rPr>
        <w:t xml:space="preserve">a </w:t>
      </w:r>
      <w:r w:rsidRPr="007105F6">
        <w:rPr>
          <w:rFonts w:eastAsia="Times New Roman"/>
          <w:sz w:val="28"/>
          <w:szCs w:val="28"/>
          <w:lang w:val="en-US"/>
        </w:rPr>
        <w:t>alt</w:t>
      </w:r>
      <w:r w:rsidR="001703E0" w:rsidRPr="007105F6">
        <w:rPr>
          <w:rFonts w:eastAsia="Times New Roman"/>
          <w:sz w:val="28"/>
          <w:szCs w:val="28"/>
          <w:lang w:val="en-US"/>
        </w:rPr>
        <w:t>or</w:t>
      </w:r>
      <w:r w:rsidRPr="007105F6">
        <w:rPr>
          <w:rFonts w:eastAsia="Times New Roman"/>
          <w:sz w:val="28"/>
          <w:szCs w:val="28"/>
          <w:lang w:val="en-US"/>
        </w:rPr>
        <w:t xml:space="preserve"> funcții în domeniil</w:t>
      </w:r>
      <w:r w:rsidR="007C5F55" w:rsidRPr="007105F6">
        <w:rPr>
          <w:rFonts w:eastAsia="Times New Roman"/>
          <w:sz w:val="28"/>
          <w:szCs w:val="28"/>
          <w:lang w:val="en-US"/>
        </w:rPr>
        <w:t>e silviculturii și cinegeticii.</w:t>
      </w:r>
    </w:p>
    <w:p w:rsidR="00B070F1" w:rsidRPr="007105F6" w:rsidRDefault="00265F34" w:rsidP="00CA567A">
      <w:pPr>
        <w:spacing w:after="0" w:line="240" w:lineRule="auto"/>
        <w:ind w:firstLine="567"/>
        <w:jc w:val="both"/>
        <w:rPr>
          <w:rFonts w:eastAsia="Times New Roman"/>
          <w:i/>
          <w:sz w:val="28"/>
          <w:szCs w:val="28"/>
          <w:lang w:val="en-US"/>
        </w:rPr>
      </w:pPr>
      <w:r w:rsidRPr="007105F6">
        <w:rPr>
          <w:rFonts w:eastAsia="Times New Roman"/>
          <w:sz w:val="28"/>
          <w:szCs w:val="28"/>
          <w:lang w:val="en-US"/>
        </w:rPr>
        <w:t xml:space="preserve">Lista </w:t>
      </w:r>
      <w:r w:rsidR="00BE7737" w:rsidRPr="007105F6">
        <w:rPr>
          <w:rFonts w:eastAsia="Times New Roman"/>
          <w:sz w:val="28"/>
          <w:szCs w:val="28"/>
          <w:lang w:val="en-US"/>
        </w:rPr>
        <w:t>î</w:t>
      </w:r>
      <w:r w:rsidRPr="007105F6">
        <w:rPr>
          <w:rFonts w:eastAsia="Times New Roman"/>
          <w:sz w:val="28"/>
          <w:szCs w:val="28"/>
          <w:lang w:val="en-US"/>
        </w:rPr>
        <w:t xml:space="preserve">ntreprinderilor de stat din subordinea Agenției este </w:t>
      </w:r>
      <w:r w:rsidR="001703E0" w:rsidRPr="007105F6">
        <w:rPr>
          <w:rFonts w:eastAsia="Times New Roman"/>
          <w:sz w:val="28"/>
          <w:szCs w:val="28"/>
          <w:lang w:val="en-US"/>
        </w:rPr>
        <w:t>prezentată</w:t>
      </w:r>
      <w:r w:rsidRPr="007105F6">
        <w:rPr>
          <w:rFonts w:eastAsia="Times New Roman"/>
          <w:sz w:val="28"/>
          <w:szCs w:val="28"/>
          <w:lang w:val="en-US"/>
        </w:rPr>
        <w:t>în Anexa nr.3 la prezentul Raport de audit.</w:t>
      </w:r>
    </w:p>
    <w:p w:rsidR="00CA0E51" w:rsidRPr="007105F6" w:rsidRDefault="00084C07" w:rsidP="00427446">
      <w:pPr>
        <w:spacing w:after="120" w:line="240" w:lineRule="auto"/>
        <w:ind w:firstLine="567"/>
        <w:jc w:val="both"/>
        <w:rPr>
          <w:rFonts w:eastAsia="Times New Roman"/>
          <w:sz w:val="24"/>
          <w:szCs w:val="24"/>
          <w:lang w:val="en-US"/>
        </w:rPr>
      </w:pPr>
      <w:r w:rsidRPr="007105F6">
        <w:rPr>
          <w:sz w:val="28"/>
          <w:szCs w:val="28"/>
          <w:lang w:val="en-US"/>
        </w:rPr>
        <w:t>În Anexele nr.4-</w:t>
      </w:r>
      <w:r w:rsidR="001703E0" w:rsidRPr="007105F6">
        <w:rPr>
          <w:sz w:val="28"/>
          <w:szCs w:val="28"/>
          <w:lang w:val="en-US"/>
        </w:rPr>
        <w:t xml:space="preserve"> nr.</w:t>
      </w:r>
      <w:r w:rsidR="00C703EC" w:rsidRPr="007105F6">
        <w:rPr>
          <w:sz w:val="28"/>
          <w:szCs w:val="28"/>
          <w:lang w:val="en-US"/>
        </w:rPr>
        <w:t>7</w:t>
      </w:r>
      <w:r w:rsidRPr="007105F6">
        <w:rPr>
          <w:sz w:val="28"/>
          <w:szCs w:val="28"/>
          <w:lang w:val="en-US"/>
        </w:rPr>
        <w:t xml:space="preserve"> sînt indicate, în scop informativ, datele-cheie sintetizate din situațiile financiare întocmite de către întreprinderile din subordinea Agenției pentru anul 2014</w:t>
      </w:r>
      <w:r w:rsidR="00AB7211" w:rsidRPr="007105F6">
        <w:rPr>
          <w:sz w:val="28"/>
          <w:szCs w:val="28"/>
          <w:lang w:val="en-US"/>
        </w:rPr>
        <w:t>.</w:t>
      </w:r>
    </w:p>
    <w:p w:rsidR="005F62DB" w:rsidRPr="007105F6" w:rsidRDefault="0019400D" w:rsidP="0073794F">
      <w:pPr>
        <w:spacing w:after="120" w:line="240" w:lineRule="auto"/>
        <w:ind w:firstLine="567"/>
        <w:contextualSpacing/>
        <w:jc w:val="center"/>
        <w:rPr>
          <w:b/>
          <w:sz w:val="28"/>
          <w:szCs w:val="28"/>
          <w:lang w:val="en-US"/>
        </w:rPr>
      </w:pPr>
      <w:r w:rsidRPr="007105F6">
        <w:rPr>
          <w:b/>
          <w:sz w:val="28"/>
          <w:szCs w:val="28"/>
          <w:lang w:val="en-US"/>
        </w:rPr>
        <w:t>II. METODOLOGIA SI SFERA DE ABORDARE A AUDITULUI</w:t>
      </w:r>
    </w:p>
    <w:p w:rsidR="0019400D" w:rsidRPr="007105F6" w:rsidRDefault="0019400D" w:rsidP="0073794F">
      <w:pPr>
        <w:spacing w:after="0" w:line="240" w:lineRule="auto"/>
        <w:ind w:firstLine="567"/>
        <w:contextualSpacing/>
        <w:jc w:val="both"/>
        <w:rPr>
          <w:sz w:val="28"/>
          <w:szCs w:val="28"/>
          <w:lang w:val="en-US"/>
        </w:rPr>
      </w:pPr>
      <w:r w:rsidRPr="007105F6">
        <w:rPr>
          <w:rFonts w:eastAsia="Times New Roman"/>
          <w:sz w:val="28"/>
          <w:szCs w:val="28"/>
          <w:lang w:val="en-US"/>
        </w:rPr>
        <w:t>Misiunea de audit a fost realizată</w:t>
      </w:r>
      <w:r w:rsidRPr="007105F6">
        <w:rPr>
          <w:sz w:val="28"/>
          <w:szCs w:val="28"/>
          <w:lang w:val="en-US"/>
        </w:rPr>
        <w:t xml:space="preserve"> în temeiul art.28, art.30 și art.31 alin.(1) lit. a) din Legea Curții de Conturi</w:t>
      </w:r>
      <w:r w:rsidRPr="0085477F">
        <w:rPr>
          <w:rStyle w:val="a7"/>
          <w:sz w:val="28"/>
          <w:szCs w:val="28"/>
        </w:rPr>
        <w:footnoteReference w:id="3"/>
      </w:r>
      <w:r w:rsidRPr="007105F6">
        <w:rPr>
          <w:sz w:val="28"/>
          <w:szCs w:val="28"/>
          <w:lang w:val="en-US"/>
        </w:rPr>
        <w:t xml:space="preserve"> și în conformitate cu Programul activității de audit a Curții de Conturi pe anul 201</w:t>
      </w:r>
      <w:r w:rsidR="00D466FA" w:rsidRPr="007105F6">
        <w:rPr>
          <w:sz w:val="28"/>
          <w:szCs w:val="28"/>
          <w:lang w:val="en-US"/>
        </w:rPr>
        <w:t>5</w:t>
      </w:r>
      <w:r w:rsidRPr="0085477F">
        <w:rPr>
          <w:rStyle w:val="a7"/>
          <w:sz w:val="28"/>
          <w:szCs w:val="28"/>
        </w:rPr>
        <w:footnoteReference w:id="4"/>
      </w:r>
      <w:r w:rsidRPr="007105F6">
        <w:rPr>
          <w:sz w:val="28"/>
          <w:szCs w:val="28"/>
          <w:lang w:val="en-US"/>
        </w:rPr>
        <w:t>, Standardel</w:t>
      </w:r>
      <w:r w:rsidR="00F52AE4" w:rsidRPr="007105F6">
        <w:rPr>
          <w:sz w:val="28"/>
          <w:szCs w:val="28"/>
          <w:lang w:val="en-US"/>
        </w:rPr>
        <w:t>e</w:t>
      </w:r>
      <w:r w:rsidRPr="007105F6">
        <w:rPr>
          <w:sz w:val="28"/>
          <w:szCs w:val="28"/>
          <w:lang w:val="en-US"/>
        </w:rPr>
        <w:t xml:space="preserve"> de audit</w:t>
      </w:r>
      <w:r w:rsidRPr="0085477F">
        <w:rPr>
          <w:rStyle w:val="a7"/>
          <w:sz w:val="28"/>
          <w:szCs w:val="28"/>
        </w:rPr>
        <w:footnoteReference w:id="5"/>
      </w:r>
      <w:r w:rsidR="0073794F" w:rsidRPr="007105F6">
        <w:rPr>
          <w:sz w:val="28"/>
          <w:szCs w:val="28"/>
          <w:lang w:val="en-US"/>
        </w:rPr>
        <w:t xml:space="preserve"> aplicabile</w:t>
      </w:r>
      <w:r w:rsidRPr="007105F6">
        <w:rPr>
          <w:rFonts w:eastAsia="Times New Roman"/>
          <w:sz w:val="28"/>
          <w:szCs w:val="28"/>
          <w:lang w:val="en-US"/>
        </w:rPr>
        <w:t xml:space="preserve">, avînd drept scop </w:t>
      </w:r>
      <w:r w:rsidRPr="007105F6">
        <w:rPr>
          <w:sz w:val="28"/>
          <w:szCs w:val="28"/>
          <w:lang w:val="en-US"/>
        </w:rPr>
        <w:t>oferirea unei asigurări rezonabile că administrarea resurselor și fondurilor publice din cadrul Agenției „Moldsilva” și a</w:t>
      </w:r>
      <w:r w:rsidR="00E44819" w:rsidRPr="007105F6">
        <w:rPr>
          <w:sz w:val="28"/>
          <w:szCs w:val="28"/>
          <w:lang w:val="en-US"/>
        </w:rPr>
        <w:t>l</w:t>
      </w:r>
      <w:r w:rsidRPr="007105F6">
        <w:rPr>
          <w:sz w:val="28"/>
          <w:szCs w:val="28"/>
          <w:lang w:val="en-US"/>
        </w:rPr>
        <w:t xml:space="preserve"> întreprinderilor din subordine se efectuează econom și eficient, în strictă conformitate cu prevederile actelor normative și legislative în vigoare.</w:t>
      </w:r>
    </w:p>
    <w:p w:rsidR="00241CC1" w:rsidRPr="007105F6" w:rsidRDefault="00241CC1" w:rsidP="005542F1">
      <w:pPr>
        <w:shd w:val="clear" w:color="auto" w:fill="FFFFFF"/>
        <w:spacing w:after="0" w:line="240" w:lineRule="auto"/>
        <w:ind w:firstLine="567"/>
        <w:jc w:val="both"/>
        <w:rPr>
          <w:b/>
          <w:i/>
          <w:noProof/>
          <w:sz w:val="28"/>
          <w:szCs w:val="28"/>
          <w:lang w:val="en-US"/>
        </w:rPr>
      </w:pPr>
      <w:r w:rsidRPr="007105F6">
        <w:rPr>
          <w:b/>
          <w:i/>
          <w:noProof/>
          <w:color w:val="000000"/>
          <w:sz w:val="28"/>
          <w:szCs w:val="28"/>
          <w:lang w:val="en-US"/>
        </w:rPr>
        <w:t>Obiectivul general:</w:t>
      </w:r>
      <w:r w:rsidR="009C0FEB" w:rsidRPr="007105F6">
        <w:rPr>
          <w:sz w:val="28"/>
          <w:szCs w:val="28"/>
          <w:lang w:val="en-US"/>
        </w:rPr>
        <w:t>În contextul așteptărilor privind conformarea Agenției „Moldsilva”</w:t>
      </w:r>
      <w:r w:rsidR="00E44819" w:rsidRPr="007105F6">
        <w:rPr>
          <w:sz w:val="28"/>
          <w:szCs w:val="28"/>
          <w:lang w:val="en-US"/>
        </w:rPr>
        <w:t xml:space="preserve"> la</w:t>
      </w:r>
      <w:r w:rsidR="009C0FEB" w:rsidRPr="007105F6">
        <w:rPr>
          <w:sz w:val="28"/>
          <w:szCs w:val="28"/>
          <w:lang w:val="en-US"/>
        </w:rPr>
        <w:t xml:space="preserve"> recomandăril</w:t>
      </w:r>
      <w:r w:rsidR="00E44819" w:rsidRPr="007105F6">
        <w:rPr>
          <w:sz w:val="28"/>
          <w:szCs w:val="28"/>
          <w:lang w:val="en-US"/>
        </w:rPr>
        <w:t>e</w:t>
      </w:r>
      <w:r w:rsidR="009C0FEB" w:rsidRPr="007105F6">
        <w:rPr>
          <w:sz w:val="28"/>
          <w:szCs w:val="28"/>
          <w:lang w:val="en-US"/>
        </w:rPr>
        <w:t xml:space="preserve"> Curții de Conturi, urmare misiunilor de audit din anii </w:t>
      </w:r>
      <w:r w:rsidR="009C0FEB" w:rsidRPr="007105F6">
        <w:rPr>
          <w:sz w:val="28"/>
          <w:szCs w:val="28"/>
          <w:lang w:val="en-US"/>
        </w:rPr>
        <w:lastRenderedPageBreak/>
        <w:t>precedenți, pentru realizarea</w:t>
      </w:r>
      <w:r w:rsidRPr="007105F6">
        <w:rPr>
          <w:sz w:val="28"/>
          <w:szCs w:val="28"/>
          <w:lang w:val="en-US"/>
        </w:rPr>
        <w:t xml:space="preserve"> scopul</w:t>
      </w:r>
      <w:r w:rsidR="009C0FEB" w:rsidRPr="007105F6">
        <w:rPr>
          <w:sz w:val="28"/>
          <w:szCs w:val="28"/>
          <w:lang w:val="en-US"/>
        </w:rPr>
        <w:t>ui</w:t>
      </w:r>
      <w:r w:rsidRPr="007105F6">
        <w:rPr>
          <w:sz w:val="28"/>
          <w:szCs w:val="28"/>
          <w:lang w:val="en-US"/>
        </w:rPr>
        <w:t xml:space="preserve"> audit</w:t>
      </w:r>
      <w:r w:rsidR="009C0FEB" w:rsidRPr="007105F6">
        <w:rPr>
          <w:sz w:val="28"/>
          <w:szCs w:val="28"/>
          <w:lang w:val="en-US"/>
        </w:rPr>
        <w:t>ului</w:t>
      </w:r>
      <w:r w:rsidR="005C592F" w:rsidRPr="007105F6">
        <w:rPr>
          <w:sz w:val="28"/>
          <w:szCs w:val="28"/>
          <w:lang w:val="en-US"/>
        </w:rPr>
        <w:t>,</w:t>
      </w:r>
      <w:r w:rsidR="009C0FEB" w:rsidRPr="007105F6">
        <w:rPr>
          <w:sz w:val="28"/>
          <w:szCs w:val="28"/>
          <w:lang w:val="en-US"/>
        </w:rPr>
        <w:t xml:space="preserve"> s-a convenit stabilirea</w:t>
      </w:r>
      <w:r w:rsidRPr="007105F6">
        <w:rPr>
          <w:sz w:val="28"/>
          <w:szCs w:val="28"/>
          <w:lang w:val="en-US"/>
        </w:rPr>
        <w:t xml:space="preserve"> următorul</w:t>
      </w:r>
      <w:r w:rsidR="009C0FEB" w:rsidRPr="007105F6">
        <w:rPr>
          <w:sz w:val="28"/>
          <w:szCs w:val="28"/>
          <w:lang w:val="en-US"/>
        </w:rPr>
        <w:t>ui</w:t>
      </w:r>
      <w:r w:rsidRPr="007105F6">
        <w:rPr>
          <w:sz w:val="28"/>
          <w:szCs w:val="28"/>
          <w:lang w:val="en-US"/>
        </w:rPr>
        <w:t xml:space="preserve">obiectiv: </w:t>
      </w:r>
      <w:r w:rsidRPr="007105F6">
        <w:rPr>
          <w:b/>
          <w:i/>
          <w:sz w:val="28"/>
          <w:szCs w:val="28"/>
          <w:lang w:val="en-US"/>
        </w:rPr>
        <w:t>„</w:t>
      </w:r>
      <w:r w:rsidR="00427C2C" w:rsidRPr="007105F6">
        <w:rPr>
          <w:b/>
          <w:i/>
          <w:sz w:val="28"/>
          <w:szCs w:val="28"/>
          <w:lang w:val="en-US"/>
        </w:rPr>
        <w:t>Generează</w:t>
      </w:r>
      <w:r w:rsidRPr="007105F6">
        <w:rPr>
          <w:b/>
          <w:i/>
          <w:sz w:val="28"/>
          <w:szCs w:val="28"/>
          <w:lang w:val="en-US"/>
        </w:rPr>
        <w:t xml:space="preserve"> impact benefic sistemul de management și control in</w:t>
      </w:r>
      <w:r w:rsidR="00D41C9E" w:rsidRPr="007105F6">
        <w:rPr>
          <w:b/>
          <w:i/>
          <w:sz w:val="28"/>
          <w:szCs w:val="28"/>
          <w:lang w:val="en-US"/>
        </w:rPr>
        <w:t>tern asupra gestiunii economice</w:t>
      </w:r>
      <w:r w:rsidRPr="007105F6">
        <w:rPr>
          <w:b/>
          <w:i/>
          <w:sz w:val="28"/>
          <w:szCs w:val="28"/>
          <w:lang w:val="en-US"/>
        </w:rPr>
        <w:t>a Agenț</w:t>
      </w:r>
      <w:r w:rsidR="005542F1" w:rsidRPr="007105F6">
        <w:rPr>
          <w:b/>
          <w:i/>
          <w:sz w:val="28"/>
          <w:szCs w:val="28"/>
          <w:lang w:val="en-US"/>
        </w:rPr>
        <w:t>iei „Moldsilva”</w:t>
      </w:r>
      <w:r w:rsidRPr="007105F6">
        <w:rPr>
          <w:b/>
          <w:i/>
          <w:sz w:val="28"/>
          <w:szCs w:val="28"/>
          <w:lang w:val="en-US"/>
        </w:rPr>
        <w:t>?</w:t>
      </w:r>
    </w:p>
    <w:p w:rsidR="00241CC1" w:rsidRPr="0085477F" w:rsidRDefault="009C0FEB" w:rsidP="005542F1">
      <w:pPr>
        <w:pStyle w:val="a3"/>
        <w:tabs>
          <w:tab w:val="left" w:pos="0"/>
        </w:tabs>
        <w:spacing w:after="120"/>
        <w:rPr>
          <w:noProof/>
          <w:sz w:val="28"/>
          <w:szCs w:val="28"/>
        </w:rPr>
      </w:pPr>
      <w:r w:rsidRPr="0085477F">
        <w:rPr>
          <w:noProof/>
          <w:sz w:val="28"/>
          <w:szCs w:val="28"/>
        </w:rPr>
        <w:t xml:space="preserve">În acest sens, misiunea de audit a cuantificat </w:t>
      </w:r>
      <w:r w:rsidR="00241CC1" w:rsidRPr="0085477F">
        <w:rPr>
          <w:noProof/>
          <w:sz w:val="28"/>
          <w:szCs w:val="28"/>
        </w:rPr>
        <w:t>următoarele obiective specifice</w:t>
      </w:r>
      <w:r w:rsidR="008E68DB" w:rsidRPr="0085477F">
        <w:rPr>
          <w:noProof/>
          <w:sz w:val="28"/>
          <w:szCs w:val="28"/>
        </w:rPr>
        <w:t>:</w:t>
      </w:r>
    </w:p>
    <w:p w:rsidR="00241CC1" w:rsidRPr="007105F6" w:rsidRDefault="00EE38EA" w:rsidP="0073794F">
      <w:pPr>
        <w:widowControl w:val="0"/>
        <w:numPr>
          <w:ilvl w:val="0"/>
          <w:numId w:val="5"/>
        </w:numPr>
        <w:shd w:val="clear" w:color="auto" w:fill="FFFFFF"/>
        <w:autoSpaceDE w:val="0"/>
        <w:autoSpaceDN w:val="0"/>
        <w:adjustRightInd w:val="0"/>
        <w:spacing w:after="0" w:line="240" w:lineRule="auto"/>
        <w:ind w:left="0" w:right="101" w:firstLine="426"/>
        <w:jc w:val="both"/>
        <w:rPr>
          <w:i/>
          <w:noProof/>
          <w:sz w:val="28"/>
          <w:szCs w:val="28"/>
          <w:lang w:val="en-US"/>
        </w:rPr>
      </w:pPr>
      <w:r w:rsidRPr="007105F6">
        <w:rPr>
          <w:i/>
          <w:noProof/>
          <w:sz w:val="28"/>
          <w:szCs w:val="28"/>
          <w:lang w:val="en-US"/>
        </w:rPr>
        <w:t>A</w:t>
      </w:r>
      <w:r w:rsidR="005C592F" w:rsidRPr="007105F6">
        <w:rPr>
          <w:i/>
          <w:noProof/>
          <w:sz w:val="28"/>
          <w:szCs w:val="28"/>
          <w:lang w:val="en-US"/>
        </w:rPr>
        <w:t>u</w:t>
      </w:r>
      <w:r w:rsidRPr="007105F6">
        <w:rPr>
          <w:i/>
          <w:noProof/>
          <w:sz w:val="28"/>
          <w:szCs w:val="28"/>
          <w:lang w:val="en-US"/>
        </w:rPr>
        <w:t xml:space="preserve"> implementat Agenția „Mo</w:t>
      </w:r>
      <w:r w:rsidR="00DB77F7" w:rsidRPr="007105F6">
        <w:rPr>
          <w:i/>
          <w:noProof/>
          <w:sz w:val="28"/>
          <w:szCs w:val="28"/>
          <w:lang w:val="en-US"/>
        </w:rPr>
        <w:t>l</w:t>
      </w:r>
      <w:r w:rsidRPr="007105F6">
        <w:rPr>
          <w:i/>
          <w:noProof/>
          <w:sz w:val="28"/>
          <w:szCs w:val="28"/>
          <w:lang w:val="en-US"/>
        </w:rPr>
        <w:t xml:space="preserve">dsilva” și întreprinderile din subordine </w:t>
      </w:r>
      <w:r w:rsidR="00241CC1" w:rsidRPr="007105F6">
        <w:rPr>
          <w:i/>
          <w:noProof/>
          <w:sz w:val="28"/>
          <w:szCs w:val="28"/>
          <w:lang w:val="en-US"/>
        </w:rPr>
        <w:t>cerințe</w:t>
      </w:r>
      <w:r w:rsidRPr="007105F6">
        <w:rPr>
          <w:i/>
          <w:noProof/>
          <w:sz w:val="28"/>
          <w:szCs w:val="28"/>
          <w:lang w:val="en-US"/>
        </w:rPr>
        <w:t>le și recomandările</w:t>
      </w:r>
      <w:r w:rsidR="00241CC1" w:rsidRPr="007105F6">
        <w:rPr>
          <w:i/>
          <w:sz w:val="28"/>
          <w:szCs w:val="28"/>
          <w:lang w:val="en-US"/>
        </w:rPr>
        <w:t xml:space="preserve">auditurilor precedente </w:t>
      </w:r>
      <w:r w:rsidR="00DB77F7" w:rsidRPr="007105F6">
        <w:rPr>
          <w:i/>
          <w:sz w:val="28"/>
          <w:szCs w:val="28"/>
          <w:lang w:val="en-US"/>
        </w:rPr>
        <w:t xml:space="preserve">efectuate de </w:t>
      </w:r>
      <w:r w:rsidR="00241CC1" w:rsidRPr="007105F6">
        <w:rPr>
          <w:i/>
          <w:sz w:val="28"/>
          <w:szCs w:val="28"/>
          <w:lang w:val="en-US"/>
        </w:rPr>
        <w:t>CCRM</w:t>
      </w:r>
      <w:r w:rsidRPr="007105F6">
        <w:rPr>
          <w:i/>
          <w:sz w:val="28"/>
          <w:szCs w:val="28"/>
          <w:lang w:val="en-US"/>
        </w:rPr>
        <w:t>?</w:t>
      </w:r>
    </w:p>
    <w:p w:rsidR="00EE38EA" w:rsidRPr="007105F6" w:rsidRDefault="00427C2C" w:rsidP="007D2CF7">
      <w:pPr>
        <w:widowControl w:val="0"/>
        <w:numPr>
          <w:ilvl w:val="0"/>
          <w:numId w:val="5"/>
        </w:numPr>
        <w:shd w:val="clear" w:color="auto" w:fill="FFFFFF"/>
        <w:tabs>
          <w:tab w:val="left" w:pos="270"/>
        </w:tabs>
        <w:autoSpaceDE w:val="0"/>
        <w:autoSpaceDN w:val="0"/>
        <w:adjustRightInd w:val="0"/>
        <w:spacing w:after="0" w:line="240" w:lineRule="auto"/>
        <w:ind w:left="0" w:right="96" w:firstLine="426"/>
        <w:jc w:val="both"/>
        <w:rPr>
          <w:i/>
          <w:noProof/>
          <w:sz w:val="28"/>
          <w:szCs w:val="28"/>
          <w:lang w:val="en-US"/>
        </w:rPr>
      </w:pPr>
      <w:r w:rsidRPr="007105F6">
        <w:rPr>
          <w:i/>
          <w:noProof/>
          <w:sz w:val="28"/>
          <w:szCs w:val="28"/>
          <w:lang w:val="en-US"/>
        </w:rPr>
        <w:t>Corespunde</w:t>
      </w:r>
      <w:r w:rsidR="002302F2" w:rsidRPr="007105F6">
        <w:rPr>
          <w:i/>
          <w:noProof/>
          <w:sz w:val="28"/>
          <w:szCs w:val="28"/>
          <w:lang w:val="en-US"/>
        </w:rPr>
        <w:t xml:space="preserve"> gradul de implementare a managementului și controlului intern în cadrul Agenției „Moldsilva” unor criterii </w:t>
      </w:r>
      <w:r w:rsidR="00954F2E" w:rsidRPr="007105F6">
        <w:rPr>
          <w:i/>
          <w:noProof/>
          <w:sz w:val="28"/>
          <w:szCs w:val="28"/>
          <w:lang w:val="en-US"/>
        </w:rPr>
        <w:t xml:space="preserve">clar </w:t>
      </w:r>
      <w:r w:rsidR="002302F2" w:rsidRPr="007105F6">
        <w:rPr>
          <w:i/>
          <w:noProof/>
          <w:sz w:val="28"/>
          <w:szCs w:val="28"/>
          <w:lang w:val="en-US"/>
        </w:rPr>
        <w:t>definite și axate pe reguli standardizate</w:t>
      </w:r>
      <w:r w:rsidR="00EE38EA" w:rsidRPr="007105F6">
        <w:rPr>
          <w:i/>
          <w:noProof/>
          <w:sz w:val="28"/>
          <w:szCs w:val="28"/>
          <w:lang w:val="en-US"/>
        </w:rPr>
        <w:t>?</w:t>
      </w:r>
    </w:p>
    <w:p w:rsidR="00241CC1" w:rsidRPr="007105F6" w:rsidRDefault="0035328A" w:rsidP="0073794F">
      <w:pPr>
        <w:widowControl w:val="0"/>
        <w:numPr>
          <w:ilvl w:val="0"/>
          <w:numId w:val="5"/>
        </w:numPr>
        <w:shd w:val="clear" w:color="auto" w:fill="FFFFFF"/>
        <w:tabs>
          <w:tab w:val="left" w:pos="281"/>
        </w:tabs>
        <w:autoSpaceDE w:val="0"/>
        <w:autoSpaceDN w:val="0"/>
        <w:adjustRightInd w:val="0"/>
        <w:spacing w:after="0" w:line="240" w:lineRule="auto"/>
        <w:ind w:left="0" w:right="96" w:firstLine="426"/>
        <w:jc w:val="both"/>
        <w:rPr>
          <w:i/>
          <w:noProof/>
          <w:lang w:val="en-US"/>
        </w:rPr>
      </w:pPr>
      <w:r w:rsidRPr="007105F6">
        <w:rPr>
          <w:i/>
          <w:noProof/>
          <w:sz w:val="28"/>
          <w:szCs w:val="28"/>
          <w:lang w:val="en-US"/>
        </w:rPr>
        <w:t>Întrunește a</w:t>
      </w:r>
      <w:r w:rsidR="009C0FEB" w:rsidRPr="007105F6">
        <w:rPr>
          <w:i/>
          <w:noProof/>
          <w:sz w:val="28"/>
          <w:szCs w:val="28"/>
          <w:lang w:val="en-US"/>
        </w:rPr>
        <w:t xml:space="preserve">ctivitatea Consiliilor de administrație </w:t>
      </w:r>
      <w:r w:rsidR="009C0FEB" w:rsidRPr="007105F6">
        <w:rPr>
          <w:i/>
          <w:sz w:val="28"/>
          <w:szCs w:val="28"/>
          <w:lang w:val="en-US"/>
        </w:rPr>
        <w:t xml:space="preserve">din cadrul întreprinderilor silvice </w:t>
      </w:r>
      <w:r w:rsidR="00427C2C" w:rsidRPr="007105F6">
        <w:rPr>
          <w:i/>
          <w:noProof/>
          <w:sz w:val="28"/>
          <w:szCs w:val="28"/>
          <w:lang w:val="en-US"/>
        </w:rPr>
        <w:t>rigorile</w:t>
      </w:r>
      <w:r w:rsidR="002302F2" w:rsidRPr="007105F6">
        <w:rPr>
          <w:i/>
          <w:noProof/>
          <w:sz w:val="28"/>
          <w:szCs w:val="28"/>
          <w:lang w:val="en-US"/>
        </w:rPr>
        <w:t xml:space="preserve">necesare </w:t>
      </w:r>
      <w:r w:rsidR="00954F2E" w:rsidRPr="007105F6">
        <w:rPr>
          <w:i/>
          <w:noProof/>
          <w:sz w:val="28"/>
          <w:szCs w:val="28"/>
          <w:lang w:val="en-US"/>
        </w:rPr>
        <w:t xml:space="preserve">pentru </w:t>
      </w:r>
      <w:r w:rsidR="002302F2" w:rsidRPr="007105F6">
        <w:rPr>
          <w:i/>
          <w:noProof/>
          <w:sz w:val="28"/>
          <w:szCs w:val="28"/>
          <w:lang w:val="en-US"/>
        </w:rPr>
        <w:t>responsabiliz</w:t>
      </w:r>
      <w:r w:rsidR="00954F2E" w:rsidRPr="007105F6">
        <w:rPr>
          <w:i/>
          <w:noProof/>
          <w:sz w:val="28"/>
          <w:szCs w:val="28"/>
          <w:lang w:val="en-US"/>
        </w:rPr>
        <w:t>area</w:t>
      </w:r>
      <w:r w:rsidR="009C0FEB" w:rsidRPr="007105F6">
        <w:rPr>
          <w:i/>
          <w:noProof/>
          <w:sz w:val="28"/>
          <w:szCs w:val="28"/>
          <w:lang w:val="en-US"/>
        </w:rPr>
        <w:t xml:space="preserve"> management</w:t>
      </w:r>
      <w:r w:rsidR="002302F2" w:rsidRPr="007105F6">
        <w:rPr>
          <w:i/>
          <w:noProof/>
          <w:sz w:val="28"/>
          <w:szCs w:val="28"/>
          <w:lang w:val="en-US"/>
        </w:rPr>
        <w:t>ului corporativ și financiar în gestiunea economă și profitabilă a fondurilor publice</w:t>
      </w:r>
      <w:r w:rsidR="003C6CC0" w:rsidRPr="007105F6">
        <w:rPr>
          <w:i/>
          <w:sz w:val="28"/>
          <w:szCs w:val="28"/>
          <w:lang w:val="en-US"/>
        </w:rPr>
        <w:t>?</w:t>
      </w:r>
    </w:p>
    <w:p w:rsidR="00883437" w:rsidRPr="007105F6" w:rsidRDefault="00204D1D" w:rsidP="0073794F">
      <w:pPr>
        <w:widowControl w:val="0"/>
        <w:numPr>
          <w:ilvl w:val="0"/>
          <w:numId w:val="5"/>
        </w:numPr>
        <w:autoSpaceDE w:val="0"/>
        <w:autoSpaceDN w:val="0"/>
        <w:adjustRightInd w:val="0"/>
        <w:spacing w:after="120" w:line="240" w:lineRule="auto"/>
        <w:ind w:left="0" w:firstLine="426"/>
        <w:jc w:val="both"/>
        <w:rPr>
          <w:i/>
          <w:sz w:val="28"/>
          <w:szCs w:val="28"/>
          <w:lang w:val="en-US"/>
        </w:rPr>
      </w:pPr>
      <w:r w:rsidRPr="007105F6">
        <w:rPr>
          <w:i/>
          <w:sz w:val="28"/>
          <w:szCs w:val="28"/>
          <w:lang w:val="en-US"/>
        </w:rPr>
        <w:t>Sistemele de management din cadrul înt</w:t>
      </w:r>
      <w:r w:rsidR="00D41C9E" w:rsidRPr="007105F6">
        <w:rPr>
          <w:i/>
          <w:sz w:val="28"/>
          <w:szCs w:val="28"/>
          <w:lang w:val="en-US"/>
        </w:rPr>
        <w:t>reprinderilor silvice corespund</w:t>
      </w:r>
      <w:r w:rsidR="00D43DAE" w:rsidRPr="007105F6">
        <w:rPr>
          <w:i/>
          <w:sz w:val="28"/>
          <w:szCs w:val="28"/>
          <w:lang w:val="en-US"/>
        </w:rPr>
        <w:t xml:space="preserve"> principiilor</w:t>
      </w:r>
      <w:r w:rsidRPr="007105F6">
        <w:rPr>
          <w:i/>
          <w:sz w:val="28"/>
          <w:szCs w:val="28"/>
          <w:lang w:val="en-US"/>
        </w:rPr>
        <w:t>disciplinei financiare</w:t>
      </w:r>
      <w:r w:rsidR="003D39F6" w:rsidRPr="007105F6">
        <w:rPr>
          <w:i/>
          <w:sz w:val="28"/>
          <w:szCs w:val="28"/>
          <w:lang w:val="en-US"/>
        </w:rPr>
        <w:t>,</w:t>
      </w:r>
      <w:r w:rsidRPr="007105F6">
        <w:rPr>
          <w:i/>
          <w:sz w:val="28"/>
          <w:szCs w:val="28"/>
          <w:lang w:val="en-US"/>
        </w:rPr>
        <w:t xml:space="preserve"> pentru buna guvernare și gestionare</w:t>
      </w:r>
      <w:r w:rsidR="00954F2E" w:rsidRPr="007105F6">
        <w:rPr>
          <w:i/>
          <w:sz w:val="28"/>
          <w:szCs w:val="28"/>
          <w:lang w:val="en-US"/>
        </w:rPr>
        <w:t>a</w:t>
      </w:r>
      <w:r w:rsidRPr="007105F6">
        <w:rPr>
          <w:i/>
          <w:sz w:val="28"/>
          <w:szCs w:val="28"/>
          <w:lang w:val="en-US"/>
        </w:rPr>
        <w:t xml:space="preserve"> prudentă a resurselor publice</w:t>
      </w:r>
      <w:r w:rsidR="003C6CC0" w:rsidRPr="007105F6">
        <w:rPr>
          <w:i/>
          <w:sz w:val="28"/>
          <w:szCs w:val="28"/>
          <w:lang w:val="en-US"/>
        </w:rPr>
        <w:t>?</w:t>
      </w:r>
    </w:p>
    <w:p w:rsidR="00620A73" w:rsidRPr="007105F6" w:rsidRDefault="0019400D" w:rsidP="00343369">
      <w:pPr>
        <w:spacing w:after="0" w:line="240" w:lineRule="auto"/>
        <w:ind w:firstLine="567"/>
        <w:jc w:val="both"/>
        <w:rPr>
          <w:sz w:val="28"/>
          <w:szCs w:val="28"/>
          <w:lang w:val="en-US"/>
        </w:rPr>
      </w:pPr>
      <w:r w:rsidRPr="007105F6">
        <w:rPr>
          <w:rFonts w:eastAsia="Times New Roman"/>
          <w:sz w:val="24"/>
          <w:szCs w:val="24"/>
          <w:lang w:val="en-US"/>
        </w:rPr>
        <w:t> </w:t>
      </w:r>
      <w:r w:rsidR="00620A73" w:rsidRPr="007105F6">
        <w:rPr>
          <w:bCs/>
          <w:i/>
          <w:sz w:val="28"/>
          <w:szCs w:val="28"/>
          <w:lang w:val="en-US"/>
        </w:rPr>
        <w:t>Responsabilitatea Agenției „Moldsilva” și a întreprinderilor din subordine</w:t>
      </w:r>
      <w:r w:rsidR="00620A73" w:rsidRPr="007105F6">
        <w:rPr>
          <w:bCs/>
          <w:sz w:val="28"/>
          <w:szCs w:val="28"/>
          <w:lang w:val="en-US"/>
        </w:rPr>
        <w:t>constă în</w:t>
      </w:r>
      <w:r w:rsidR="00620A73" w:rsidRPr="007105F6">
        <w:rPr>
          <w:sz w:val="28"/>
          <w:szCs w:val="28"/>
          <w:lang w:val="en-US"/>
        </w:rPr>
        <w:t xml:space="preserve"> organizarea și implementarea unui sistem de management financiar și control intern eficient, în vederea promovării unei</w:t>
      </w:r>
      <w:r w:rsidR="00620A73" w:rsidRPr="007105F6">
        <w:rPr>
          <w:i/>
          <w:sz w:val="28"/>
          <w:szCs w:val="28"/>
          <w:lang w:val="en-US"/>
        </w:rPr>
        <w:t xml:space="preserve"> bune guvernări</w:t>
      </w:r>
      <w:r w:rsidR="00620A73" w:rsidRPr="0085477F">
        <w:rPr>
          <w:rStyle w:val="a7"/>
          <w:sz w:val="28"/>
          <w:szCs w:val="28"/>
        </w:rPr>
        <w:footnoteReference w:id="6"/>
      </w:r>
      <w:r w:rsidR="00620A73" w:rsidRPr="007105F6">
        <w:rPr>
          <w:sz w:val="28"/>
          <w:szCs w:val="28"/>
          <w:lang w:val="en-US"/>
        </w:rPr>
        <w:t xml:space="preserve"> a entității. De asemenea, aceasta este responsabilă de elaborarea unor proceduri documentate privind prevenirea, descoperirea și raportarea suspiciunilor de fraudă și </w:t>
      </w:r>
      <w:r w:rsidR="003D39F6" w:rsidRPr="007105F6">
        <w:rPr>
          <w:sz w:val="28"/>
          <w:szCs w:val="28"/>
          <w:lang w:val="en-US"/>
        </w:rPr>
        <w:t xml:space="preserve">a </w:t>
      </w:r>
      <w:r w:rsidR="00620A73" w:rsidRPr="007105F6">
        <w:rPr>
          <w:sz w:val="28"/>
          <w:szCs w:val="28"/>
          <w:lang w:val="en-US"/>
        </w:rPr>
        <w:t>neregularități</w:t>
      </w:r>
      <w:r w:rsidR="00E30F6E" w:rsidRPr="007105F6">
        <w:rPr>
          <w:sz w:val="28"/>
          <w:szCs w:val="28"/>
          <w:lang w:val="en-US"/>
        </w:rPr>
        <w:t>lor</w:t>
      </w:r>
      <w:r w:rsidR="00620A73" w:rsidRPr="007105F6">
        <w:rPr>
          <w:sz w:val="28"/>
          <w:szCs w:val="28"/>
          <w:lang w:val="en-US"/>
        </w:rPr>
        <w:t>.</w:t>
      </w:r>
    </w:p>
    <w:p w:rsidR="00A63470" w:rsidRPr="007105F6" w:rsidRDefault="00620A73" w:rsidP="00E15906">
      <w:pPr>
        <w:shd w:val="clear" w:color="auto" w:fill="FFFFFF"/>
        <w:spacing w:after="0" w:line="240" w:lineRule="auto"/>
        <w:ind w:firstLine="562"/>
        <w:jc w:val="both"/>
        <w:rPr>
          <w:sz w:val="28"/>
          <w:szCs w:val="28"/>
          <w:lang w:val="en-US"/>
        </w:rPr>
      </w:pPr>
      <w:r w:rsidRPr="007105F6">
        <w:rPr>
          <w:i/>
          <w:sz w:val="28"/>
          <w:szCs w:val="28"/>
          <w:lang w:val="en-US"/>
        </w:rPr>
        <w:t>Responsabilitatea</w:t>
      </w:r>
      <w:r w:rsidRPr="007105F6">
        <w:rPr>
          <w:bCs/>
          <w:i/>
          <w:sz w:val="28"/>
          <w:szCs w:val="28"/>
          <w:lang w:val="en-US"/>
        </w:rPr>
        <w:t>echipei de audit</w:t>
      </w:r>
      <w:r w:rsidRPr="007105F6">
        <w:rPr>
          <w:sz w:val="28"/>
          <w:szCs w:val="28"/>
          <w:lang w:val="en-US"/>
        </w:rPr>
        <w:t xml:space="preserve"> a constat în aplicarea unor proceduri de audit pentru obținerea probelor de audit suficiente și adecvate privind conformitatea gestionării proceselor</w:t>
      </w:r>
      <w:r w:rsidR="005F62DB" w:rsidRPr="007105F6">
        <w:rPr>
          <w:sz w:val="28"/>
          <w:szCs w:val="28"/>
          <w:lang w:val="en-US"/>
        </w:rPr>
        <w:t xml:space="preserve"> financiare</w:t>
      </w:r>
      <w:r w:rsidRPr="007105F6">
        <w:rPr>
          <w:sz w:val="28"/>
          <w:szCs w:val="28"/>
          <w:lang w:val="en-US"/>
        </w:rPr>
        <w:t xml:space="preserve">, regularitatea planificării, executării și raportării mijloacelor publice, precum șipentru susținerea constatărilor și formularea concluziilor din </w:t>
      </w:r>
      <w:r w:rsidR="00E30F6E" w:rsidRPr="007105F6">
        <w:rPr>
          <w:sz w:val="28"/>
          <w:szCs w:val="28"/>
          <w:lang w:val="en-US"/>
        </w:rPr>
        <w:t>R</w:t>
      </w:r>
      <w:r w:rsidR="00D41C9E" w:rsidRPr="007105F6">
        <w:rPr>
          <w:sz w:val="28"/>
          <w:szCs w:val="28"/>
          <w:lang w:val="en-US"/>
        </w:rPr>
        <w:t>aportul de audit.</w:t>
      </w:r>
    </w:p>
    <w:p w:rsidR="009358A4" w:rsidRPr="007105F6" w:rsidRDefault="009358A4" w:rsidP="00E15906">
      <w:pPr>
        <w:shd w:val="clear" w:color="auto" w:fill="FFFFFF"/>
        <w:spacing w:after="0" w:line="240" w:lineRule="auto"/>
        <w:ind w:firstLine="562"/>
        <w:jc w:val="both"/>
        <w:rPr>
          <w:noProof/>
          <w:sz w:val="28"/>
          <w:szCs w:val="28"/>
          <w:lang w:val="en-US" w:eastAsia="ru-RU"/>
        </w:rPr>
      </w:pPr>
      <w:r w:rsidRPr="007105F6">
        <w:rPr>
          <w:sz w:val="28"/>
          <w:szCs w:val="28"/>
          <w:lang w:val="en-US"/>
        </w:rPr>
        <w:t xml:space="preserve">Auditul a fost efectuat în conformitate cu </w:t>
      </w:r>
      <w:r w:rsidRPr="007105F6">
        <w:rPr>
          <w:noProof/>
          <w:sz w:val="28"/>
          <w:szCs w:val="28"/>
          <w:lang w:val="en-US"/>
        </w:rPr>
        <w:t>ISSAI 100, ISSAI 300</w:t>
      </w:r>
      <w:r w:rsidR="00E30F6E" w:rsidRPr="007105F6">
        <w:rPr>
          <w:noProof/>
          <w:sz w:val="28"/>
          <w:szCs w:val="28"/>
          <w:lang w:val="en-US"/>
        </w:rPr>
        <w:t>,</w:t>
      </w:r>
      <w:r w:rsidRPr="007105F6">
        <w:rPr>
          <w:noProof/>
          <w:sz w:val="28"/>
          <w:szCs w:val="28"/>
          <w:lang w:val="en-US"/>
        </w:rPr>
        <w:t xml:space="preserve"> ISSAI 400, </w:t>
      </w:r>
      <w:r w:rsidR="00A63470" w:rsidRPr="007105F6">
        <w:rPr>
          <w:rFonts w:eastAsia="Times New Roman"/>
          <w:sz w:val="28"/>
          <w:szCs w:val="28"/>
          <w:lang w:val="en-US"/>
        </w:rPr>
        <w:t>făcîndu-se referințe și la Manualul de audit al regularității, pentru o prezentare mai detaliată a abordărilor ș</w:t>
      </w:r>
      <w:r w:rsidR="00D41C9E" w:rsidRPr="007105F6">
        <w:rPr>
          <w:rFonts w:eastAsia="Times New Roman"/>
          <w:sz w:val="28"/>
          <w:szCs w:val="28"/>
          <w:lang w:val="en-US"/>
        </w:rPr>
        <w:t>i proceselor de audit în parte,</w:t>
      </w:r>
      <w:r w:rsidRPr="007105F6">
        <w:rPr>
          <w:noProof/>
          <w:sz w:val="28"/>
          <w:szCs w:val="28"/>
          <w:lang w:val="en-US"/>
        </w:rPr>
        <w:t xml:space="preserve"> cu aplicarea bunelor practiciîn domeniul auditului conformității </w:t>
      </w:r>
      <w:r w:rsidR="001555F2" w:rsidRPr="007105F6">
        <w:rPr>
          <w:noProof/>
          <w:sz w:val="28"/>
          <w:szCs w:val="28"/>
          <w:lang w:val="en-US"/>
        </w:rPr>
        <w:t xml:space="preserve">asociat </w:t>
      </w:r>
      <w:r w:rsidR="0021046F" w:rsidRPr="007105F6">
        <w:rPr>
          <w:noProof/>
          <w:sz w:val="28"/>
          <w:szCs w:val="28"/>
          <w:lang w:val="en-US"/>
        </w:rPr>
        <w:t>auditului</w:t>
      </w:r>
      <w:r w:rsidRPr="007105F6">
        <w:rPr>
          <w:noProof/>
          <w:sz w:val="28"/>
          <w:szCs w:val="28"/>
          <w:lang w:val="en-US"/>
        </w:rPr>
        <w:t>de performanță, sfera de cuprindere fiind determinată de materialitate și expunerea la risc.</w:t>
      </w:r>
    </w:p>
    <w:p w:rsidR="00EB0830" w:rsidRPr="007105F6" w:rsidRDefault="00CA28CC" w:rsidP="00343369">
      <w:pPr>
        <w:spacing w:after="0" w:line="240" w:lineRule="auto"/>
        <w:ind w:firstLine="567"/>
        <w:jc w:val="both"/>
        <w:rPr>
          <w:rFonts w:eastAsia="Times New Roman"/>
          <w:sz w:val="28"/>
          <w:szCs w:val="28"/>
          <w:lang w:val="en-US"/>
        </w:rPr>
      </w:pPr>
      <w:r w:rsidRPr="007105F6">
        <w:rPr>
          <w:rFonts w:eastAsia="Times New Roman"/>
          <w:sz w:val="28"/>
          <w:szCs w:val="28"/>
          <w:lang w:val="en-US"/>
        </w:rPr>
        <w:t xml:space="preserve">Metodologia de audit a constat din acțiuni de colectare a probelor, în urma verificării înregistrărilor și documentelor, prin observații, investigații, chestionări, confirmări și calcule. </w:t>
      </w:r>
      <w:r w:rsidR="001555F2" w:rsidRPr="007105F6">
        <w:rPr>
          <w:rFonts w:eastAsia="Times New Roman"/>
          <w:sz w:val="28"/>
          <w:szCs w:val="28"/>
          <w:lang w:val="en-US"/>
        </w:rPr>
        <w:t xml:space="preserve">Auditorii au utilizat </w:t>
      </w:r>
      <w:r w:rsidR="001555F2" w:rsidRPr="007105F6">
        <w:rPr>
          <w:rFonts w:eastAsia="Times New Roman"/>
          <w:i/>
          <w:iCs/>
          <w:sz w:val="28"/>
          <w:szCs w:val="28"/>
          <w:lang w:val="en-US"/>
        </w:rPr>
        <w:t>testările de fond,</w:t>
      </w:r>
      <w:r w:rsidR="001555F2" w:rsidRPr="007105F6">
        <w:rPr>
          <w:rFonts w:eastAsia="Times New Roman"/>
          <w:sz w:val="28"/>
          <w:szCs w:val="28"/>
          <w:lang w:val="en-US"/>
        </w:rPr>
        <w:t xml:space="preserve"> care au fost aplicate pentru </w:t>
      </w:r>
      <w:r w:rsidR="005542F1" w:rsidRPr="007105F6">
        <w:rPr>
          <w:rFonts w:eastAsia="Times New Roman"/>
          <w:sz w:val="28"/>
          <w:szCs w:val="28"/>
          <w:lang w:val="en-US"/>
        </w:rPr>
        <w:t>evaluarea</w:t>
      </w:r>
      <w:r w:rsidR="001555F2" w:rsidRPr="007105F6">
        <w:rPr>
          <w:rFonts w:eastAsia="Times New Roman"/>
          <w:sz w:val="28"/>
          <w:szCs w:val="28"/>
          <w:lang w:val="en-US"/>
        </w:rPr>
        <w:t xml:space="preserve"> domeniilor semnificative selectate. S-a optat pentru acest tip de testare, deoarece sistemul de control intern nu oferă o asigurare privind conformitatea tranzacțiilor și corectitudinea întocmirii situațiilor financiare. Astfel, la etapa de planificare, în baza testelor integrale, intervievării persoanelor cu funcții de răspundere ale Ag</w:t>
      </w:r>
      <w:r w:rsidR="00BE4D0D" w:rsidRPr="007105F6">
        <w:rPr>
          <w:rFonts w:eastAsia="Times New Roman"/>
          <w:sz w:val="28"/>
          <w:szCs w:val="28"/>
          <w:lang w:val="en-US"/>
        </w:rPr>
        <w:t xml:space="preserve">enției, </w:t>
      </w:r>
      <w:r w:rsidR="001555F2" w:rsidRPr="007105F6">
        <w:rPr>
          <w:rFonts w:eastAsia="Times New Roman"/>
          <w:sz w:val="28"/>
          <w:szCs w:val="28"/>
          <w:lang w:val="en-US"/>
        </w:rPr>
        <w:t xml:space="preserve">contrapunerii datelor din evidența contabilă, s-a constatat că reglementările interne </w:t>
      </w:r>
      <w:r w:rsidR="005542F1" w:rsidRPr="007105F6">
        <w:rPr>
          <w:rFonts w:eastAsia="Times New Roman"/>
          <w:sz w:val="28"/>
          <w:szCs w:val="28"/>
          <w:lang w:val="en-US"/>
        </w:rPr>
        <w:t>aferente domeniilorgestionate</w:t>
      </w:r>
      <w:r w:rsidR="001555F2" w:rsidRPr="007105F6">
        <w:rPr>
          <w:rFonts w:eastAsia="Times New Roman"/>
          <w:sz w:val="28"/>
          <w:szCs w:val="28"/>
          <w:lang w:val="en-US"/>
        </w:rPr>
        <w:t xml:space="preserve"> nu sînt complexe, mediul de </w:t>
      </w:r>
      <w:r w:rsidR="001555F2" w:rsidRPr="007105F6">
        <w:rPr>
          <w:rFonts w:eastAsia="Times New Roman"/>
          <w:sz w:val="28"/>
          <w:szCs w:val="28"/>
          <w:lang w:val="en-US"/>
        </w:rPr>
        <w:lastRenderedPageBreak/>
        <w:t xml:space="preserve">control intern nu prezintă o </w:t>
      </w:r>
      <w:r w:rsidR="005542F1" w:rsidRPr="007105F6">
        <w:rPr>
          <w:rFonts w:eastAsia="Times New Roman"/>
          <w:sz w:val="28"/>
          <w:szCs w:val="28"/>
          <w:lang w:val="en-US"/>
        </w:rPr>
        <w:t>certitudine</w:t>
      </w:r>
      <w:r w:rsidR="001555F2" w:rsidRPr="007105F6">
        <w:rPr>
          <w:rFonts w:eastAsia="Times New Roman"/>
          <w:sz w:val="28"/>
          <w:szCs w:val="28"/>
          <w:lang w:val="en-US"/>
        </w:rPr>
        <w:t xml:space="preserve"> de desfășurare conformă a activităților în cadrul proceselor, unele atribuții de serviciu </w:t>
      </w:r>
      <w:r w:rsidR="00A373BA" w:rsidRPr="007105F6">
        <w:rPr>
          <w:rFonts w:eastAsia="Times New Roman"/>
          <w:sz w:val="28"/>
          <w:szCs w:val="28"/>
          <w:lang w:val="en-US"/>
        </w:rPr>
        <w:t xml:space="preserve">executîndu-se </w:t>
      </w:r>
      <w:r w:rsidR="001555F2" w:rsidRPr="007105F6">
        <w:rPr>
          <w:rFonts w:eastAsia="Times New Roman"/>
          <w:sz w:val="28"/>
          <w:szCs w:val="28"/>
          <w:lang w:val="en-US"/>
        </w:rPr>
        <w:t xml:space="preserve">în mod </w:t>
      </w:r>
      <w:r w:rsidR="00ED1C9A" w:rsidRPr="007105F6">
        <w:rPr>
          <w:rFonts w:eastAsia="Times New Roman"/>
          <w:sz w:val="28"/>
          <w:szCs w:val="28"/>
          <w:lang w:val="en-US"/>
        </w:rPr>
        <w:t>superficial</w:t>
      </w:r>
      <w:r w:rsidR="001555F2" w:rsidRPr="007105F6">
        <w:rPr>
          <w:rFonts w:eastAsia="Times New Roman"/>
          <w:sz w:val="28"/>
          <w:szCs w:val="28"/>
          <w:lang w:val="en-US"/>
        </w:rPr>
        <w:t xml:space="preserve"> și ineficient,</w:t>
      </w:r>
      <w:r w:rsidR="00D41C9E" w:rsidRPr="007105F6">
        <w:rPr>
          <w:rFonts w:eastAsia="Times New Roman"/>
          <w:sz w:val="28"/>
          <w:szCs w:val="28"/>
          <w:lang w:val="en-US"/>
        </w:rPr>
        <w:t>generînd</w:t>
      </w:r>
      <w:r w:rsidR="001555F2" w:rsidRPr="007105F6">
        <w:rPr>
          <w:rFonts w:eastAsia="Times New Roman"/>
          <w:sz w:val="28"/>
          <w:szCs w:val="28"/>
          <w:lang w:val="en-US"/>
        </w:rPr>
        <w:t xml:space="preserve"> premise de subestimare</w:t>
      </w:r>
      <w:r w:rsidR="00ED1C9A" w:rsidRPr="007105F6">
        <w:rPr>
          <w:rFonts w:eastAsia="Times New Roman"/>
          <w:sz w:val="28"/>
          <w:szCs w:val="28"/>
          <w:lang w:val="en-US"/>
        </w:rPr>
        <w:t xml:space="preserve"> și/sau neîncasarea</w:t>
      </w:r>
      <w:r w:rsidR="001555F2" w:rsidRPr="007105F6">
        <w:rPr>
          <w:rFonts w:eastAsia="Times New Roman"/>
          <w:sz w:val="28"/>
          <w:szCs w:val="28"/>
          <w:lang w:val="en-US"/>
        </w:rPr>
        <w:t xml:space="preserve"> veniturilor</w:t>
      </w:r>
      <w:r w:rsidR="00ED1C9A" w:rsidRPr="007105F6">
        <w:rPr>
          <w:rFonts w:eastAsia="Times New Roman"/>
          <w:sz w:val="28"/>
          <w:szCs w:val="28"/>
          <w:lang w:val="en-US"/>
        </w:rPr>
        <w:t xml:space="preserve"> cuvenite</w:t>
      </w:r>
      <w:r w:rsidR="001555F2" w:rsidRPr="007105F6">
        <w:rPr>
          <w:rFonts w:eastAsia="Times New Roman"/>
          <w:sz w:val="28"/>
          <w:szCs w:val="28"/>
          <w:lang w:val="en-US"/>
        </w:rPr>
        <w:t xml:space="preserve">, dar și </w:t>
      </w:r>
      <w:r w:rsidR="007157BD" w:rsidRPr="007105F6">
        <w:rPr>
          <w:rFonts w:eastAsia="Times New Roman"/>
          <w:sz w:val="28"/>
          <w:szCs w:val="28"/>
          <w:lang w:val="en-US"/>
        </w:rPr>
        <w:t xml:space="preserve">de </w:t>
      </w:r>
      <w:r w:rsidR="001555F2" w:rsidRPr="007105F6">
        <w:rPr>
          <w:rFonts w:eastAsia="Times New Roman"/>
          <w:sz w:val="28"/>
          <w:szCs w:val="28"/>
          <w:lang w:val="en-US"/>
        </w:rPr>
        <w:t xml:space="preserve">iregularități la înregistrarea și raportarea tranzacțiilor, precum și a patrimoniului public. </w:t>
      </w:r>
      <w:r w:rsidRPr="007105F6">
        <w:rPr>
          <w:rFonts w:eastAsia="Times New Roman"/>
          <w:sz w:val="28"/>
          <w:szCs w:val="28"/>
          <w:lang w:val="en-US"/>
        </w:rPr>
        <w:t xml:space="preserve">Pentru o evaluare complexă a unor decizii manageriale, au fost verificate </w:t>
      </w:r>
      <w:r w:rsidR="007F7D62" w:rsidRPr="007105F6">
        <w:rPr>
          <w:rFonts w:eastAsia="Times New Roman"/>
          <w:sz w:val="28"/>
          <w:szCs w:val="28"/>
          <w:lang w:val="en-US"/>
        </w:rPr>
        <w:t>și</w:t>
      </w:r>
      <w:r w:rsidRPr="007105F6">
        <w:rPr>
          <w:rFonts w:eastAsia="Times New Roman"/>
          <w:sz w:val="28"/>
          <w:szCs w:val="28"/>
          <w:lang w:val="en-US"/>
        </w:rPr>
        <w:t xml:space="preserve"> unele categorii de opera</w:t>
      </w:r>
      <w:r w:rsidR="007F7D62" w:rsidRPr="007105F6">
        <w:rPr>
          <w:rFonts w:eastAsia="Times New Roman"/>
          <w:sz w:val="28"/>
          <w:szCs w:val="28"/>
          <w:lang w:val="en-US"/>
        </w:rPr>
        <w:t>ț</w:t>
      </w:r>
      <w:r w:rsidRPr="007105F6">
        <w:rPr>
          <w:rFonts w:eastAsia="Times New Roman"/>
          <w:sz w:val="28"/>
          <w:szCs w:val="28"/>
          <w:lang w:val="en-US"/>
        </w:rPr>
        <w:t xml:space="preserve">iuni economico-financiare </w:t>
      </w:r>
      <w:r w:rsidR="007F7D62" w:rsidRPr="007105F6">
        <w:rPr>
          <w:rFonts w:eastAsia="Times New Roman"/>
          <w:sz w:val="28"/>
          <w:szCs w:val="28"/>
          <w:lang w:val="en-US"/>
        </w:rPr>
        <w:t>ș</w:t>
      </w:r>
      <w:r w:rsidRPr="007105F6">
        <w:rPr>
          <w:rFonts w:eastAsia="Times New Roman"/>
          <w:sz w:val="28"/>
          <w:szCs w:val="28"/>
          <w:lang w:val="en-US"/>
        </w:rPr>
        <w:t>i patrimoniale din perioadele anterioare celei auditate.</w:t>
      </w:r>
    </w:p>
    <w:p w:rsidR="001555F2" w:rsidRPr="007105F6" w:rsidRDefault="007157BD" w:rsidP="00084C07">
      <w:pPr>
        <w:spacing w:after="0"/>
        <w:ind w:firstLine="562"/>
        <w:jc w:val="both"/>
        <w:rPr>
          <w:rFonts w:eastAsia="Times New Roman"/>
          <w:sz w:val="28"/>
          <w:szCs w:val="28"/>
          <w:lang w:val="en-US"/>
        </w:rPr>
      </w:pPr>
      <w:r w:rsidRPr="007105F6">
        <w:rPr>
          <w:rFonts w:eastAsia="Times New Roman"/>
          <w:sz w:val="28"/>
          <w:szCs w:val="28"/>
          <w:lang w:val="en-US"/>
        </w:rPr>
        <w:t>A</w:t>
      </w:r>
      <w:r w:rsidR="00EB0830" w:rsidRPr="007105F6">
        <w:rPr>
          <w:rFonts w:eastAsia="Times New Roman"/>
          <w:sz w:val="28"/>
          <w:szCs w:val="28"/>
          <w:lang w:val="en-US"/>
        </w:rPr>
        <w:t xml:space="preserve">u fost supuse </w:t>
      </w:r>
      <w:r w:rsidRPr="007105F6">
        <w:rPr>
          <w:rFonts w:eastAsia="Times New Roman"/>
          <w:sz w:val="28"/>
          <w:szCs w:val="28"/>
          <w:lang w:val="en-US"/>
        </w:rPr>
        <w:t xml:space="preserve">auditului </w:t>
      </w:r>
      <w:r w:rsidR="00084C07" w:rsidRPr="007105F6">
        <w:rPr>
          <w:rFonts w:eastAsia="Times New Roman"/>
          <w:sz w:val="28"/>
          <w:szCs w:val="28"/>
          <w:lang w:val="en-US"/>
        </w:rPr>
        <w:t>8</w:t>
      </w:r>
      <w:r w:rsidR="001555F2" w:rsidRPr="007105F6">
        <w:rPr>
          <w:rFonts w:eastAsia="Times New Roman"/>
          <w:sz w:val="28"/>
          <w:szCs w:val="28"/>
          <w:lang w:val="en-US"/>
        </w:rPr>
        <w:t xml:space="preserve"> entită</w:t>
      </w:r>
      <w:r w:rsidR="00084C07" w:rsidRPr="007105F6">
        <w:rPr>
          <w:rFonts w:eastAsia="Times New Roman"/>
          <w:sz w:val="28"/>
          <w:szCs w:val="28"/>
          <w:lang w:val="en-US"/>
        </w:rPr>
        <w:t>ț</w:t>
      </w:r>
      <w:r w:rsidR="001555F2" w:rsidRPr="007105F6">
        <w:rPr>
          <w:rFonts w:eastAsia="Times New Roman"/>
          <w:sz w:val="28"/>
          <w:szCs w:val="28"/>
          <w:lang w:val="en-US"/>
        </w:rPr>
        <w:t>i: Agen</w:t>
      </w:r>
      <w:r w:rsidR="00084C07" w:rsidRPr="007105F6">
        <w:rPr>
          <w:rFonts w:eastAsia="Times New Roman"/>
          <w:sz w:val="28"/>
          <w:szCs w:val="28"/>
          <w:lang w:val="en-US"/>
        </w:rPr>
        <w:t>ț</w:t>
      </w:r>
      <w:r w:rsidR="001555F2" w:rsidRPr="007105F6">
        <w:rPr>
          <w:rFonts w:eastAsia="Times New Roman"/>
          <w:sz w:val="28"/>
          <w:szCs w:val="28"/>
          <w:lang w:val="en-US"/>
        </w:rPr>
        <w:t xml:space="preserve">ia </w:t>
      </w:r>
      <w:r w:rsidR="00A373BA" w:rsidRPr="007105F6">
        <w:rPr>
          <w:rFonts w:eastAsia="Times New Roman"/>
          <w:sz w:val="28"/>
          <w:szCs w:val="28"/>
          <w:lang w:val="en-US"/>
        </w:rPr>
        <w:t>„</w:t>
      </w:r>
      <w:r w:rsidR="001555F2" w:rsidRPr="007105F6">
        <w:rPr>
          <w:rFonts w:eastAsia="Times New Roman"/>
          <w:sz w:val="28"/>
          <w:szCs w:val="28"/>
          <w:lang w:val="en-US"/>
        </w:rPr>
        <w:t>Moldsilva”</w:t>
      </w:r>
      <w:r w:rsidR="00EB0830" w:rsidRPr="007105F6">
        <w:rPr>
          <w:rFonts w:eastAsia="Times New Roman"/>
          <w:sz w:val="28"/>
          <w:szCs w:val="28"/>
          <w:lang w:val="en-US"/>
        </w:rPr>
        <w:t>,5</w:t>
      </w:r>
      <w:r w:rsidR="001555F2" w:rsidRPr="007105F6">
        <w:rPr>
          <w:rFonts w:eastAsia="Times New Roman"/>
          <w:sz w:val="28"/>
          <w:szCs w:val="28"/>
          <w:lang w:val="en-US"/>
        </w:rPr>
        <w:t xml:space="preserve"> întreprinderi pentru</w:t>
      </w:r>
      <w:r w:rsidR="00D41C9E" w:rsidRPr="007105F6">
        <w:rPr>
          <w:rFonts w:eastAsia="Times New Roman"/>
          <w:sz w:val="28"/>
          <w:szCs w:val="28"/>
          <w:lang w:val="en-US"/>
        </w:rPr>
        <w:t xml:space="preserve"> silvicultură (</w:t>
      </w:r>
      <w:r w:rsidR="001555F2" w:rsidRPr="007105F6">
        <w:rPr>
          <w:rFonts w:eastAsia="Times New Roman"/>
          <w:sz w:val="28"/>
          <w:szCs w:val="28"/>
          <w:lang w:val="en-US"/>
        </w:rPr>
        <w:t>Edine</w:t>
      </w:r>
      <w:r w:rsidR="00084C07" w:rsidRPr="007105F6">
        <w:rPr>
          <w:rFonts w:eastAsia="Times New Roman"/>
          <w:sz w:val="28"/>
          <w:szCs w:val="28"/>
          <w:lang w:val="en-US"/>
        </w:rPr>
        <w:t>ț</w:t>
      </w:r>
      <w:r w:rsidR="001555F2" w:rsidRPr="007105F6">
        <w:rPr>
          <w:rFonts w:eastAsia="Times New Roman"/>
          <w:sz w:val="28"/>
          <w:szCs w:val="28"/>
          <w:lang w:val="en-US"/>
        </w:rPr>
        <w:t>, Soroca,</w:t>
      </w:r>
      <w:r w:rsidRPr="007105F6">
        <w:rPr>
          <w:rFonts w:eastAsia="Times New Roman"/>
          <w:sz w:val="28"/>
          <w:szCs w:val="28"/>
          <w:lang w:val="en-US"/>
        </w:rPr>
        <w:t>„</w:t>
      </w:r>
      <w:r w:rsidR="00EB0830" w:rsidRPr="007105F6">
        <w:rPr>
          <w:rFonts w:eastAsia="Times New Roman"/>
          <w:sz w:val="28"/>
          <w:szCs w:val="28"/>
          <w:lang w:val="en-US"/>
        </w:rPr>
        <w:t>Nisporeni-Silva</w:t>
      </w:r>
      <w:r w:rsidRPr="007105F6">
        <w:rPr>
          <w:rFonts w:eastAsia="Times New Roman"/>
          <w:sz w:val="28"/>
          <w:szCs w:val="28"/>
          <w:lang w:val="en-US"/>
        </w:rPr>
        <w:t>”</w:t>
      </w:r>
      <w:r w:rsidR="00EB0830" w:rsidRPr="007105F6">
        <w:rPr>
          <w:rFonts w:eastAsia="Times New Roman"/>
          <w:sz w:val="28"/>
          <w:szCs w:val="28"/>
          <w:lang w:val="en-US"/>
        </w:rPr>
        <w:t xml:space="preserve">, </w:t>
      </w:r>
      <w:r w:rsidRPr="007105F6">
        <w:rPr>
          <w:rFonts w:eastAsia="Times New Roman"/>
          <w:sz w:val="28"/>
          <w:szCs w:val="28"/>
          <w:lang w:val="en-US"/>
        </w:rPr>
        <w:t>„</w:t>
      </w:r>
      <w:r w:rsidR="00EB0830" w:rsidRPr="007105F6">
        <w:rPr>
          <w:rFonts w:eastAsia="Times New Roman"/>
          <w:sz w:val="28"/>
          <w:szCs w:val="28"/>
          <w:lang w:val="en-US"/>
        </w:rPr>
        <w:t>Hîncești – Silva</w:t>
      </w:r>
      <w:r w:rsidRPr="007105F6">
        <w:rPr>
          <w:rFonts w:eastAsia="Times New Roman"/>
          <w:sz w:val="28"/>
          <w:szCs w:val="28"/>
          <w:lang w:val="en-US"/>
        </w:rPr>
        <w:t>”</w:t>
      </w:r>
      <w:r w:rsidR="00EB0830" w:rsidRPr="007105F6">
        <w:rPr>
          <w:rFonts w:eastAsia="Times New Roman"/>
          <w:sz w:val="28"/>
          <w:szCs w:val="28"/>
          <w:lang w:val="en-US"/>
        </w:rPr>
        <w:t xml:space="preserve">, </w:t>
      </w:r>
      <w:r w:rsidRPr="007105F6">
        <w:rPr>
          <w:rFonts w:eastAsia="Times New Roman"/>
          <w:sz w:val="28"/>
          <w:szCs w:val="28"/>
          <w:lang w:val="en-US"/>
        </w:rPr>
        <w:t>„</w:t>
      </w:r>
      <w:r w:rsidR="00EB0830" w:rsidRPr="007105F6">
        <w:rPr>
          <w:rFonts w:eastAsia="Times New Roman"/>
          <w:sz w:val="28"/>
          <w:szCs w:val="28"/>
          <w:lang w:val="en-US"/>
        </w:rPr>
        <w:t>Silva-Sud</w:t>
      </w:r>
      <w:r w:rsidRPr="007105F6">
        <w:rPr>
          <w:rFonts w:eastAsia="Times New Roman"/>
          <w:sz w:val="28"/>
          <w:szCs w:val="28"/>
          <w:lang w:val="en-US"/>
        </w:rPr>
        <w:t>”</w:t>
      </w:r>
      <w:r w:rsidR="00EB0830" w:rsidRPr="007105F6">
        <w:rPr>
          <w:rFonts w:eastAsia="Times New Roman"/>
          <w:sz w:val="28"/>
          <w:szCs w:val="28"/>
          <w:lang w:val="en-US"/>
        </w:rPr>
        <w:t xml:space="preserve"> Cahul</w:t>
      </w:r>
      <w:r w:rsidR="001555F2" w:rsidRPr="007105F6">
        <w:rPr>
          <w:rFonts w:eastAsia="Times New Roman"/>
          <w:sz w:val="28"/>
          <w:szCs w:val="28"/>
          <w:lang w:val="en-US"/>
        </w:rPr>
        <w:t>)</w:t>
      </w:r>
      <w:r w:rsidR="00EB0830" w:rsidRPr="007105F6">
        <w:rPr>
          <w:rFonts w:eastAsia="Times New Roman"/>
          <w:sz w:val="28"/>
          <w:szCs w:val="28"/>
          <w:lang w:val="en-US"/>
        </w:rPr>
        <w:t xml:space="preserve"> și 2 rezervații naturale (</w:t>
      </w:r>
      <w:r w:rsidRPr="007105F6">
        <w:rPr>
          <w:rFonts w:eastAsia="Times New Roman"/>
          <w:sz w:val="28"/>
          <w:szCs w:val="28"/>
          <w:lang w:val="en-US"/>
        </w:rPr>
        <w:t>„</w:t>
      </w:r>
      <w:r w:rsidR="00EB0830" w:rsidRPr="007105F6">
        <w:rPr>
          <w:rFonts w:eastAsia="Times New Roman"/>
          <w:sz w:val="28"/>
          <w:szCs w:val="28"/>
          <w:lang w:val="en-US"/>
        </w:rPr>
        <w:t>Pădurea Domnească</w:t>
      </w:r>
      <w:r w:rsidRPr="007105F6">
        <w:rPr>
          <w:rFonts w:eastAsia="Times New Roman"/>
          <w:sz w:val="28"/>
          <w:szCs w:val="28"/>
          <w:lang w:val="en-US"/>
        </w:rPr>
        <w:t>”</w:t>
      </w:r>
      <w:r w:rsidR="00EB0830" w:rsidRPr="007105F6">
        <w:rPr>
          <w:rFonts w:eastAsia="Times New Roman"/>
          <w:sz w:val="28"/>
          <w:szCs w:val="28"/>
          <w:lang w:val="en-US"/>
        </w:rPr>
        <w:t xml:space="preserve">, </w:t>
      </w:r>
      <w:r w:rsidRPr="007105F6">
        <w:rPr>
          <w:rFonts w:eastAsia="Times New Roman"/>
          <w:sz w:val="28"/>
          <w:szCs w:val="28"/>
          <w:lang w:val="en-US"/>
        </w:rPr>
        <w:t>„</w:t>
      </w:r>
      <w:r w:rsidR="00EB0830" w:rsidRPr="007105F6">
        <w:rPr>
          <w:rFonts w:eastAsia="Times New Roman"/>
          <w:sz w:val="28"/>
          <w:szCs w:val="28"/>
          <w:lang w:val="en-US"/>
        </w:rPr>
        <w:t>Prutul de Jos</w:t>
      </w:r>
      <w:r w:rsidRPr="007105F6">
        <w:rPr>
          <w:rFonts w:eastAsia="Times New Roman"/>
          <w:sz w:val="28"/>
          <w:szCs w:val="28"/>
          <w:lang w:val="en-US"/>
        </w:rPr>
        <w:t>”</w:t>
      </w:r>
      <w:r w:rsidR="00EB0830" w:rsidRPr="007105F6">
        <w:rPr>
          <w:rFonts w:eastAsia="Times New Roman"/>
          <w:sz w:val="28"/>
          <w:szCs w:val="28"/>
          <w:lang w:val="en-US"/>
        </w:rPr>
        <w:t>)</w:t>
      </w:r>
      <w:r w:rsidR="00D41C9E" w:rsidRPr="007105F6">
        <w:rPr>
          <w:rFonts w:eastAsia="Times New Roman"/>
          <w:sz w:val="28"/>
          <w:szCs w:val="28"/>
          <w:lang w:val="en-US"/>
        </w:rPr>
        <w:t>.</w:t>
      </w:r>
    </w:p>
    <w:p w:rsidR="00084C07" w:rsidRPr="007105F6" w:rsidRDefault="008937D6" w:rsidP="00084C07">
      <w:pPr>
        <w:spacing w:after="0" w:line="240" w:lineRule="auto"/>
        <w:ind w:firstLine="562"/>
        <w:jc w:val="both"/>
        <w:rPr>
          <w:rFonts w:eastAsia="Times New Roman"/>
          <w:i/>
          <w:sz w:val="28"/>
          <w:szCs w:val="28"/>
          <w:lang w:val="en-US"/>
        </w:rPr>
      </w:pPr>
      <w:r w:rsidRPr="007105F6">
        <w:rPr>
          <w:rFonts w:eastAsia="Times New Roman"/>
          <w:sz w:val="28"/>
          <w:szCs w:val="28"/>
          <w:lang w:val="en-US"/>
        </w:rPr>
        <w:t>P</w:t>
      </w:r>
      <w:r w:rsidR="00EB0830" w:rsidRPr="007105F6">
        <w:rPr>
          <w:rFonts w:eastAsia="Times New Roman"/>
          <w:sz w:val="28"/>
          <w:szCs w:val="28"/>
          <w:lang w:val="en-US"/>
        </w:rPr>
        <w:t>roceduri</w:t>
      </w:r>
      <w:r w:rsidRPr="007105F6">
        <w:rPr>
          <w:rFonts w:eastAsia="Times New Roman"/>
          <w:sz w:val="28"/>
          <w:szCs w:val="28"/>
          <w:lang w:val="en-US"/>
        </w:rPr>
        <w:t>le</w:t>
      </w:r>
      <w:r w:rsidR="00EB0830" w:rsidRPr="007105F6">
        <w:rPr>
          <w:rFonts w:eastAsia="Times New Roman"/>
          <w:sz w:val="28"/>
          <w:szCs w:val="28"/>
          <w:lang w:val="en-US"/>
        </w:rPr>
        <w:t xml:space="preserve"> de audit</w:t>
      </w:r>
      <w:r w:rsidRPr="007105F6">
        <w:rPr>
          <w:rFonts w:eastAsia="Times New Roman"/>
          <w:sz w:val="28"/>
          <w:szCs w:val="28"/>
          <w:lang w:val="en-US"/>
        </w:rPr>
        <w:t xml:space="preserve"> aplicate pentru realizarea obiectivului stabilit sînt</w:t>
      </w:r>
      <w:r w:rsidR="00084C07" w:rsidRPr="007105F6">
        <w:rPr>
          <w:rFonts w:eastAsia="Times New Roman"/>
          <w:sz w:val="28"/>
          <w:szCs w:val="28"/>
          <w:lang w:val="en-US"/>
        </w:rPr>
        <w:t>reflectate în Anexa nr.</w:t>
      </w:r>
      <w:r w:rsidR="00C703EC" w:rsidRPr="007105F6">
        <w:rPr>
          <w:rFonts w:eastAsia="Times New Roman"/>
          <w:sz w:val="28"/>
          <w:szCs w:val="28"/>
          <w:lang w:val="en-US"/>
        </w:rPr>
        <w:t>8</w:t>
      </w:r>
      <w:r w:rsidR="00084C07" w:rsidRPr="007105F6">
        <w:rPr>
          <w:rFonts w:eastAsia="Times New Roman"/>
          <w:sz w:val="28"/>
          <w:szCs w:val="28"/>
          <w:lang w:val="en-US"/>
        </w:rPr>
        <w:t xml:space="preserve"> la prezentul Raport de audit.</w:t>
      </w:r>
    </w:p>
    <w:p w:rsidR="003E6EF2" w:rsidRPr="007105F6" w:rsidRDefault="00084C07" w:rsidP="003E6EF2">
      <w:pPr>
        <w:spacing w:after="0" w:line="240" w:lineRule="auto"/>
        <w:ind w:firstLine="562"/>
        <w:jc w:val="both"/>
        <w:rPr>
          <w:rFonts w:eastAsia="Times New Roman"/>
          <w:i/>
          <w:sz w:val="28"/>
          <w:szCs w:val="28"/>
          <w:lang w:val="en-US"/>
        </w:rPr>
      </w:pPr>
      <w:r w:rsidRPr="007105F6">
        <w:rPr>
          <w:rFonts w:eastAsia="Times New Roman"/>
          <w:sz w:val="28"/>
          <w:szCs w:val="28"/>
          <w:lang w:val="en-US"/>
        </w:rPr>
        <w:t>Î</w:t>
      </w:r>
      <w:r w:rsidR="0019400D" w:rsidRPr="007105F6">
        <w:rPr>
          <w:rFonts w:eastAsia="Times New Roman"/>
          <w:sz w:val="28"/>
          <w:szCs w:val="28"/>
          <w:lang w:val="en-US"/>
        </w:rPr>
        <w:t>n scopul informării entită</w:t>
      </w:r>
      <w:r w:rsidR="00D25D6B" w:rsidRPr="007105F6">
        <w:rPr>
          <w:rFonts w:eastAsia="Times New Roman"/>
          <w:sz w:val="28"/>
          <w:szCs w:val="28"/>
          <w:lang w:val="en-US"/>
        </w:rPr>
        <w:t>ț</w:t>
      </w:r>
      <w:r w:rsidR="0019400D" w:rsidRPr="007105F6">
        <w:rPr>
          <w:rFonts w:eastAsia="Times New Roman"/>
          <w:sz w:val="28"/>
          <w:szCs w:val="28"/>
          <w:lang w:val="en-US"/>
        </w:rPr>
        <w:t>i</w:t>
      </w:r>
      <w:r w:rsidRPr="007105F6">
        <w:rPr>
          <w:rFonts w:eastAsia="Times New Roman"/>
          <w:sz w:val="28"/>
          <w:szCs w:val="28"/>
          <w:lang w:val="en-US"/>
        </w:rPr>
        <w:t>lor auditate</w:t>
      </w:r>
      <w:r w:rsidR="00D25D6B" w:rsidRPr="007105F6">
        <w:rPr>
          <w:rFonts w:eastAsia="Times New Roman"/>
          <w:sz w:val="28"/>
          <w:szCs w:val="28"/>
          <w:lang w:val="en-US"/>
        </w:rPr>
        <w:t>ș</w:t>
      </w:r>
      <w:r w:rsidR="0019400D" w:rsidRPr="007105F6">
        <w:rPr>
          <w:rFonts w:eastAsia="Times New Roman"/>
          <w:sz w:val="28"/>
          <w:szCs w:val="28"/>
          <w:lang w:val="en-US"/>
        </w:rPr>
        <w:t>i încurajării remedierii neregulilor</w:t>
      </w:r>
      <w:r w:rsidR="007157BD" w:rsidRPr="007105F6">
        <w:rPr>
          <w:rFonts w:eastAsia="Times New Roman"/>
          <w:sz w:val="28"/>
          <w:szCs w:val="28"/>
          <w:lang w:val="en-US"/>
        </w:rPr>
        <w:t>constatate</w:t>
      </w:r>
      <w:r w:rsidR="0019400D" w:rsidRPr="007105F6">
        <w:rPr>
          <w:rFonts w:eastAsia="Times New Roman"/>
          <w:sz w:val="28"/>
          <w:szCs w:val="28"/>
          <w:lang w:val="en-US"/>
        </w:rPr>
        <w:t>, echipa de audit a transmis în timp util constatările de audit responsabili</w:t>
      </w:r>
      <w:r w:rsidR="007157BD" w:rsidRPr="007105F6">
        <w:rPr>
          <w:rFonts w:eastAsia="Times New Roman"/>
          <w:sz w:val="28"/>
          <w:szCs w:val="28"/>
          <w:lang w:val="en-US"/>
        </w:rPr>
        <w:t>lor</w:t>
      </w:r>
      <w:r w:rsidR="0019400D" w:rsidRPr="007105F6">
        <w:rPr>
          <w:rFonts w:eastAsia="Times New Roman"/>
          <w:sz w:val="28"/>
          <w:szCs w:val="28"/>
          <w:lang w:val="en-US"/>
        </w:rPr>
        <w:t xml:space="preserve"> de management, astfel </w:t>
      </w:r>
      <w:r w:rsidR="007157BD" w:rsidRPr="007105F6">
        <w:rPr>
          <w:rFonts w:eastAsia="Times New Roman"/>
          <w:sz w:val="28"/>
          <w:szCs w:val="28"/>
          <w:lang w:val="en-US"/>
        </w:rPr>
        <w:t xml:space="preserve">încît </w:t>
      </w:r>
      <w:r w:rsidR="0019400D" w:rsidRPr="007105F6">
        <w:rPr>
          <w:rFonts w:eastAsia="Times New Roman"/>
          <w:sz w:val="28"/>
          <w:szCs w:val="28"/>
          <w:lang w:val="en-US"/>
        </w:rPr>
        <w:t>o bună parte din</w:t>
      </w:r>
      <w:r w:rsidR="007157BD" w:rsidRPr="007105F6">
        <w:rPr>
          <w:rFonts w:eastAsia="Times New Roman"/>
          <w:sz w:val="28"/>
          <w:szCs w:val="28"/>
          <w:lang w:val="en-US"/>
        </w:rPr>
        <w:t>tre</w:t>
      </w:r>
      <w:r w:rsidR="0019400D" w:rsidRPr="007105F6">
        <w:rPr>
          <w:rFonts w:eastAsia="Times New Roman"/>
          <w:sz w:val="28"/>
          <w:szCs w:val="28"/>
          <w:lang w:val="en-US"/>
        </w:rPr>
        <w:t xml:space="preserve"> acestea </w:t>
      </w:r>
      <w:r w:rsidR="007157BD" w:rsidRPr="007105F6">
        <w:rPr>
          <w:rFonts w:eastAsia="Times New Roman"/>
          <w:sz w:val="28"/>
          <w:szCs w:val="28"/>
          <w:lang w:val="en-US"/>
        </w:rPr>
        <w:t xml:space="preserve">au fost </w:t>
      </w:r>
      <w:r w:rsidR="0019400D" w:rsidRPr="007105F6">
        <w:rPr>
          <w:rFonts w:eastAsia="Times New Roman"/>
          <w:sz w:val="28"/>
          <w:szCs w:val="28"/>
          <w:lang w:val="en-US"/>
        </w:rPr>
        <w:t>remediate pe parcursul misiunii de audit</w:t>
      </w:r>
      <w:r w:rsidR="003E6EF2" w:rsidRPr="007105F6">
        <w:rPr>
          <w:rFonts w:eastAsia="Times New Roman"/>
          <w:sz w:val="28"/>
          <w:szCs w:val="28"/>
          <w:lang w:val="en-US"/>
        </w:rPr>
        <w:t>și sînt reflectate în Anexa nr.</w:t>
      </w:r>
      <w:r w:rsidR="001B55D3" w:rsidRPr="007105F6">
        <w:rPr>
          <w:rFonts w:eastAsia="Times New Roman"/>
          <w:sz w:val="28"/>
          <w:szCs w:val="28"/>
          <w:lang w:val="en-US"/>
        </w:rPr>
        <w:t>9</w:t>
      </w:r>
      <w:r w:rsidR="003E6EF2" w:rsidRPr="007105F6">
        <w:rPr>
          <w:rFonts w:eastAsia="Times New Roman"/>
          <w:sz w:val="28"/>
          <w:szCs w:val="28"/>
          <w:lang w:val="en-US"/>
        </w:rPr>
        <w:t xml:space="preserve"> la prezentul Raport de audit.</w:t>
      </w:r>
    </w:p>
    <w:p w:rsidR="00D25D6B" w:rsidRPr="007105F6" w:rsidRDefault="0019400D" w:rsidP="00F1031A">
      <w:pPr>
        <w:spacing w:after="120" w:line="240" w:lineRule="auto"/>
        <w:jc w:val="center"/>
        <w:rPr>
          <w:rFonts w:eastAsia="Times New Roman"/>
          <w:b/>
          <w:sz w:val="28"/>
          <w:szCs w:val="28"/>
          <w:lang w:val="en-US"/>
        </w:rPr>
      </w:pPr>
      <w:r w:rsidRPr="007105F6">
        <w:rPr>
          <w:rFonts w:ascii="Tahoma" w:eastAsia="Times New Roman" w:hAnsi="Tahoma" w:cs="Tahoma"/>
          <w:szCs w:val="18"/>
          <w:lang w:val="en-US"/>
        </w:rPr>
        <w:br/>
      </w:r>
      <w:r w:rsidR="00D25D6B" w:rsidRPr="007105F6">
        <w:rPr>
          <w:rFonts w:eastAsia="Times New Roman"/>
          <w:b/>
          <w:sz w:val="28"/>
          <w:szCs w:val="28"/>
          <w:lang w:val="en-US"/>
        </w:rPr>
        <w:t>III. CONSTATARILE AUDITULUI</w:t>
      </w:r>
    </w:p>
    <w:p w:rsidR="00AF51E3" w:rsidRPr="007105F6" w:rsidRDefault="00E352F4" w:rsidP="00AF51E3">
      <w:pPr>
        <w:widowControl w:val="0"/>
        <w:shd w:val="clear" w:color="auto" w:fill="FFFFFF"/>
        <w:autoSpaceDE w:val="0"/>
        <w:autoSpaceDN w:val="0"/>
        <w:adjustRightInd w:val="0"/>
        <w:spacing w:after="0" w:line="240" w:lineRule="auto"/>
        <w:ind w:right="101" w:firstLine="720"/>
        <w:jc w:val="both"/>
        <w:rPr>
          <w:b/>
          <w:sz w:val="28"/>
          <w:szCs w:val="28"/>
          <w:lang w:val="en-US"/>
        </w:rPr>
      </w:pPr>
      <w:r>
        <w:rPr>
          <w:b/>
          <w:noProof/>
          <w:sz w:val="28"/>
          <w:szCs w:val="28"/>
          <w:u w:val="single"/>
          <w:lang w:eastAsia="ru-RU"/>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734060</wp:posOffset>
                </wp:positionV>
                <wp:extent cx="6121400" cy="9652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965200"/>
                        </a:xfrm>
                        <a:prstGeom prst="rect">
                          <a:avLst/>
                        </a:prstGeom>
                        <a:solidFill>
                          <a:srgbClr val="FFFFFF"/>
                        </a:solidFill>
                        <a:ln w="9525">
                          <a:solidFill>
                            <a:srgbClr val="000000"/>
                          </a:solidFill>
                          <a:miter lim="800000"/>
                          <a:headEnd/>
                          <a:tailEnd/>
                        </a:ln>
                      </wps:spPr>
                      <wps:txbx>
                        <w:txbxContent>
                          <w:p w:rsidR="007105F6" w:rsidRPr="000E7EAD" w:rsidRDefault="007105F6" w:rsidP="008014A1">
                            <w:pPr>
                              <w:spacing w:line="240" w:lineRule="auto"/>
                              <w:ind w:firstLine="567"/>
                              <w:jc w:val="both"/>
                              <w:rPr>
                                <w:i/>
                                <w:sz w:val="28"/>
                                <w:szCs w:val="28"/>
                                <w:lang w:val="en-US"/>
                              </w:rPr>
                            </w:pPr>
                            <w:r w:rsidRPr="000E7EAD">
                              <w:rPr>
                                <w:i/>
                                <w:sz w:val="28"/>
                                <w:szCs w:val="28"/>
                                <w:lang w:val="en-US"/>
                              </w:rPr>
                              <w:t>Desconsiderarea continuă de către top-managementul Agenției a recomandărilor Curții de Conturi, dispuse repetat anterior în hotărîrile Plenului și în rapoartele de audit public extern</w:t>
                            </w:r>
                            <w:r w:rsidRPr="006E169B">
                              <w:rPr>
                                <w:i/>
                                <w:sz w:val="28"/>
                                <w:szCs w:val="28"/>
                                <w:lang w:val="en-US"/>
                              </w:rPr>
                              <w:t>, contribuie la amplificarea</w:t>
                            </w:r>
                            <w:r w:rsidRPr="000E7EAD">
                              <w:rPr>
                                <w:i/>
                                <w:sz w:val="28"/>
                                <w:szCs w:val="28"/>
                                <w:lang w:val="en-US"/>
                              </w:rPr>
                              <w:t xml:space="preserve"> neregulilor și riscurilor aferente gestiunii economice și i</w:t>
                            </w:r>
                            <w:r>
                              <w:rPr>
                                <w:i/>
                                <w:sz w:val="28"/>
                                <w:szCs w:val="28"/>
                                <w:lang w:val="en-US"/>
                              </w:rPr>
                              <w:t>ntegrității fondurilor publice.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7.8pt;width:482pt;height:7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">
                <v:textbox>
                  <w:txbxContent>
                    <w:p w:rsidR="007105F6" w:rsidRPr="000E7EAD" w:rsidRDefault="007105F6" w:rsidP="008014A1">
                      <w:pPr>
                        <w:spacing w:line="240" w:lineRule="auto"/>
                        <w:ind w:firstLine="567"/>
                        <w:jc w:val="both"/>
                        <w:rPr>
                          <w:i/>
                          <w:sz w:val="28"/>
                          <w:szCs w:val="28"/>
                          <w:lang w:val="en-US"/>
                        </w:rPr>
                      </w:pPr>
                      <w:r w:rsidRPr="000E7EAD">
                        <w:rPr>
                          <w:i/>
                          <w:sz w:val="28"/>
                          <w:szCs w:val="28"/>
                          <w:lang w:val="en-US"/>
                        </w:rPr>
                        <w:t>Desconsiderarea continuă de către top-managementul Agenției a recomandărilor Curții de Conturi, dispuse repetat anterior în hotărîrile Plenului și în rapoartele de audit public extern</w:t>
                      </w:r>
                      <w:r w:rsidRPr="006E169B">
                        <w:rPr>
                          <w:i/>
                          <w:sz w:val="28"/>
                          <w:szCs w:val="28"/>
                          <w:lang w:val="en-US"/>
                        </w:rPr>
                        <w:t>, contribuie la amplificarea</w:t>
                      </w:r>
                      <w:r w:rsidRPr="000E7EAD">
                        <w:rPr>
                          <w:i/>
                          <w:sz w:val="28"/>
                          <w:szCs w:val="28"/>
                          <w:lang w:val="en-US"/>
                        </w:rPr>
                        <w:t xml:space="preserve"> neregulilor și riscurilor aferente gestiunii economice și i</w:t>
                      </w:r>
                      <w:r>
                        <w:rPr>
                          <w:i/>
                          <w:sz w:val="28"/>
                          <w:szCs w:val="28"/>
                          <w:lang w:val="en-US"/>
                        </w:rPr>
                        <w:t>ntegrității fondurilor publice.</w:t>
                      </w:r>
                    </w:p>
                  </w:txbxContent>
                </v:textbox>
                <w10:wrap type="square" anchorx="margin"/>
              </v:shape>
            </w:pict>
          </mc:Fallback>
        </mc:AlternateContent>
      </w:r>
      <w:r w:rsidR="008014A1" w:rsidRPr="007105F6">
        <w:rPr>
          <w:b/>
          <w:noProof/>
          <w:sz w:val="28"/>
          <w:szCs w:val="28"/>
          <w:u w:val="single"/>
          <w:lang w:val="en-US"/>
        </w:rPr>
        <w:t>Obiectivul specific 1:</w:t>
      </w:r>
      <w:r w:rsidR="00AF51E3" w:rsidRPr="007105F6">
        <w:rPr>
          <w:b/>
          <w:noProof/>
          <w:sz w:val="28"/>
          <w:szCs w:val="28"/>
          <w:lang w:val="en-US"/>
        </w:rPr>
        <w:t>A</w:t>
      </w:r>
      <w:r w:rsidR="00D11762" w:rsidRPr="007105F6">
        <w:rPr>
          <w:b/>
          <w:noProof/>
          <w:sz w:val="28"/>
          <w:szCs w:val="28"/>
          <w:lang w:val="en-US"/>
        </w:rPr>
        <w:t>u</w:t>
      </w:r>
      <w:r w:rsidR="00AF51E3" w:rsidRPr="007105F6">
        <w:rPr>
          <w:b/>
          <w:noProof/>
          <w:sz w:val="28"/>
          <w:szCs w:val="28"/>
          <w:lang w:val="en-US"/>
        </w:rPr>
        <w:t xml:space="preserve"> implementat Agenția „Mo</w:t>
      </w:r>
      <w:r w:rsidR="00D11762" w:rsidRPr="007105F6">
        <w:rPr>
          <w:b/>
          <w:noProof/>
          <w:sz w:val="28"/>
          <w:szCs w:val="28"/>
          <w:lang w:val="en-US"/>
        </w:rPr>
        <w:t>l</w:t>
      </w:r>
      <w:r w:rsidR="00AF51E3" w:rsidRPr="007105F6">
        <w:rPr>
          <w:b/>
          <w:noProof/>
          <w:sz w:val="28"/>
          <w:szCs w:val="28"/>
          <w:lang w:val="en-US"/>
        </w:rPr>
        <w:t xml:space="preserve">dsilva” și întreprinderile din subordine cerințele și recomandările </w:t>
      </w:r>
      <w:r w:rsidR="00AF51E3" w:rsidRPr="007105F6">
        <w:rPr>
          <w:b/>
          <w:sz w:val="28"/>
          <w:szCs w:val="28"/>
          <w:lang w:val="en-US"/>
        </w:rPr>
        <w:t xml:space="preserve">auditurilor precedente </w:t>
      </w:r>
      <w:r w:rsidR="00D11762" w:rsidRPr="007105F6">
        <w:rPr>
          <w:b/>
          <w:sz w:val="28"/>
          <w:szCs w:val="28"/>
          <w:lang w:val="en-US"/>
        </w:rPr>
        <w:t xml:space="preserve">efectuate de </w:t>
      </w:r>
      <w:r w:rsidR="00AF51E3" w:rsidRPr="007105F6">
        <w:rPr>
          <w:b/>
          <w:sz w:val="28"/>
          <w:szCs w:val="28"/>
          <w:lang w:val="en-US"/>
        </w:rPr>
        <w:t>CCRM?</w:t>
      </w:r>
    </w:p>
    <w:p w:rsidR="00D25D6B" w:rsidRPr="007105F6" w:rsidRDefault="00D25D6B" w:rsidP="00264E27">
      <w:pPr>
        <w:pStyle w:val="a5"/>
        <w:spacing w:before="120" w:after="0" w:line="240" w:lineRule="auto"/>
        <w:ind w:left="0" w:firstLine="567"/>
        <w:jc w:val="both"/>
        <w:rPr>
          <w:rFonts w:eastAsia="Times New Roman"/>
          <w:sz w:val="28"/>
          <w:szCs w:val="28"/>
          <w:lang w:val="en-US"/>
        </w:rPr>
      </w:pPr>
      <w:r w:rsidRPr="007105F6">
        <w:rPr>
          <w:rFonts w:eastAsia="Times New Roman"/>
          <w:b/>
          <w:bCs/>
          <w:i/>
          <w:iCs/>
          <w:sz w:val="28"/>
          <w:szCs w:val="28"/>
          <w:lang w:val="en-US"/>
        </w:rPr>
        <w:t xml:space="preserve">Cerințele și recomandările înaintate prin hotărîrile precedente ale Curții de Conturi </w:t>
      </w:r>
      <w:r w:rsidR="00D11762" w:rsidRPr="007105F6">
        <w:rPr>
          <w:rFonts w:eastAsia="Times New Roman"/>
          <w:b/>
          <w:bCs/>
          <w:i/>
          <w:iCs/>
          <w:sz w:val="28"/>
          <w:szCs w:val="28"/>
          <w:lang w:val="en-US"/>
        </w:rPr>
        <w:t>s-</w:t>
      </w:r>
      <w:r w:rsidRPr="007105F6">
        <w:rPr>
          <w:rFonts w:eastAsia="Times New Roman"/>
          <w:b/>
          <w:bCs/>
          <w:i/>
          <w:iCs/>
          <w:sz w:val="28"/>
          <w:szCs w:val="28"/>
          <w:lang w:val="en-US"/>
        </w:rPr>
        <w:t>au realizat parțial, unele din</w:t>
      </w:r>
      <w:r w:rsidR="00D11762" w:rsidRPr="007105F6">
        <w:rPr>
          <w:rFonts w:eastAsia="Times New Roman"/>
          <w:b/>
          <w:bCs/>
          <w:i/>
          <w:iCs/>
          <w:sz w:val="28"/>
          <w:szCs w:val="28"/>
          <w:lang w:val="en-US"/>
        </w:rPr>
        <w:t>tre</w:t>
      </w:r>
      <w:r w:rsidRPr="007105F6">
        <w:rPr>
          <w:rFonts w:eastAsia="Times New Roman"/>
          <w:b/>
          <w:bCs/>
          <w:i/>
          <w:iCs/>
          <w:sz w:val="28"/>
          <w:szCs w:val="28"/>
          <w:lang w:val="en-US"/>
        </w:rPr>
        <w:t xml:space="preserve"> ele fiind reiterate în prezent</w:t>
      </w:r>
      <w:r w:rsidR="00391F45" w:rsidRPr="007105F6">
        <w:rPr>
          <w:rFonts w:eastAsia="Times New Roman"/>
          <w:b/>
          <w:bCs/>
          <w:i/>
          <w:iCs/>
          <w:sz w:val="28"/>
          <w:szCs w:val="28"/>
          <w:lang w:val="en-US"/>
        </w:rPr>
        <w:t>ul Raport</w:t>
      </w:r>
      <w:r w:rsidRPr="007105F6">
        <w:rPr>
          <w:rFonts w:eastAsia="Times New Roman"/>
          <w:b/>
          <w:bCs/>
          <w:i/>
          <w:iCs/>
          <w:sz w:val="28"/>
          <w:szCs w:val="28"/>
          <w:lang w:val="en-US"/>
        </w:rPr>
        <w:t>.</w:t>
      </w:r>
    </w:p>
    <w:p w:rsidR="008F5AFF" w:rsidRPr="0085477F" w:rsidRDefault="00D25D6B" w:rsidP="00391F45">
      <w:pPr>
        <w:pStyle w:val="a3"/>
        <w:rPr>
          <w:sz w:val="28"/>
          <w:szCs w:val="28"/>
        </w:rPr>
      </w:pPr>
      <w:r w:rsidRPr="0085477F">
        <w:rPr>
          <w:sz w:val="28"/>
          <w:szCs w:val="28"/>
        </w:rPr>
        <w:t>Verificările auditului privind nivelul conformării la cerințele și recomandările auditului precedent, înaintate prin Hotărîr</w:t>
      </w:r>
      <w:r w:rsidR="003420E3" w:rsidRPr="0085477F">
        <w:rPr>
          <w:sz w:val="28"/>
          <w:szCs w:val="28"/>
        </w:rPr>
        <w:t>ile</w:t>
      </w:r>
      <w:r w:rsidRPr="0085477F">
        <w:rPr>
          <w:sz w:val="28"/>
          <w:szCs w:val="28"/>
        </w:rPr>
        <w:t xml:space="preserve"> Curții de Conturi</w:t>
      </w:r>
      <w:r w:rsidRPr="0085477F">
        <w:rPr>
          <w:rStyle w:val="a7"/>
          <w:sz w:val="28"/>
          <w:szCs w:val="28"/>
        </w:rPr>
        <w:footnoteReference w:id="7"/>
      </w:r>
      <w:r w:rsidRPr="0085477F">
        <w:rPr>
          <w:sz w:val="28"/>
          <w:szCs w:val="28"/>
        </w:rPr>
        <w:t xml:space="preserve">, denotă că entitățile vizate </w:t>
      </w:r>
      <w:r w:rsidR="005D4B66" w:rsidRPr="0085477F">
        <w:rPr>
          <w:sz w:val="28"/>
          <w:szCs w:val="28"/>
        </w:rPr>
        <w:t xml:space="preserve">nu </w:t>
      </w:r>
      <w:r w:rsidRPr="0085477F">
        <w:rPr>
          <w:sz w:val="28"/>
          <w:szCs w:val="28"/>
        </w:rPr>
        <w:t xml:space="preserve">au întreprins </w:t>
      </w:r>
      <w:r w:rsidR="005D4B66" w:rsidRPr="0085477F">
        <w:rPr>
          <w:sz w:val="28"/>
          <w:szCs w:val="28"/>
        </w:rPr>
        <w:t xml:space="preserve">măsuri suficiente </w:t>
      </w:r>
      <w:r w:rsidRPr="0085477F">
        <w:rPr>
          <w:sz w:val="28"/>
          <w:szCs w:val="28"/>
        </w:rPr>
        <w:t>în vederea remedierii deficiențelor și carențelor constatate de audit, precum și îmbunătățirii administrării fondurilor publice. În acest sens, se relevă că</w:t>
      </w:r>
      <w:r w:rsidR="00E34523" w:rsidRPr="0085477F">
        <w:rPr>
          <w:sz w:val="28"/>
          <w:szCs w:val="28"/>
        </w:rPr>
        <w:t>,</w:t>
      </w:r>
      <w:r w:rsidRPr="0085477F">
        <w:rPr>
          <w:sz w:val="28"/>
          <w:szCs w:val="28"/>
        </w:rPr>
        <w:t xml:space="preserve"> din totalul </w:t>
      </w:r>
      <w:r w:rsidR="00E34523" w:rsidRPr="0085477F">
        <w:rPr>
          <w:sz w:val="28"/>
          <w:szCs w:val="28"/>
        </w:rPr>
        <w:t xml:space="preserve">de </w:t>
      </w:r>
      <w:r w:rsidR="0028419A" w:rsidRPr="0085477F">
        <w:rPr>
          <w:sz w:val="28"/>
          <w:szCs w:val="28"/>
        </w:rPr>
        <w:t>75</w:t>
      </w:r>
      <w:r w:rsidRPr="0085477F">
        <w:rPr>
          <w:sz w:val="28"/>
          <w:szCs w:val="28"/>
        </w:rPr>
        <w:t xml:space="preserve"> recomandări </w:t>
      </w:r>
      <w:r w:rsidR="003420E3" w:rsidRPr="0085477F">
        <w:rPr>
          <w:sz w:val="28"/>
          <w:szCs w:val="28"/>
        </w:rPr>
        <w:t xml:space="preserve">și </w:t>
      </w:r>
      <w:r w:rsidR="00E34523" w:rsidRPr="0085477F">
        <w:rPr>
          <w:sz w:val="28"/>
          <w:szCs w:val="28"/>
        </w:rPr>
        <w:t xml:space="preserve">1 </w:t>
      </w:r>
      <w:r w:rsidR="003420E3" w:rsidRPr="0085477F">
        <w:rPr>
          <w:sz w:val="28"/>
          <w:szCs w:val="28"/>
        </w:rPr>
        <w:t>cerinț</w:t>
      </w:r>
      <w:r w:rsidR="00E34523" w:rsidRPr="0085477F">
        <w:rPr>
          <w:sz w:val="28"/>
          <w:szCs w:val="28"/>
        </w:rPr>
        <w:t>ă,</w:t>
      </w:r>
      <w:r w:rsidRPr="0085477F">
        <w:rPr>
          <w:sz w:val="28"/>
          <w:szCs w:val="28"/>
        </w:rPr>
        <w:t>înaintate prin Hotărîrile Curții de Conturi nominalizate</w:t>
      </w:r>
      <w:r w:rsidR="00E34523" w:rsidRPr="0085477F">
        <w:rPr>
          <w:sz w:val="28"/>
          <w:szCs w:val="28"/>
        </w:rPr>
        <w:t>,</w:t>
      </w:r>
      <w:r w:rsidR="008F5AFF" w:rsidRPr="0085477F">
        <w:rPr>
          <w:sz w:val="28"/>
          <w:szCs w:val="28"/>
        </w:rPr>
        <w:t xml:space="preserve"> au fost implementate </w:t>
      </w:r>
      <w:r w:rsidR="0028419A" w:rsidRPr="0085477F">
        <w:rPr>
          <w:sz w:val="28"/>
          <w:szCs w:val="28"/>
        </w:rPr>
        <w:t xml:space="preserve"> 34</w:t>
      </w:r>
      <w:r w:rsidR="008F5AFF" w:rsidRPr="0085477F">
        <w:rPr>
          <w:sz w:val="28"/>
          <w:szCs w:val="28"/>
        </w:rPr>
        <w:t xml:space="preserve">recomandări; executate parțial – </w:t>
      </w:r>
      <w:r w:rsidR="003420E3" w:rsidRPr="0085477F">
        <w:rPr>
          <w:sz w:val="28"/>
          <w:szCs w:val="28"/>
        </w:rPr>
        <w:t>1</w:t>
      </w:r>
      <w:r w:rsidRPr="0085477F">
        <w:rPr>
          <w:sz w:val="28"/>
          <w:szCs w:val="28"/>
        </w:rPr>
        <w:t xml:space="preserve"> cerinț</w:t>
      </w:r>
      <w:r w:rsidR="003420E3" w:rsidRPr="0085477F">
        <w:rPr>
          <w:sz w:val="28"/>
          <w:szCs w:val="28"/>
        </w:rPr>
        <w:t>ă</w:t>
      </w:r>
      <w:r w:rsidRPr="0085477F">
        <w:rPr>
          <w:sz w:val="28"/>
          <w:szCs w:val="28"/>
        </w:rPr>
        <w:t xml:space="preserve"> și </w:t>
      </w:r>
      <w:r w:rsidR="003420E3" w:rsidRPr="0085477F">
        <w:rPr>
          <w:sz w:val="28"/>
          <w:szCs w:val="28"/>
        </w:rPr>
        <w:t>30</w:t>
      </w:r>
      <w:r w:rsidRPr="0085477F">
        <w:rPr>
          <w:sz w:val="28"/>
          <w:szCs w:val="28"/>
        </w:rPr>
        <w:t xml:space="preserve"> recomandări</w:t>
      </w:r>
      <w:r w:rsidR="008F5AFF" w:rsidRPr="0085477F">
        <w:rPr>
          <w:sz w:val="28"/>
          <w:szCs w:val="28"/>
        </w:rPr>
        <w:t>; neexecutate –</w:t>
      </w:r>
      <w:r w:rsidR="003420E3" w:rsidRPr="0085477F">
        <w:rPr>
          <w:sz w:val="28"/>
          <w:szCs w:val="28"/>
        </w:rPr>
        <w:t>4 recomandări</w:t>
      </w:r>
      <w:r w:rsidR="00CD534B" w:rsidRPr="0085477F">
        <w:rPr>
          <w:sz w:val="28"/>
          <w:szCs w:val="28"/>
        </w:rPr>
        <w:t xml:space="preserve">; </w:t>
      </w:r>
      <w:r w:rsidR="008F5AFF" w:rsidRPr="0085477F">
        <w:rPr>
          <w:sz w:val="28"/>
          <w:szCs w:val="28"/>
        </w:rPr>
        <w:t xml:space="preserve">și-au pierdut actualitatea – </w:t>
      </w:r>
      <w:r w:rsidR="008E68DB" w:rsidRPr="0085477F">
        <w:rPr>
          <w:sz w:val="28"/>
          <w:szCs w:val="28"/>
        </w:rPr>
        <w:t>7 recomandări.</w:t>
      </w:r>
    </w:p>
    <w:p w:rsidR="005D4B66" w:rsidRPr="0085477F" w:rsidRDefault="00264E27" w:rsidP="00ED1C9A">
      <w:pPr>
        <w:pStyle w:val="a3"/>
        <w:spacing w:after="120"/>
        <w:rPr>
          <w:iCs/>
          <w:sz w:val="28"/>
          <w:szCs w:val="28"/>
        </w:rPr>
      </w:pPr>
      <w:r w:rsidRPr="006E169B">
        <w:rPr>
          <w:iCs/>
          <w:sz w:val="28"/>
          <w:szCs w:val="28"/>
        </w:rPr>
        <w:lastRenderedPageBreak/>
        <w:t>De menționat că</w:t>
      </w:r>
      <w:r w:rsidR="00ED1C9A" w:rsidRPr="0085477F">
        <w:rPr>
          <w:iCs/>
          <w:sz w:val="28"/>
          <w:szCs w:val="28"/>
        </w:rPr>
        <w:t xml:space="preserve"> n</w:t>
      </w:r>
      <w:r w:rsidR="005D4B66" w:rsidRPr="0085477F">
        <w:rPr>
          <w:iCs/>
          <w:sz w:val="28"/>
          <w:szCs w:val="28"/>
        </w:rPr>
        <w:t xml:space="preserve">eimplementarea măsurilor </w:t>
      </w:r>
      <w:r w:rsidR="00ED1C9A" w:rsidRPr="0085477F">
        <w:rPr>
          <w:iCs/>
          <w:sz w:val="28"/>
          <w:szCs w:val="28"/>
        </w:rPr>
        <w:t>dispuse</w:t>
      </w:r>
      <w:r w:rsidR="005D4B66" w:rsidRPr="0085477F">
        <w:rPr>
          <w:iCs/>
          <w:sz w:val="28"/>
          <w:szCs w:val="28"/>
        </w:rPr>
        <w:t xml:space="preserve"> în rapoartele de audit anterioare</w:t>
      </w:r>
      <w:r w:rsidR="00ED1C9A" w:rsidRPr="0085477F">
        <w:rPr>
          <w:iCs/>
          <w:sz w:val="28"/>
          <w:szCs w:val="28"/>
        </w:rPr>
        <w:t>, în mod repetat, au perpetuat o situație nu de remediere a lucrurilor per ansamblu, inclusiv, per entitate, ci</w:t>
      </w:r>
      <w:r w:rsidR="00E34523" w:rsidRPr="0085477F">
        <w:rPr>
          <w:iCs/>
          <w:sz w:val="28"/>
          <w:szCs w:val="28"/>
        </w:rPr>
        <w:t>,</w:t>
      </w:r>
      <w:r w:rsidR="00ED1C9A" w:rsidRPr="0085477F">
        <w:rPr>
          <w:iCs/>
          <w:sz w:val="28"/>
          <w:szCs w:val="28"/>
        </w:rPr>
        <w:t xml:space="preserve"> dimpotrivă</w:t>
      </w:r>
      <w:r w:rsidR="00E34523" w:rsidRPr="0085477F">
        <w:rPr>
          <w:iCs/>
          <w:sz w:val="28"/>
          <w:szCs w:val="28"/>
        </w:rPr>
        <w:t>,</w:t>
      </w:r>
      <w:r w:rsidR="00ED1C9A" w:rsidRPr="0085477F">
        <w:rPr>
          <w:iCs/>
          <w:sz w:val="28"/>
          <w:szCs w:val="28"/>
        </w:rPr>
        <w:t xml:space="preserve"> au amplificat anumite tendințe nefavorabile.</w:t>
      </w:r>
      <w:r w:rsidR="005D4B66" w:rsidRPr="0085477F">
        <w:rPr>
          <w:iCs/>
          <w:sz w:val="28"/>
          <w:szCs w:val="28"/>
        </w:rPr>
        <w:t xml:space="preserve"> Printre principalele cauze identificate care au condi</w:t>
      </w:r>
      <w:r w:rsidR="00297AD1" w:rsidRPr="0085477F">
        <w:rPr>
          <w:iCs/>
          <w:sz w:val="28"/>
          <w:szCs w:val="28"/>
        </w:rPr>
        <w:t>ț</w:t>
      </w:r>
      <w:r w:rsidR="005D4B66" w:rsidRPr="0085477F">
        <w:rPr>
          <w:iCs/>
          <w:sz w:val="28"/>
          <w:szCs w:val="28"/>
        </w:rPr>
        <w:t>ionat nivel</w:t>
      </w:r>
      <w:r w:rsidR="00E34523" w:rsidRPr="0085477F">
        <w:rPr>
          <w:iCs/>
          <w:sz w:val="28"/>
          <w:szCs w:val="28"/>
        </w:rPr>
        <w:t>ul</w:t>
      </w:r>
      <w:r w:rsidR="005D4B66" w:rsidRPr="0085477F">
        <w:rPr>
          <w:iCs/>
          <w:sz w:val="28"/>
          <w:szCs w:val="28"/>
        </w:rPr>
        <w:t xml:space="preserve"> redus de executare a cerin</w:t>
      </w:r>
      <w:r w:rsidR="00297AD1" w:rsidRPr="0085477F">
        <w:rPr>
          <w:iCs/>
          <w:sz w:val="28"/>
          <w:szCs w:val="28"/>
        </w:rPr>
        <w:t>ț</w:t>
      </w:r>
      <w:r w:rsidR="005D4B66" w:rsidRPr="0085477F">
        <w:rPr>
          <w:iCs/>
          <w:sz w:val="28"/>
          <w:szCs w:val="28"/>
        </w:rPr>
        <w:t xml:space="preserve">elor </w:t>
      </w:r>
      <w:r w:rsidR="00297AD1" w:rsidRPr="0085477F">
        <w:rPr>
          <w:iCs/>
          <w:sz w:val="28"/>
          <w:szCs w:val="28"/>
        </w:rPr>
        <w:t>ș</w:t>
      </w:r>
      <w:r w:rsidR="005D4B66" w:rsidRPr="0085477F">
        <w:rPr>
          <w:iCs/>
          <w:sz w:val="28"/>
          <w:szCs w:val="28"/>
        </w:rPr>
        <w:t>i de implementare a recomandărilor se men</w:t>
      </w:r>
      <w:r w:rsidR="00297AD1" w:rsidRPr="0085477F">
        <w:rPr>
          <w:iCs/>
          <w:sz w:val="28"/>
          <w:szCs w:val="28"/>
        </w:rPr>
        <w:t>ț</w:t>
      </w:r>
      <w:r w:rsidR="005D4B66" w:rsidRPr="0085477F">
        <w:rPr>
          <w:iCs/>
          <w:sz w:val="28"/>
          <w:szCs w:val="28"/>
        </w:rPr>
        <w:t xml:space="preserve">ionează: </w:t>
      </w:r>
      <w:r w:rsidR="006F2EC2" w:rsidRPr="0085477F">
        <w:rPr>
          <w:iCs/>
          <w:sz w:val="28"/>
          <w:szCs w:val="28"/>
        </w:rPr>
        <w:t xml:space="preserve">controlul insuficient și </w:t>
      </w:r>
      <w:r w:rsidR="005D4B66" w:rsidRPr="0085477F">
        <w:rPr>
          <w:iCs/>
          <w:sz w:val="28"/>
          <w:szCs w:val="28"/>
        </w:rPr>
        <w:t>lipsa ac</w:t>
      </w:r>
      <w:r w:rsidR="00297AD1" w:rsidRPr="0085477F">
        <w:rPr>
          <w:iCs/>
          <w:sz w:val="28"/>
          <w:szCs w:val="28"/>
        </w:rPr>
        <w:t>ț</w:t>
      </w:r>
      <w:r w:rsidR="005D4B66" w:rsidRPr="0085477F">
        <w:rPr>
          <w:iCs/>
          <w:sz w:val="28"/>
          <w:szCs w:val="28"/>
        </w:rPr>
        <w:t xml:space="preserve">iunilor </w:t>
      </w:r>
      <w:r w:rsidR="006F2EC2" w:rsidRPr="0085477F">
        <w:rPr>
          <w:iCs/>
          <w:sz w:val="28"/>
          <w:szCs w:val="28"/>
        </w:rPr>
        <w:t xml:space="preserve">de monitorizare </w:t>
      </w:r>
      <w:r w:rsidR="005D4B66" w:rsidRPr="0085477F">
        <w:rPr>
          <w:iCs/>
          <w:sz w:val="28"/>
          <w:szCs w:val="28"/>
        </w:rPr>
        <w:t xml:space="preserve">din partea </w:t>
      </w:r>
      <w:r w:rsidR="006F2EC2" w:rsidRPr="0085477F">
        <w:rPr>
          <w:iCs/>
          <w:sz w:val="28"/>
          <w:szCs w:val="28"/>
        </w:rPr>
        <w:t xml:space="preserve">managerilor </w:t>
      </w:r>
      <w:r w:rsidR="005D4B66" w:rsidRPr="0085477F">
        <w:rPr>
          <w:iCs/>
          <w:sz w:val="28"/>
          <w:szCs w:val="28"/>
        </w:rPr>
        <w:t>responsabil</w:t>
      </w:r>
      <w:r w:rsidR="006F2EC2" w:rsidRPr="0085477F">
        <w:rPr>
          <w:iCs/>
          <w:sz w:val="28"/>
          <w:szCs w:val="28"/>
        </w:rPr>
        <w:t>i</w:t>
      </w:r>
      <w:r w:rsidR="005D4B66" w:rsidRPr="0085477F">
        <w:rPr>
          <w:iCs/>
          <w:sz w:val="28"/>
          <w:szCs w:val="28"/>
        </w:rPr>
        <w:t xml:space="preserve"> în vederea remedierii deficien</w:t>
      </w:r>
      <w:r w:rsidR="00297AD1" w:rsidRPr="0085477F">
        <w:rPr>
          <w:iCs/>
          <w:sz w:val="28"/>
          <w:szCs w:val="28"/>
        </w:rPr>
        <w:t>ț</w:t>
      </w:r>
      <w:r w:rsidR="005D4B66" w:rsidRPr="0085477F">
        <w:rPr>
          <w:iCs/>
          <w:sz w:val="28"/>
          <w:szCs w:val="28"/>
        </w:rPr>
        <w:t xml:space="preserve">elor </w:t>
      </w:r>
      <w:r w:rsidR="006F2EC2" w:rsidRPr="0085477F">
        <w:rPr>
          <w:iCs/>
          <w:sz w:val="28"/>
          <w:szCs w:val="28"/>
        </w:rPr>
        <w:t>constatate de audit</w:t>
      </w:r>
      <w:r w:rsidR="005D4B66" w:rsidRPr="0085477F">
        <w:rPr>
          <w:iCs/>
          <w:sz w:val="28"/>
          <w:szCs w:val="28"/>
        </w:rPr>
        <w:t xml:space="preserve">; </w:t>
      </w:r>
      <w:r w:rsidRPr="006E169B">
        <w:rPr>
          <w:iCs/>
          <w:sz w:val="28"/>
          <w:szCs w:val="28"/>
        </w:rPr>
        <w:t>neasumarea responsabilităților de cătreunele</w:t>
      </w:r>
      <w:r w:rsidR="006F2EC2" w:rsidRPr="006E169B">
        <w:rPr>
          <w:iCs/>
          <w:sz w:val="28"/>
          <w:szCs w:val="28"/>
        </w:rPr>
        <w:t xml:space="preserve"> persoane </w:t>
      </w:r>
      <w:r w:rsidR="005D4B66" w:rsidRPr="006E169B">
        <w:rPr>
          <w:iCs/>
          <w:sz w:val="28"/>
          <w:szCs w:val="28"/>
        </w:rPr>
        <w:t>în exercitarea conformă a atribu</w:t>
      </w:r>
      <w:r w:rsidR="00297AD1" w:rsidRPr="006E169B">
        <w:rPr>
          <w:iCs/>
          <w:sz w:val="28"/>
          <w:szCs w:val="28"/>
        </w:rPr>
        <w:t>ț</w:t>
      </w:r>
      <w:r w:rsidR="005D4B66" w:rsidRPr="006E169B">
        <w:rPr>
          <w:iCs/>
          <w:sz w:val="28"/>
          <w:szCs w:val="28"/>
        </w:rPr>
        <w:t xml:space="preserve">iilor de </w:t>
      </w:r>
      <w:r w:rsidR="006F2EC2" w:rsidRPr="006E169B">
        <w:rPr>
          <w:iCs/>
          <w:sz w:val="28"/>
          <w:szCs w:val="28"/>
        </w:rPr>
        <w:t xml:space="preserve">serviciu </w:t>
      </w:r>
      <w:r w:rsidR="00380E5E" w:rsidRPr="006E169B">
        <w:rPr>
          <w:iCs/>
          <w:sz w:val="28"/>
          <w:szCs w:val="28"/>
        </w:rPr>
        <w:t xml:space="preserve">spre </w:t>
      </w:r>
      <w:r w:rsidR="00297AD1" w:rsidRPr="006E169B">
        <w:rPr>
          <w:iCs/>
          <w:sz w:val="28"/>
          <w:szCs w:val="28"/>
        </w:rPr>
        <w:t>înlătura</w:t>
      </w:r>
      <w:r w:rsidR="00380E5E" w:rsidRPr="006E169B">
        <w:rPr>
          <w:iCs/>
          <w:sz w:val="28"/>
          <w:szCs w:val="28"/>
        </w:rPr>
        <w:t>rea</w:t>
      </w:r>
      <w:r w:rsidR="00297AD1" w:rsidRPr="0085477F">
        <w:rPr>
          <w:iCs/>
          <w:sz w:val="28"/>
          <w:szCs w:val="28"/>
        </w:rPr>
        <w:t xml:space="preserve"> și </w:t>
      </w:r>
      <w:r w:rsidR="00380E5E" w:rsidRPr="0085477F">
        <w:rPr>
          <w:iCs/>
          <w:sz w:val="28"/>
          <w:szCs w:val="28"/>
        </w:rPr>
        <w:t xml:space="preserve">neadmiterea </w:t>
      </w:r>
      <w:r w:rsidR="00297AD1" w:rsidRPr="0085477F">
        <w:rPr>
          <w:iCs/>
          <w:sz w:val="28"/>
          <w:szCs w:val="28"/>
        </w:rPr>
        <w:t xml:space="preserve">în continuare </w:t>
      </w:r>
      <w:r w:rsidR="00380E5E" w:rsidRPr="0085477F">
        <w:rPr>
          <w:iCs/>
          <w:sz w:val="28"/>
          <w:szCs w:val="28"/>
        </w:rPr>
        <w:t xml:space="preserve">a </w:t>
      </w:r>
      <w:r w:rsidR="00297AD1" w:rsidRPr="0085477F">
        <w:rPr>
          <w:iCs/>
          <w:sz w:val="28"/>
          <w:szCs w:val="28"/>
        </w:rPr>
        <w:t>acel</w:t>
      </w:r>
      <w:r w:rsidR="00380E5E" w:rsidRPr="0085477F">
        <w:rPr>
          <w:iCs/>
          <w:sz w:val="28"/>
          <w:szCs w:val="28"/>
        </w:rPr>
        <w:t>orași</w:t>
      </w:r>
      <w:r w:rsidR="00297AD1" w:rsidRPr="0085477F">
        <w:rPr>
          <w:iCs/>
          <w:sz w:val="28"/>
          <w:szCs w:val="28"/>
        </w:rPr>
        <w:t xml:space="preserve"> iregularități </w:t>
      </w:r>
      <w:r w:rsidR="00380E5E" w:rsidRPr="00382101">
        <w:rPr>
          <w:iCs/>
          <w:sz w:val="28"/>
          <w:szCs w:val="28"/>
        </w:rPr>
        <w:t>constatate</w:t>
      </w:r>
      <w:r w:rsidR="00297AD1" w:rsidRPr="00382101">
        <w:rPr>
          <w:iCs/>
          <w:sz w:val="28"/>
          <w:szCs w:val="28"/>
        </w:rPr>
        <w:t>de</w:t>
      </w:r>
      <w:r w:rsidR="00297AD1" w:rsidRPr="0085477F">
        <w:rPr>
          <w:iCs/>
          <w:sz w:val="28"/>
          <w:szCs w:val="28"/>
        </w:rPr>
        <w:t xml:space="preserve"> misiunile de audit;</w:t>
      </w:r>
      <w:r w:rsidR="005D4B66" w:rsidRPr="0085477F">
        <w:rPr>
          <w:iCs/>
          <w:sz w:val="28"/>
          <w:szCs w:val="28"/>
        </w:rPr>
        <w:t xml:space="preserve"> preocuparea scăzută a </w:t>
      </w:r>
      <w:r w:rsidR="00297AD1" w:rsidRPr="0085477F">
        <w:rPr>
          <w:iCs/>
          <w:sz w:val="28"/>
          <w:szCs w:val="28"/>
        </w:rPr>
        <w:t xml:space="preserve">factorilor de decizie </w:t>
      </w:r>
      <w:r w:rsidR="00380E5E" w:rsidRPr="0085477F">
        <w:rPr>
          <w:iCs/>
          <w:sz w:val="28"/>
          <w:szCs w:val="28"/>
        </w:rPr>
        <w:t>la</w:t>
      </w:r>
      <w:r w:rsidR="00CD534B" w:rsidRPr="0085477F">
        <w:rPr>
          <w:iCs/>
          <w:sz w:val="28"/>
          <w:szCs w:val="28"/>
        </w:rPr>
        <w:t xml:space="preserve">stabilirea unui scop definitivat privind urgentarea și finalizarea procesului de lichidare a deficiențelor constatate și </w:t>
      </w:r>
      <w:r w:rsidR="00D740A3" w:rsidRPr="0085477F">
        <w:rPr>
          <w:iCs/>
          <w:sz w:val="28"/>
          <w:szCs w:val="28"/>
        </w:rPr>
        <w:t>obținerea unei asigurări de  îmbunătăți</w:t>
      </w:r>
      <w:r w:rsidR="00380E5E" w:rsidRPr="0085477F">
        <w:rPr>
          <w:iCs/>
          <w:sz w:val="28"/>
          <w:szCs w:val="28"/>
        </w:rPr>
        <w:t>re a</w:t>
      </w:r>
      <w:r w:rsidR="00BF4E9A" w:rsidRPr="0085477F">
        <w:rPr>
          <w:iCs/>
          <w:sz w:val="28"/>
          <w:szCs w:val="28"/>
        </w:rPr>
        <w:t xml:space="preserve"> performanțel</w:t>
      </w:r>
      <w:r w:rsidR="00380E5E" w:rsidRPr="0085477F">
        <w:rPr>
          <w:iCs/>
          <w:sz w:val="28"/>
          <w:szCs w:val="28"/>
        </w:rPr>
        <w:t>or</w:t>
      </w:r>
      <w:r w:rsidR="00BF4E9A" w:rsidRPr="0085477F">
        <w:rPr>
          <w:iCs/>
          <w:sz w:val="28"/>
          <w:szCs w:val="28"/>
        </w:rPr>
        <w:t xml:space="preserve"> în administrarea proprietății publice.</w:t>
      </w:r>
      <w:r w:rsidR="00864F2C" w:rsidRPr="0085477F">
        <w:rPr>
          <w:iCs/>
          <w:sz w:val="28"/>
          <w:szCs w:val="28"/>
        </w:rPr>
        <w:t xml:space="preserve"> Astfel, </w:t>
      </w:r>
      <w:r w:rsidR="00391F45" w:rsidRPr="0085477F">
        <w:rPr>
          <w:iCs/>
          <w:sz w:val="28"/>
          <w:szCs w:val="28"/>
        </w:rPr>
        <w:t>misiunea de audit relevă necesitatea implement</w:t>
      </w:r>
      <w:r w:rsidR="00D96D5A" w:rsidRPr="0085477F">
        <w:rPr>
          <w:iCs/>
          <w:sz w:val="28"/>
          <w:szCs w:val="28"/>
        </w:rPr>
        <w:t>ării tuturor</w:t>
      </w:r>
      <w:r w:rsidR="00391F45" w:rsidRPr="0085477F">
        <w:rPr>
          <w:iCs/>
          <w:sz w:val="28"/>
          <w:szCs w:val="28"/>
        </w:rPr>
        <w:t xml:space="preserve"> recomandărilor, importanța și impactul </w:t>
      </w:r>
      <w:r w:rsidR="00D96D5A" w:rsidRPr="0085477F">
        <w:rPr>
          <w:iCs/>
          <w:sz w:val="28"/>
          <w:szCs w:val="28"/>
        </w:rPr>
        <w:t>neexecutării u</w:t>
      </w:r>
      <w:r w:rsidR="00391F45" w:rsidRPr="0085477F">
        <w:rPr>
          <w:iCs/>
          <w:sz w:val="28"/>
          <w:szCs w:val="28"/>
        </w:rPr>
        <w:t>nora din</w:t>
      </w:r>
      <w:r w:rsidR="00380E5E" w:rsidRPr="0085477F">
        <w:rPr>
          <w:iCs/>
          <w:sz w:val="28"/>
          <w:szCs w:val="28"/>
        </w:rPr>
        <w:t>tre</w:t>
      </w:r>
      <w:r w:rsidR="00391F45" w:rsidRPr="0085477F">
        <w:rPr>
          <w:iCs/>
          <w:sz w:val="28"/>
          <w:szCs w:val="28"/>
        </w:rPr>
        <w:t xml:space="preserve"> ele fiind re</w:t>
      </w:r>
      <w:r w:rsidR="008F5AFF" w:rsidRPr="0085477F">
        <w:rPr>
          <w:iCs/>
          <w:sz w:val="28"/>
          <w:szCs w:val="28"/>
        </w:rPr>
        <w:t>iterate și în prezentul Raport.</w:t>
      </w:r>
    </w:p>
    <w:p w:rsidR="00AF51E3" w:rsidRPr="007105F6" w:rsidRDefault="00E352F4" w:rsidP="00AF51E3">
      <w:pPr>
        <w:widowControl w:val="0"/>
        <w:shd w:val="clear" w:color="auto" w:fill="FFFFFF"/>
        <w:autoSpaceDE w:val="0"/>
        <w:autoSpaceDN w:val="0"/>
        <w:adjustRightInd w:val="0"/>
        <w:spacing w:after="0" w:line="240" w:lineRule="auto"/>
        <w:ind w:right="101" w:firstLine="720"/>
        <w:jc w:val="both"/>
        <w:rPr>
          <w:b/>
          <w:noProof/>
          <w:sz w:val="28"/>
          <w:szCs w:val="28"/>
          <w:lang w:val="en-US"/>
        </w:rPr>
      </w:pPr>
      <w:r>
        <w:rPr>
          <w:b/>
          <w:noProof/>
          <w:sz w:val="28"/>
          <w:szCs w:val="28"/>
          <w:u w:val="single"/>
          <w:lang w:eastAsia="ru-RU"/>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713105</wp:posOffset>
                </wp:positionV>
                <wp:extent cx="6121400" cy="789940"/>
                <wp:effectExtent l="0" t="0" r="12700"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789940"/>
                        </a:xfrm>
                        <a:prstGeom prst="rect">
                          <a:avLst/>
                        </a:prstGeom>
                        <a:solidFill>
                          <a:srgbClr val="FFFFFF"/>
                        </a:solidFill>
                        <a:ln w="9525">
                          <a:solidFill>
                            <a:srgbClr val="000000"/>
                          </a:solidFill>
                          <a:miter lim="800000"/>
                          <a:headEnd/>
                          <a:tailEnd/>
                        </a:ln>
                      </wps:spPr>
                      <wps:txbx>
                        <w:txbxContent>
                          <w:p w:rsidR="007105F6" w:rsidRPr="000E7EAD" w:rsidRDefault="007105F6" w:rsidP="008014A1">
                            <w:pPr>
                              <w:spacing w:line="240" w:lineRule="auto"/>
                              <w:ind w:firstLine="567"/>
                              <w:jc w:val="both"/>
                              <w:rPr>
                                <w:i/>
                                <w:sz w:val="28"/>
                                <w:szCs w:val="28"/>
                                <w:lang w:val="en-US"/>
                              </w:rPr>
                            </w:pPr>
                            <w:r w:rsidRPr="000E7EAD">
                              <w:rPr>
                                <w:i/>
                                <w:sz w:val="28"/>
                                <w:szCs w:val="28"/>
                                <w:lang w:val="en-US"/>
                              </w:rPr>
                              <w:t>Agenția „Moldsilva” nu a stăruit în a institui un management financiar și control intern funcțional</w:t>
                            </w:r>
                            <w:r>
                              <w:rPr>
                                <w:i/>
                                <w:sz w:val="28"/>
                                <w:szCs w:val="28"/>
                                <w:lang w:val="en-US"/>
                              </w:rPr>
                              <w:t>,</w:t>
                            </w:r>
                            <w:r w:rsidRPr="000E7EAD">
                              <w:rPr>
                                <w:i/>
                                <w:sz w:val="28"/>
                                <w:szCs w:val="28"/>
                                <w:lang w:val="en-US"/>
                              </w:rPr>
                              <w:t xml:space="preserve"> orientat spre o administrare eficientă și gestiune economico-financiară axată pe cost-beneficiu.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56.15pt;width:482pt;height:62.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">
                <v:textbox>
                  <w:txbxContent>
                    <w:p w:rsidR="007105F6" w:rsidRPr="000E7EAD" w:rsidRDefault="007105F6" w:rsidP="008014A1">
                      <w:pPr>
                        <w:spacing w:line="240" w:lineRule="auto"/>
                        <w:ind w:firstLine="567"/>
                        <w:jc w:val="both"/>
                        <w:rPr>
                          <w:i/>
                          <w:sz w:val="28"/>
                          <w:szCs w:val="28"/>
                          <w:lang w:val="en-US"/>
                        </w:rPr>
                      </w:pPr>
                      <w:r w:rsidRPr="000E7EAD">
                        <w:rPr>
                          <w:i/>
                          <w:sz w:val="28"/>
                          <w:szCs w:val="28"/>
                          <w:lang w:val="en-US"/>
                        </w:rPr>
                        <w:t>Agenția „Moldsilva” nu a stăruit în a institui un management financiar și control intern funcțional</w:t>
                      </w:r>
                      <w:r>
                        <w:rPr>
                          <w:i/>
                          <w:sz w:val="28"/>
                          <w:szCs w:val="28"/>
                          <w:lang w:val="en-US"/>
                        </w:rPr>
                        <w:t>,</w:t>
                      </w:r>
                      <w:r w:rsidRPr="000E7EAD">
                        <w:rPr>
                          <w:i/>
                          <w:sz w:val="28"/>
                          <w:szCs w:val="28"/>
                          <w:lang w:val="en-US"/>
                        </w:rPr>
                        <w:t xml:space="preserve"> orientat spre o administrare eficientă și gestiune economico-financiară axată pe cost-beneficiu.</w:t>
                      </w:r>
                    </w:p>
                  </w:txbxContent>
                </v:textbox>
                <w10:wrap type="square" anchorx="margin"/>
              </v:shape>
            </w:pict>
          </mc:Fallback>
        </mc:AlternateContent>
      </w:r>
      <w:r w:rsidR="008014A1" w:rsidRPr="007105F6">
        <w:rPr>
          <w:b/>
          <w:noProof/>
          <w:sz w:val="28"/>
          <w:szCs w:val="28"/>
          <w:u w:val="single"/>
          <w:lang w:val="en-US"/>
        </w:rPr>
        <w:t>Obiectivul specific 2:</w:t>
      </w:r>
      <w:r w:rsidR="007105F6">
        <w:rPr>
          <w:b/>
          <w:noProof/>
          <w:sz w:val="28"/>
          <w:szCs w:val="28"/>
          <w:u w:val="single"/>
          <w:lang w:val="en-US"/>
        </w:rPr>
        <w:t xml:space="preserve"> </w:t>
      </w:r>
      <w:r w:rsidR="00427C2C" w:rsidRPr="007105F6">
        <w:rPr>
          <w:b/>
          <w:noProof/>
          <w:sz w:val="28"/>
          <w:szCs w:val="28"/>
          <w:lang w:val="en-US"/>
        </w:rPr>
        <w:t>Corespunde</w:t>
      </w:r>
      <w:r w:rsidR="009C0FEB" w:rsidRPr="007105F6">
        <w:rPr>
          <w:b/>
          <w:noProof/>
          <w:sz w:val="28"/>
          <w:szCs w:val="28"/>
          <w:lang w:val="en-US"/>
        </w:rPr>
        <w:t xml:space="preserve"> gradul de</w:t>
      </w:r>
      <w:r w:rsidR="002302F2" w:rsidRPr="007105F6">
        <w:rPr>
          <w:b/>
          <w:noProof/>
          <w:sz w:val="28"/>
          <w:szCs w:val="28"/>
          <w:lang w:val="en-US"/>
        </w:rPr>
        <w:t xml:space="preserve"> implementare a</w:t>
      </w:r>
      <w:r w:rsidR="00540B14" w:rsidRPr="007105F6">
        <w:rPr>
          <w:b/>
          <w:noProof/>
          <w:sz w:val="28"/>
          <w:szCs w:val="28"/>
          <w:lang w:val="en-US"/>
        </w:rPr>
        <w:t xml:space="preserve"> management</w:t>
      </w:r>
      <w:r w:rsidR="002302F2" w:rsidRPr="007105F6">
        <w:rPr>
          <w:b/>
          <w:noProof/>
          <w:sz w:val="28"/>
          <w:szCs w:val="28"/>
          <w:lang w:val="en-US"/>
        </w:rPr>
        <w:t>ului</w:t>
      </w:r>
      <w:r w:rsidR="00540B14" w:rsidRPr="007105F6">
        <w:rPr>
          <w:b/>
          <w:noProof/>
          <w:sz w:val="28"/>
          <w:szCs w:val="28"/>
          <w:lang w:val="en-US"/>
        </w:rPr>
        <w:t xml:space="preserve"> și</w:t>
      </w:r>
      <w:r w:rsidR="00AF51E3" w:rsidRPr="007105F6">
        <w:rPr>
          <w:b/>
          <w:noProof/>
          <w:sz w:val="28"/>
          <w:szCs w:val="28"/>
          <w:lang w:val="en-US"/>
        </w:rPr>
        <w:t xml:space="preserve"> control</w:t>
      </w:r>
      <w:r w:rsidR="002302F2" w:rsidRPr="007105F6">
        <w:rPr>
          <w:b/>
          <w:noProof/>
          <w:sz w:val="28"/>
          <w:szCs w:val="28"/>
          <w:lang w:val="en-US"/>
        </w:rPr>
        <w:t>ului</w:t>
      </w:r>
      <w:r w:rsidR="00AF51E3" w:rsidRPr="007105F6">
        <w:rPr>
          <w:b/>
          <w:noProof/>
          <w:sz w:val="28"/>
          <w:szCs w:val="28"/>
          <w:lang w:val="en-US"/>
        </w:rPr>
        <w:t xml:space="preserve"> intern </w:t>
      </w:r>
      <w:r w:rsidR="009C0FEB" w:rsidRPr="007105F6">
        <w:rPr>
          <w:b/>
          <w:noProof/>
          <w:sz w:val="28"/>
          <w:szCs w:val="28"/>
          <w:lang w:val="en-US"/>
        </w:rPr>
        <w:t>în cadrul</w:t>
      </w:r>
      <w:r w:rsidR="00AF51E3" w:rsidRPr="007105F6">
        <w:rPr>
          <w:b/>
          <w:noProof/>
          <w:sz w:val="28"/>
          <w:szCs w:val="28"/>
          <w:lang w:val="en-US"/>
        </w:rPr>
        <w:t xml:space="preserve"> A</w:t>
      </w:r>
      <w:r w:rsidR="009C0FEB" w:rsidRPr="007105F6">
        <w:rPr>
          <w:b/>
          <w:noProof/>
          <w:sz w:val="28"/>
          <w:szCs w:val="28"/>
          <w:lang w:val="en-US"/>
        </w:rPr>
        <w:t>genției</w:t>
      </w:r>
      <w:r w:rsidR="00AF51E3" w:rsidRPr="007105F6">
        <w:rPr>
          <w:b/>
          <w:noProof/>
          <w:sz w:val="28"/>
          <w:szCs w:val="28"/>
          <w:lang w:val="en-US"/>
        </w:rPr>
        <w:t xml:space="preserve"> „Moldsilva” </w:t>
      </w:r>
      <w:r w:rsidR="009C0FEB" w:rsidRPr="007105F6">
        <w:rPr>
          <w:b/>
          <w:noProof/>
          <w:sz w:val="28"/>
          <w:szCs w:val="28"/>
          <w:lang w:val="en-US"/>
        </w:rPr>
        <w:t xml:space="preserve">unor criterii </w:t>
      </w:r>
      <w:r w:rsidR="00F63016" w:rsidRPr="007105F6">
        <w:rPr>
          <w:b/>
          <w:noProof/>
          <w:sz w:val="28"/>
          <w:szCs w:val="28"/>
          <w:lang w:val="en-US"/>
        </w:rPr>
        <w:t xml:space="preserve"> clar </w:t>
      </w:r>
      <w:r w:rsidR="009C0FEB" w:rsidRPr="007105F6">
        <w:rPr>
          <w:b/>
          <w:noProof/>
          <w:sz w:val="28"/>
          <w:szCs w:val="28"/>
          <w:lang w:val="en-US"/>
        </w:rPr>
        <w:t>definite și axate pe reguli standardizate</w:t>
      </w:r>
      <w:r w:rsidR="00AF51E3" w:rsidRPr="007105F6">
        <w:rPr>
          <w:b/>
          <w:noProof/>
          <w:sz w:val="28"/>
          <w:szCs w:val="28"/>
          <w:lang w:val="en-US"/>
        </w:rPr>
        <w:t>?</w:t>
      </w:r>
    </w:p>
    <w:p w:rsidR="00D25D6B" w:rsidRPr="0085477F" w:rsidRDefault="00D25D6B" w:rsidP="00170386">
      <w:pPr>
        <w:pStyle w:val="a3"/>
        <w:numPr>
          <w:ilvl w:val="1"/>
          <w:numId w:val="25"/>
        </w:numPr>
        <w:spacing w:before="120"/>
        <w:ind w:left="0" w:firstLine="0"/>
        <w:rPr>
          <w:b/>
          <w:bCs/>
          <w:i/>
          <w:iCs/>
          <w:sz w:val="28"/>
          <w:szCs w:val="28"/>
        </w:rPr>
      </w:pPr>
      <w:r w:rsidRPr="0085477F">
        <w:rPr>
          <w:b/>
          <w:i/>
          <w:sz w:val="28"/>
          <w:szCs w:val="28"/>
        </w:rPr>
        <w:t xml:space="preserve">Agenția „Moldsilva” se află la etapa de implementare a managementului financiar și control, fiind </w:t>
      </w:r>
      <w:r w:rsidRPr="0085477F">
        <w:rPr>
          <w:b/>
          <w:bCs/>
          <w:i/>
          <w:iCs/>
          <w:sz w:val="28"/>
          <w:szCs w:val="28"/>
        </w:rPr>
        <w:t>necesară urgentarea acestui proces.</w:t>
      </w:r>
    </w:p>
    <w:p w:rsidR="00D25D6B" w:rsidRPr="007105F6" w:rsidRDefault="00D25D6B" w:rsidP="00F0113F">
      <w:pPr>
        <w:spacing w:after="120" w:line="240" w:lineRule="auto"/>
        <w:ind w:firstLine="567"/>
        <w:jc w:val="both"/>
        <w:rPr>
          <w:rFonts w:eastAsia="Times New Roman"/>
          <w:sz w:val="28"/>
          <w:szCs w:val="28"/>
          <w:lang w:val="en-US"/>
        </w:rPr>
      </w:pPr>
      <w:r w:rsidRPr="007105F6">
        <w:rPr>
          <w:rFonts w:eastAsia="Times New Roman"/>
          <w:bCs/>
          <w:iCs/>
          <w:sz w:val="28"/>
          <w:szCs w:val="28"/>
          <w:lang w:val="en-US"/>
        </w:rPr>
        <w:t xml:space="preserve">În conformitate cu </w:t>
      </w:r>
      <w:r w:rsidRPr="007105F6">
        <w:rPr>
          <w:rFonts w:eastAsia="Times New Roman"/>
          <w:sz w:val="28"/>
          <w:szCs w:val="28"/>
          <w:lang w:val="en-US"/>
        </w:rPr>
        <w:t>Programul de dezvoltare a controlului financiar public intern</w:t>
      </w:r>
      <w:r w:rsidR="00F63016" w:rsidRPr="007105F6">
        <w:rPr>
          <w:rFonts w:eastAsia="Times New Roman"/>
          <w:sz w:val="28"/>
          <w:szCs w:val="28"/>
          <w:lang w:val="en-US"/>
        </w:rPr>
        <w:t>,</w:t>
      </w:r>
      <w:r w:rsidRPr="007105F6">
        <w:rPr>
          <w:rFonts w:eastAsia="Times New Roman"/>
          <w:sz w:val="28"/>
          <w:szCs w:val="28"/>
          <w:lang w:val="en-US"/>
        </w:rPr>
        <w:t xml:space="preserve"> aprobat prin HG nr.597 din 02.07.2010</w:t>
      </w:r>
      <w:r w:rsidRPr="0085477F">
        <w:rPr>
          <w:rStyle w:val="a7"/>
          <w:rFonts w:eastAsia="Times New Roman"/>
          <w:sz w:val="28"/>
          <w:szCs w:val="28"/>
        </w:rPr>
        <w:footnoteReference w:id="8"/>
      </w:r>
      <w:r w:rsidR="00730356" w:rsidRPr="007105F6">
        <w:rPr>
          <w:rFonts w:eastAsia="Times New Roman"/>
          <w:sz w:val="28"/>
          <w:szCs w:val="28"/>
          <w:lang w:val="en-US"/>
        </w:rPr>
        <w:t>,</w:t>
      </w:r>
      <w:r w:rsidRPr="007105F6">
        <w:rPr>
          <w:rFonts w:eastAsia="Times New Roman"/>
          <w:sz w:val="28"/>
          <w:szCs w:val="28"/>
          <w:lang w:val="en-US"/>
        </w:rPr>
        <w:t xml:space="preserve"> sistemul de MFC în toate autoritățile administrative centrale urma a fi implementat pe deplin în anul 2012. Ulterior, prin alt act normativ</w:t>
      </w:r>
      <w:r w:rsidRPr="0085477F">
        <w:rPr>
          <w:rStyle w:val="a7"/>
          <w:rFonts w:eastAsia="Times New Roman"/>
          <w:sz w:val="28"/>
          <w:szCs w:val="28"/>
        </w:rPr>
        <w:footnoteReference w:id="9"/>
      </w:r>
      <w:r w:rsidR="00F63016" w:rsidRPr="007105F6">
        <w:rPr>
          <w:rFonts w:eastAsia="Times New Roman"/>
          <w:sz w:val="28"/>
          <w:szCs w:val="28"/>
          <w:lang w:val="en-US"/>
        </w:rPr>
        <w:t>,</w:t>
      </w:r>
      <w:r w:rsidRPr="007105F6">
        <w:rPr>
          <w:rFonts w:eastAsia="Times New Roman"/>
          <w:sz w:val="28"/>
          <w:szCs w:val="28"/>
          <w:lang w:val="en-US"/>
        </w:rPr>
        <w:t xml:space="preserve"> s-a stabilit că etapa de inițiere a implementării managementului financiar și control (managerial) și crearea unităților de audit intern în cadrul autorităților administrației publice centrale va urma în perioada pînă în anul 2017, termenul suplimentar fiind destinat pentru creșterea gradului de răspundere managerială. </w:t>
      </w:r>
      <w:r w:rsidRPr="007105F6">
        <w:rPr>
          <w:sz w:val="28"/>
          <w:szCs w:val="28"/>
          <w:lang w:val="en-US"/>
        </w:rPr>
        <w:t>Î</w:t>
      </w:r>
      <w:r w:rsidRPr="007105F6">
        <w:rPr>
          <w:rFonts w:eastAsia="Times New Roman"/>
          <w:sz w:val="28"/>
          <w:szCs w:val="28"/>
          <w:lang w:val="en-US"/>
        </w:rPr>
        <w:t xml:space="preserve">n conformitate cu </w:t>
      </w:r>
      <w:r w:rsidRPr="007105F6">
        <w:rPr>
          <w:sz w:val="28"/>
          <w:szCs w:val="28"/>
          <w:lang w:val="en-US"/>
        </w:rPr>
        <w:t>prevederile legale</w:t>
      </w:r>
      <w:r w:rsidRPr="0085477F">
        <w:rPr>
          <w:rStyle w:val="a7"/>
          <w:sz w:val="28"/>
          <w:szCs w:val="28"/>
        </w:rPr>
        <w:footnoteReference w:id="10"/>
      </w:r>
      <w:r w:rsidR="00F63016" w:rsidRPr="007105F6">
        <w:rPr>
          <w:sz w:val="28"/>
          <w:szCs w:val="28"/>
          <w:lang w:val="en-US"/>
        </w:rPr>
        <w:t>,</w:t>
      </w:r>
      <w:r w:rsidRPr="007105F6">
        <w:rPr>
          <w:sz w:val="28"/>
          <w:szCs w:val="28"/>
          <w:lang w:val="en-US"/>
        </w:rPr>
        <w:t xml:space="preserve"> managerul entității publice este responsabil de organizarea sistemului de management financiar și control în entitatea publică. Însă, în perioada 2013-2015</w:t>
      </w:r>
      <w:r w:rsidR="00F63016" w:rsidRPr="007105F6">
        <w:rPr>
          <w:sz w:val="28"/>
          <w:szCs w:val="28"/>
          <w:lang w:val="en-US"/>
        </w:rPr>
        <w:t>,</w:t>
      </w:r>
      <w:r w:rsidRPr="007105F6">
        <w:rPr>
          <w:sz w:val="28"/>
          <w:szCs w:val="28"/>
          <w:lang w:val="en-US"/>
        </w:rPr>
        <w:t xml:space="preserve"> la Agenți</w:t>
      </w:r>
      <w:r w:rsidR="00A91E65" w:rsidRPr="007105F6">
        <w:rPr>
          <w:sz w:val="28"/>
          <w:szCs w:val="28"/>
          <w:lang w:val="en-US"/>
        </w:rPr>
        <w:t>e</w:t>
      </w:r>
      <w:r w:rsidRPr="007105F6">
        <w:rPr>
          <w:sz w:val="28"/>
          <w:szCs w:val="28"/>
          <w:lang w:val="en-US"/>
        </w:rPr>
        <w:t xml:space="preserve"> au fost schimbați 7 deținători (inclusiv interimari) ai funcției de director general, iar termen</w:t>
      </w:r>
      <w:r w:rsidR="00825573" w:rsidRPr="007105F6">
        <w:rPr>
          <w:sz w:val="28"/>
          <w:szCs w:val="28"/>
          <w:lang w:val="en-US"/>
        </w:rPr>
        <w:t>ul</w:t>
      </w:r>
      <w:r w:rsidRPr="007105F6">
        <w:rPr>
          <w:sz w:val="28"/>
          <w:szCs w:val="28"/>
          <w:lang w:val="en-US"/>
        </w:rPr>
        <w:t xml:space="preserve"> de exercitare a funcției nominalizate </w:t>
      </w:r>
      <w:r w:rsidR="00234D58" w:rsidRPr="007105F6">
        <w:rPr>
          <w:sz w:val="28"/>
          <w:szCs w:val="28"/>
          <w:lang w:val="en-US"/>
        </w:rPr>
        <w:t xml:space="preserve">în </w:t>
      </w:r>
      <w:r w:rsidR="00730356" w:rsidRPr="007105F6">
        <w:rPr>
          <w:sz w:val="28"/>
          <w:szCs w:val="28"/>
          <w:lang w:val="en-US"/>
        </w:rPr>
        <w:t>mod</w:t>
      </w:r>
      <w:r w:rsidR="00234D58" w:rsidRPr="007105F6">
        <w:rPr>
          <w:sz w:val="28"/>
          <w:szCs w:val="28"/>
          <w:lang w:val="en-US"/>
        </w:rPr>
        <w:t xml:space="preserve"> permanent </w:t>
      </w:r>
      <w:r w:rsidRPr="007105F6">
        <w:rPr>
          <w:sz w:val="28"/>
          <w:szCs w:val="28"/>
          <w:lang w:val="en-US"/>
        </w:rPr>
        <w:t>a durat de la 4 pînă la 17 luni. În acest</w:t>
      </w:r>
      <w:r w:rsidR="00730356" w:rsidRPr="007105F6">
        <w:rPr>
          <w:sz w:val="28"/>
          <w:szCs w:val="28"/>
          <w:lang w:val="en-US"/>
        </w:rPr>
        <w:t xml:space="preserve"> </w:t>
      </w:r>
      <w:r w:rsidR="00730356" w:rsidRPr="007105F6">
        <w:rPr>
          <w:sz w:val="28"/>
          <w:szCs w:val="28"/>
          <w:lang w:val="en-US"/>
        </w:rPr>
        <w:lastRenderedPageBreak/>
        <w:t>context, activitatea deliberativă</w:t>
      </w:r>
      <w:r w:rsidRPr="007105F6">
        <w:rPr>
          <w:sz w:val="28"/>
          <w:szCs w:val="28"/>
          <w:lang w:val="en-US"/>
        </w:rPr>
        <w:t xml:space="preserve"> a top-managementului </w:t>
      </w:r>
      <w:r w:rsidRPr="007105F6">
        <w:rPr>
          <w:rFonts w:eastAsia="Times New Roman"/>
          <w:sz w:val="28"/>
          <w:szCs w:val="28"/>
          <w:lang w:val="en-US"/>
        </w:rPr>
        <w:t>(</w:t>
      </w:r>
      <w:r w:rsidR="00730356" w:rsidRPr="007105F6">
        <w:rPr>
          <w:rFonts w:eastAsia="Times New Roman"/>
          <w:sz w:val="28"/>
          <w:szCs w:val="28"/>
          <w:lang w:val="en-US"/>
        </w:rPr>
        <w:t>inclusiv vice</w:t>
      </w:r>
      <w:r w:rsidRPr="007105F6">
        <w:rPr>
          <w:rFonts w:eastAsia="Times New Roman"/>
          <w:sz w:val="28"/>
          <w:szCs w:val="28"/>
          <w:lang w:val="en-US"/>
        </w:rPr>
        <w:t>directori</w:t>
      </w:r>
      <w:r w:rsidR="00730356" w:rsidRPr="007105F6">
        <w:rPr>
          <w:rFonts w:eastAsia="Times New Roman"/>
          <w:sz w:val="28"/>
          <w:szCs w:val="28"/>
          <w:lang w:val="en-US"/>
        </w:rPr>
        <w:t>i generali</w:t>
      </w:r>
      <w:r w:rsidRPr="007105F6">
        <w:rPr>
          <w:rFonts w:eastAsia="Times New Roman"/>
          <w:sz w:val="28"/>
          <w:szCs w:val="28"/>
          <w:lang w:val="en-US"/>
        </w:rPr>
        <w:t xml:space="preserve">) și a managerilor operaționali întru implementarea persistentă a sistemului MFC </w:t>
      </w:r>
      <w:r w:rsidRPr="007105F6">
        <w:rPr>
          <w:sz w:val="28"/>
          <w:szCs w:val="28"/>
          <w:lang w:val="en-US"/>
        </w:rPr>
        <w:t>reprezintă o dimensiune importantă.</w:t>
      </w:r>
      <w:r w:rsidR="00730356" w:rsidRPr="007105F6">
        <w:rPr>
          <w:sz w:val="28"/>
          <w:szCs w:val="28"/>
          <w:lang w:val="en-US"/>
        </w:rPr>
        <w:t xml:space="preserve"> Prin urmare,</w:t>
      </w:r>
      <w:r w:rsidR="00730356" w:rsidRPr="007105F6">
        <w:rPr>
          <w:rFonts w:eastAsia="Times New Roman"/>
          <w:sz w:val="28"/>
          <w:szCs w:val="28"/>
          <w:lang w:val="en-US"/>
        </w:rPr>
        <w:t>evaluărilede audit</w:t>
      </w:r>
      <w:r w:rsidR="00035379" w:rsidRPr="007105F6">
        <w:rPr>
          <w:rFonts w:eastAsia="Times New Roman"/>
          <w:sz w:val="28"/>
          <w:szCs w:val="28"/>
          <w:lang w:val="en-US"/>
        </w:rPr>
        <w:t>relevă</w:t>
      </w:r>
      <w:r w:rsidRPr="007105F6">
        <w:rPr>
          <w:rFonts w:eastAsia="Times New Roman"/>
          <w:sz w:val="28"/>
          <w:szCs w:val="28"/>
          <w:lang w:val="en-US"/>
        </w:rPr>
        <w:t xml:space="preserve"> că management</w:t>
      </w:r>
      <w:r w:rsidR="00A91E65" w:rsidRPr="007105F6">
        <w:rPr>
          <w:rFonts w:eastAsia="Times New Roman"/>
          <w:sz w:val="28"/>
          <w:szCs w:val="28"/>
          <w:lang w:val="en-US"/>
        </w:rPr>
        <w:t>ul</w:t>
      </w:r>
      <w:r w:rsidRPr="007105F6">
        <w:rPr>
          <w:rFonts w:eastAsia="Times New Roman"/>
          <w:sz w:val="28"/>
          <w:szCs w:val="28"/>
          <w:lang w:val="en-US"/>
        </w:rPr>
        <w:t xml:space="preserve"> financiar și control este parțial funcțional, fiind implementat în anii precedenți la un nivel </w:t>
      </w:r>
      <w:r w:rsidR="00035379" w:rsidRPr="007105F6">
        <w:rPr>
          <w:rFonts w:eastAsia="Times New Roman"/>
          <w:sz w:val="28"/>
          <w:szCs w:val="28"/>
          <w:lang w:val="en-US"/>
        </w:rPr>
        <w:t>tradițional: în cadrul Agenției</w:t>
      </w:r>
      <w:r w:rsidRPr="007105F6">
        <w:rPr>
          <w:rFonts w:eastAsia="Times New Roman"/>
          <w:sz w:val="28"/>
          <w:szCs w:val="28"/>
          <w:lang w:val="en-US"/>
        </w:rPr>
        <w:t xml:space="preserve"> sînt elaborate regulamentele și planurile anuale de activitate ale subdiviziunilor, </w:t>
      </w:r>
      <w:r w:rsidR="00427C2C" w:rsidRPr="007105F6">
        <w:rPr>
          <w:rFonts w:eastAsia="Times New Roman"/>
          <w:sz w:val="28"/>
          <w:szCs w:val="28"/>
          <w:lang w:val="en-US"/>
        </w:rPr>
        <w:t>fișele de post</w:t>
      </w:r>
      <w:r w:rsidRPr="007105F6">
        <w:rPr>
          <w:rFonts w:eastAsia="Times New Roman"/>
          <w:sz w:val="28"/>
          <w:szCs w:val="28"/>
          <w:lang w:val="en-US"/>
        </w:rPr>
        <w:t xml:space="preserve"> ale angajaților, au fost (re)aprobate instrucțiuni/reglementări tehnice pentru ramura silvică. </w:t>
      </w:r>
      <w:r w:rsidRPr="007105F6">
        <w:rPr>
          <w:sz w:val="28"/>
          <w:szCs w:val="28"/>
          <w:lang w:val="en-US"/>
        </w:rPr>
        <w:t>Cu toate că dezvoltarea sistemului MFC este un proces continuu, iar managementul entității urmează să asigure revizuirea/evaluarea sistematică în timpul oportun a sistemelor de MFC, activitățile în acest domeniu nu au fost realizate sau au avut</w:t>
      </w:r>
      <w:r w:rsidR="00987B3F" w:rsidRPr="007105F6">
        <w:rPr>
          <w:sz w:val="28"/>
          <w:szCs w:val="28"/>
          <w:lang w:val="en-US"/>
        </w:rPr>
        <w:t>,</w:t>
      </w:r>
      <w:r w:rsidRPr="007105F6">
        <w:rPr>
          <w:sz w:val="28"/>
          <w:szCs w:val="28"/>
          <w:lang w:val="en-US"/>
        </w:rPr>
        <w:t xml:space="preserve"> în fond</w:t>
      </w:r>
      <w:r w:rsidR="00987B3F" w:rsidRPr="007105F6">
        <w:rPr>
          <w:sz w:val="28"/>
          <w:szCs w:val="28"/>
          <w:lang w:val="en-US"/>
        </w:rPr>
        <w:t>,</w:t>
      </w:r>
      <w:r w:rsidRPr="007105F6">
        <w:rPr>
          <w:sz w:val="28"/>
          <w:szCs w:val="28"/>
          <w:lang w:val="en-US"/>
        </w:rPr>
        <w:t xml:space="preserve"> abordarea formală. Astfel</w:t>
      </w:r>
      <w:r w:rsidR="00C7182D" w:rsidRPr="007105F6">
        <w:rPr>
          <w:sz w:val="28"/>
          <w:szCs w:val="28"/>
          <w:lang w:val="en-US"/>
        </w:rPr>
        <w:t>,</w:t>
      </w:r>
      <w:r w:rsidR="00D8332A" w:rsidRPr="007105F6">
        <w:rPr>
          <w:sz w:val="28"/>
          <w:szCs w:val="28"/>
          <w:lang w:val="en-US"/>
        </w:rPr>
        <w:t xml:space="preserve">unele </w:t>
      </w:r>
      <w:r w:rsidRPr="007105F6">
        <w:rPr>
          <w:rFonts w:eastAsia="Times New Roman"/>
          <w:sz w:val="28"/>
          <w:szCs w:val="28"/>
          <w:lang w:val="en-US"/>
        </w:rPr>
        <w:t>regulamente</w:t>
      </w:r>
      <w:r w:rsidR="00D8332A" w:rsidRPr="007105F6">
        <w:rPr>
          <w:rFonts w:eastAsia="Times New Roman"/>
          <w:sz w:val="28"/>
          <w:szCs w:val="28"/>
          <w:lang w:val="en-US"/>
        </w:rPr>
        <w:t xml:space="preserve"> a</w:t>
      </w:r>
      <w:r w:rsidRPr="007105F6">
        <w:rPr>
          <w:rFonts w:eastAsia="Times New Roman"/>
          <w:sz w:val="28"/>
          <w:szCs w:val="28"/>
          <w:lang w:val="en-US"/>
        </w:rPr>
        <w:t>le direcțiilor și serviciilor</w:t>
      </w:r>
      <w:r w:rsidR="00D8332A" w:rsidRPr="0085477F">
        <w:rPr>
          <w:rStyle w:val="a7"/>
          <w:rFonts w:eastAsia="Times New Roman"/>
          <w:sz w:val="28"/>
          <w:szCs w:val="28"/>
        </w:rPr>
        <w:footnoteReference w:id="11"/>
      </w:r>
      <w:r w:rsidRPr="007105F6">
        <w:rPr>
          <w:rFonts w:eastAsia="Times New Roman"/>
          <w:sz w:val="28"/>
          <w:szCs w:val="28"/>
          <w:lang w:val="en-US"/>
        </w:rPr>
        <w:t xml:space="preserve">nu au fost </w:t>
      </w:r>
      <w:r w:rsidR="00A90ACA" w:rsidRPr="007105F6">
        <w:rPr>
          <w:rFonts w:eastAsia="Times New Roman"/>
          <w:sz w:val="28"/>
          <w:szCs w:val="28"/>
          <w:lang w:val="en-US"/>
        </w:rPr>
        <w:t xml:space="preserve">elaborate și </w:t>
      </w:r>
      <w:r w:rsidRPr="007105F6">
        <w:rPr>
          <w:rFonts w:eastAsia="Times New Roman"/>
          <w:sz w:val="28"/>
          <w:szCs w:val="28"/>
          <w:lang w:val="en-US"/>
        </w:rPr>
        <w:t xml:space="preserve">ajustate </w:t>
      </w:r>
      <w:r w:rsidRPr="007105F6">
        <w:rPr>
          <w:sz w:val="28"/>
          <w:szCs w:val="28"/>
          <w:lang w:val="en-US"/>
        </w:rPr>
        <w:t xml:space="preserve">în urma modificării structurii </w:t>
      </w:r>
      <w:r w:rsidRPr="007105F6">
        <w:rPr>
          <w:rFonts w:eastAsia="Times New Roman"/>
          <w:sz w:val="28"/>
          <w:szCs w:val="28"/>
          <w:lang w:val="en-US"/>
        </w:rPr>
        <w:t>aparatului Agenției conform HG nr.244 din 02.04.2014</w:t>
      </w:r>
      <w:r w:rsidRPr="0085477F">
        <w:rPr>
          <w:rStyle w:val="a7"/>
          <w:rFonts w:eastAsia="Times New Roman"/>
          <w:sz w:val="28"/>
          <w:szCs w:val="28"/>
        </w:rPr>
        <w:footnoteReference w:id="12"/>
      </w:r>
      <w:r w:rsidRPr="007105F6">
        <w:rPr>
          <w:rFonts w:eastAsia="Times New Roman"/>
          <w:sz w:val="28"/>
          <w:szCs w:val="28"/>
          <w:lang w:val="en-US"/>
        </w:rPr>
        <w:t xml:space="preserve">; în </w:t>
      </w:r>
      <w:r w:rsidR="00427C2C" w:rsidRPr="007105F6">
        <w:rPr>
          <w:rFonts w:eastAsia="Times New Roman"/>
          <w:sz w:val="28"/>
          <w:szCs w:val="28"/>
          <w:lang w:val="en-US"/>
        </w:rPr>
        <w:t>fișele de post</w:t>
      </w:r>
      <w:r w:rsidR="00F0113F" w:rsidRPr="007105F6">
        <w:rPr>
          <w:rFonts w:eastAsia="Times New Roman"/>
          <w:sz w:val="28"/>
          <w:szCs w:val="28"/>
          <w:lang w:val="en-US"/>
        </w:rPr>
        <w:t xml:space="preserve"> ale angajaților nu sî</w:t>
      </w:r>
      <w:r w:rsidRPr="007105F6">
        <w:rPr>
          <w:rFonts w:eastAsia="Times New Roman"/>
          <w:sz w:val="28"/>
          <w:szCs w:val="28"/>
          <w:lang w:val="en-US"/>
        </w:rPr>
        <w:t xml:space="preserve">nt prevăzute obligațiunile cu privire la implementarea/dezvoltarea MFC; nu a fost asigurată gestionarea riscurilor (inclusiv riscuri de fraudă și de conflict de interese) la </w:t>
      </w:r>
      <w:r w:rsidR="00C7182D" w:rsidRPr="007105F6">
        <w:rPr>
          <w:rFonts w:eastAsia="Times New Roman"/>
          <w:sz w:val="28"/>
          <w:szCs w:val="28"/>
          <w:lang w:val="en-US"/>
        </w:rPr>
        <w:t>S</w:t>
      </w:r>
      <w:r w:rsidRPr="007105F6">
        <w:rPr>
          <w:rFonts w:eastAsia="Times New Roman"/>
          <w:sz w:val="28"/>
          <w:szCs w:val="28"/>
          <w:lang w:val="en-US"/>
        </w:rPr>
        <w:t>erviciul silvic, responsabil de paza pădurilor și gestionarea terenurilor silvice date în arenda; nu au fost identificate toate procese</w:t>
      </w:r>
      <w:r w:rsidR="00A91E65" w:rsidRPr="007105F6">
        <w:rPr>
          <w:rFonts w:eastAsia="Times New Roman"/>
          <w:sz w:val="28"/>
          <w:szCs w:val="28"/>
          <w:lang w:val="en-US"/>
        </w:rPr>
        <w:t>le</w:t>
      </w:r>
      <w:r w:rsidRPr="007105F6">
        <w:rPr>
          <w:rFonts w:eastAsia="Times New Roman"/>
          <w:sz w:val="28"/>
          <w:szCs w:val="28"/>
          <w:lang w:val="en-US"/>
        </w:rPr>
        <w:t xml:space="preserve"> operaționale aferente îndeplinirii sarcinilor de bază ale entității, iar cele descrise nu se aplică, nefiind aprobate și c</w:t>
      </w:r>
      <w:r w:rsidR="00F0113F" w:rsidRPr="007105F6">
        <w:rPr>
          <w:rFonts w:eastAsia="Times New Roman"/>
          <w:sz w:val="28"/>
          <w:szCs w:val="28"/>
          <w:lang w:val="en-US"/>
        </w:rPr>
        <w:t>omunicate personalului implicat</w:t>
      </w:r>
      <w:r w:rsidRPr="007105F6">
        <w:rPr>
          <w:rFonts w:eastAsia="Times New Roman"/>
          <w:sz w:val="28"/>
          <w:szCs w:val="28"/>
          <w:lang w:val="en-US"/>
        </w:rPr>
        <w:t xml:space="preserve"> etc. Cele relatate mai sus au fost condiționate de un cumul de factori, </w:t>
      </w:r>
      <w:r w:rsidR="00C7182D" w:rsidRPr="007105F6">
        <w:rPr>
          <w:rFonts w:eastAsia="Times New Roman"/>
          <w:sz w:val="28"/>
          <w:szCs w:val="28"/>
          <w:lang w:val="en-US"/>
        </w:rPr>
        <w:t>principalii d</w:t>
      </w:r>
      <w:r w:rsidRPr="007105F6">
        <w:rPr>
          <w:rFonts w:eastAsia="Times New Roman"/>
          <w:sz w:val="28"/>
          <w:szCs w:val="28"/>
          <w:lang w:val="en-US"/>
        </w:rPr>
        <w:t>intre care sînt: spiritul de a amîna implementarea sistemului MFC, invocînd modificarea frecventă a cadrului legislativ-normativ ce reglementează activitatea Agenției și așteptarea operării modificărilor ulterioare; imitarea implementării sistemului de MFC prin birocratizarea proceselor aferente și evalu</w:t>
      </w:r>
      <w:r w:rsidR="00427C2C" w:rsidRPr="007105F6">
        <w:rPr>
          <w:rFonts w:eastAsia="Times New Roman"/>
          <w:sz w:val="28"/>
          <w:szCs w:val="28"/>
          <w:lang w:val="en-US"/>
        </w:rPr>
        <w:t>area</w:t>
      </w:r>
      <w:r w:rsidR="00B213DA" w:rsidRPr="007105F6">
        <w:rPr>
          <w:rFonts w:eastAsia="Times New Roman"/>
          <w:sz w:val="28"/>
          <w:szCs w:val="28"/>
          <w:lang w:val="en-US"/>
        </w:rPr>
        <w:t xml:space="preserve">neconformă a </w:t>
      </w:r>
      <w:r w:rsidRPr="007105F6">
        <w:rPr>
          <w:rFonts w:eastAsia="Times New Roman"/>
          <w:sz w:val="28"/>
          <w:szCs w:val="28"/>
          <w:lang w:val="en-US"/>
        </w:rPr>
        <w:t xml:space="preserve">acestora; pregătirea insuficientă a personalului, precum și eschivarea de </w:t>
      </w:r>
      <w:r w:rsidR="00C7182D" w:rsidRPr="007105F6">
        <w:rPr>
          <w:rFonts w:eastAsia="Times New Roman"/>
          <w:sz w:val="28"/>
          <w:szCs w:val="28"/>
          <w:lang w:val="en-US"/>
        </w:rPr>
        <w:t xml:space="preserve">la </w:t>
      </w:r>
      <w:r w:rsidRPr="007105F6">
        <w:rPr>
          <w:rFonts w:eastAsia="Times New Roman"/>
          <w:sz w:val="28"/>
          <w:szCs w:val="28"/>
          <w:lang w:val="en-US"/>
        </w:rPr>
        <w:t>responsabilitate prin nedivizarea clară a funcțiilor angajaților desemnați în cadrul diferitor comisii, grupuri de lucruetc. Ca urmare, în opinia auditului, declarația de bun</w:t>
      </w:r>
      <w:r w:rsidR="00C7182D" w:rsidRPr="007105F6">
        <w:rPr>
          <w:rFonts w:eastAsia="Times New Roman"/>
          <w:sz w:val="28"/>
          <w:szCs w:val="28"/>
          <w:lang w:val="en-US"/>
        </w:rPr>
        <w:t>ă</w:t>
      </w:r>
      <w:r w:rsidRPr="007105F6">
        <w:rPr>
          <w:rFonts w:eastAsia="Times New Roman"/>
          <w:sz w:val="28"/>
          <w:szCs w:val="28"/>
          <w:lang w:val="en-US"/>
        </w:rPr>
        <w:t xml:space="preserve"> guvernare emisă pentru anul 2014 și raportul privind organizarea și funcționarea sistemului de management financiar și control</w:t>
      </w:r>
      <w:r w:rsidR="00C7182D" w:rsidRPr="007105F6">
        <w:rPr>
          <w:rFonts w:eastAsia="Times New Roman"/>
          <w:sz w:val="28"/>
          <w:szCs w:val="28"/>
          <w:lang w:val="en-US"/>
        </w:rPr>
        <w:t>,</w:t>
      </w:r>
      <w:r w:rsidRPr="007105F6">
        <w:rPr>
          <w:rFonts w:eastAsia="Times New Roman"/>
          <w:sz w:val="28"/>
          <w:szCs w:val="28"/>
          <w:lang w:val="en-US"/>
        </w:rPr>
        <w:t xml:space="preserve"> prezentat MF</w:t>
      </w:r>
      <w:r w:rsidR="00C7182D" w:rsidRPr="007105F6">
        <w:rPr>
          <w:rFonts w:eastAsia="Times New Roman"/>
          <w:sz w:val="28"/>
          <w:szCs w:val="28"/>
          <w:lang w:val="en-US"/>
        </w:rPr>
        <w:t>,</w:t>
      </w:r>
      <w:r w:rsidRPr="007105F6">
        <w:rPr>
          <w:rFonts w:eastAsia="Times New Roman"/>
          <w:sz w:val="28"/>
          <w:szCs w:val="28"/>
          <w:lang w:val="en-US"/>
        </w:rPr>
        <w:t xml:space="preserve"> au fost bazate pe autoevaluare optimistă, toate componentele fiind apreciate la sc</w:t>
      </w:r>
      <w:r w:rsidR="00F0113F" w:rsidRPr="007105F6">
        <w:rPr>
          <w:rFonts w:eastAsia="Times New Roman"/>
          <w:sz w:val="28"/>
          <w:szCs w:val="28"/>
          <w:lang w:val="en-US"/>
        </w:rPr>
        <w:t>or superior, ceea ce nu oferă po</w:t>
      </w:r>
      <w:r w:rsidRPr="007105F6">
        <w:rPr>
          <w:rFonts w:eastAsia="Times New Roman"/>
          <w:sz w:val="28"/>
          <w:szCs w:val="28"/>
          <w:lang w:val="en-US"/>
        </w:rPr>
        <w:t>sibililor utilizatori informația veridică cu privire la toate aspecte</w:t>
      </w:r>
      <w:r w:rsidR="00A42C9B" w:rsidRPr="007105F6">
        <w:rPr>
          <w:rFonts w:eastAsia="Times New Roman"/>
          <w:sz w:val="28"/>
          <w:szCs w:val="28"/>
          <w:lang w:val="en-US"/>
        </w:rPr>
        <w:t>le</w:t>
      </w:r>
      <w:r w:rsidRPr="007105F6">
        <w:rPr>
          <w:rFonts w:eastAsia="Times New Roman"/>
          <w:sz w:val="28"/>
          <w:szCs w:val="28"/>
          <w:lang w:val="en-US"/>
        </w:rPr>
        <w:t xml:space="preserve"> semnificative privind organizarea și funcționarea sistemului MFC.</w:t>
      </w:r>
    </w:p>
    <w:p w:rsidR="00641352" w:rsidRPr="00641352" w:rsidRDefault="00D65515" w:rsidP="00641352">
      <w:pPr>
        <w:pStyle w:val="a5"/>
        <w:spacing w:before="120" w:after="0" w:line="240" w:lineRule="auto"/>
        <w:ind w:left="810"/>
        <w:jc w:val="both"/>
        <w:rPr>
          <w:rFonts w:eastAsia="Times New Roman"/>
          <w:i/>
          <w:sz w:val="24"/>
          <w:szCs w:val="24"/>
        </w:rPr>
      </w:pPr>
      <w:r>
        <w:rPr>
          <w:rFonts w:eastAsia="Times New Roman"/>
          <w:b/>
          <w:bCs/>
          <w:i/>
          <w:iCs/>
          <w:sz w:val="24"/>
          <w:szCs w:val="24"/>
          <w:u w:val="single"/>
        </w:rPr>
        <w:t>Recomandare</w:t>
      </w:r>
      <w:r w:rsidR="00C27341">
        <w:rPr>
          <w:rFonts w:eastAsia="Times New Roman"/>
          <w:b/>
          <w:bCs/>
          <w:i/>
          <w:iCs/>
          <w:sz w:val="24"/>
          <w:szCs w:val="24"/>
          <w:u w:val="single"/>
        </w:rPr>
        <w:t>:</w:t>
      </w:r>
    </w:p>
    <w:p w:rsidR="00641352" w:rsidRPr="007105F6" w:rsidRDefault="00641352" w:rsidP="00641352">
      <w:pPr>
        <w:pStyle w:val="a5"/>
        <w:numPr>
          <w:ilvl w:val="0"/>
          <w:numId w:val="23"/>
        </w:numPr>
        <w:spacing w:after="0" w:line="240" w:lineRule="auto"/>
        <w:ind w:left="0" w:firstLine="426"/>
        <w:jc w:val="both"/>
        <w:rPr>
          <w:rFonts w:eastAsia="Times New Roman"/>
          <w:sz w:val="24"/>
          <w:szCs w:val="24"/>
          <w:lang w:val="en-US"/>
        </w:rPr>
      </w:pPr>
      <w:r w:rsidRPr="007105F6">
        <w:rPr>
          <w:rFonts w:eastAsia="Times New Roman"/>
          <w:b/>
          <w:bCs/>
          <w:iCs/>
          <w:sz w:val="24"/>
          <w:szCs w:val="24"/>
          <w:lang w:val="en-US"/>
        </w:rPr>
        <w:t xml:space="preserve">Directorul general al Agenției „Moldsilva” </w:t>
      </w:r>
      <w:r w:rsidRPr="007105F6">
        <w:rPr>
          <w:sz w:val="24"/>
          <w:szCs w:val="24"/>
          <w:lang w:val="en-US"/>
        </w:rPr>
        <w:t>să asigure măsuri eficiente pentru consolidarea sistemului de management financiar și control și să monitorizeze activitățile aferente prin abordarea eficientă a sarcinilor stabilite prin lege.</w:t>
      </w:r>
    </w:p>
    <w:p w:rsidR="00641352" w:rsidRPr="00641352" w:rsidRDefault="00641352" w:rsidP="00641352">
      <w:pPr>
        <w:pStyle w:val="a3"/>
        <w:tabs>
          <w:tab w:val="left" w:pos="567"/>
        </w:tabs>
        <w:ind w:firstLine="0"/>
      </w:pPr>
    </w:p>
    <w:p w:rsidR="00D8332A" w:rsidRPr="007105F6" w:rsidRDefault="00D8332A" w:rsidP="00641352">
      <w:pPr>
        <w:pStyle w:val="a5"/>
        <w:numPr>
          <w:ilvl w:val="1"/>
          <w:numId w:val="25"/>
        </w:numPr>
        <w:spacing w:after="0" w:line="240" w:lineRule="auto"/>
        <w:ind w:left="0" w:firstLine="0"/>
        <w:jc w:val="both"/>
        <w:rPr>
          <w:b/>
          <w:i/>
          <w:sz w:val="28"/>
          <w:szCs w:val="28"/>
          <w:lang w:val="en-US"/>
        </w:rPr>
      </w:pPr>
      <w:r w:rsidRPr="007105F6">
        <w:rPr>
          <w:b/>
          <w:i/>
          <w:sz w:val="28"/>
          <w:szCs w:val="28"/>
          <w:lang w:val="en-US"/>
        </w:rPr>
        <w:t>Activitatea UAI nu a întrunit rigorile</w:t>
      </w:r>
      <w:r w:rsidR="00CD5BF8" w:rsidRPr="007105F6">
        <w:rPr>
          <w:b/>
          <w:i/>
          <w:sz w:val="28"/>
          <w:szCs w:val="28"/>
          <w:lang w:val="en-US"/>
        </w:rPr>
        <w:t xml:space="preserve"> cadrului legislativ-normativ în vigoare</w:t>
      </w:r>
      <w:r w:rsidRPr="007105F6">
        <w:rPr>
          <w:b/>
          <w:i/>
          <w:sz w:val="28"/>
          <w:szCs w:val="28"/>
          <w:lang w:val="en-US"/>
        </w:rPr>
        <w:t>, necontribuind la îmbunătățirea activității entității publice prin perfecționarea sistemului MFC.</w:t>
      </w:r>
    </w:p>
    <w:p w:rsidR="00701549" w:rsidRPr="0085477F" w:rsidRDefault="00DD378A" w:rsidP="00701549">
      <w:pPr>
        <w:pStyle w:val="a3"/>
        <w:rPr>
          <w:sz w:val="28"/>
          <w:szCs w:val="28"/>
        </w:rPr>
      </w:pPr>
      <w:r w:rsidRPr="0085477F">
        <w:rPr>
          <w:sz w:val="28"/>
          <w:szCs w:val="28"/>
        </w:rPr>
        <w:lastRenderedPageBreak/>
        <w:t>În conformitate cu prevederile cadrului legal</w:t>
      </w:r>
      <w:r w:rsidRPr="0085477F">
        <w:rPr>
          <w:rStyle w:val="a7"/>
          <w:sz w:val="28"/>
          <w:szCs w:val="28"/>
        </w:rPr>
        <w:footnoteReference w:id="13"/>
      </w:r>
      <w:r w:rsidR="003A6BD6" w:rsidRPr="0085477F">
        <w:rPr>
          <w:sz w:val="28"/>
          <w:szCs w:val="28"/>
        </w:rPr>
        <w:t>,</w:t>
      </w:r>
      <w:r w:rsidR="00DF0884" w:rsidRPr="0085477F">
        <w:rPr>
          <w:sz w:val="28"/>
          <w:szCs w:val="28"/>
        </w:rPr>
        <w:t xml:space="preserve">auditul intern </w:t>
      </w:r>
      <w:r w:rsidR="006A32AA" w:rsidRPr="0085477F">
        <w:rPr>
          <w:sz w:val="28"/>
          <w:szCs w:val="28"/>
        </w:rPr>
        <w:t xml:space="preserve">are ca scop </w:t>
      </w:r>
      <w:r w:rsidR="00DF0884" w:rsidRPr="0085477F">
        <w:rPr>
          <w:sz w:val="28"/>
          <w:szCs w:val="28"/>
        </w:rPr>
        <w:t>acordarea consultan</w:t>
      </w:r>
      <w:r w:rsidR="00277F6E" w:rsidRPr="0085477F">
        <w:rPr>
          <w:sz w:val="28"/>
          <w:szCs w:val="28"/>
        </w:rPr>
        <w:t>ț</w:t>
      </w:r>
      <w:r w:rsidR="00DF0884" w:rsidRPr="0085477F">
        <w:rPr>
          <w:sz w:val="28"/>
          <w:szCs w:val="28"/>
        </w:rPr>
        <w:t xml:space="preserve">ei </w:t>
      </w:r>
      <w:r w:rsidR="00277F6E" w:rsidRPr="0085477F">
        <w:rPr>
          <w:sz w:val="28"/>
          <w:szCs w:val="28"/>
        </w:rPr>
        <w:t>ș</w:t>
      </w:r>
      <w:r w:rsidR="00DF0884" w:rsidRPr="0085477F">
        <w:rPr>
          <w:sz w:val="28"/>
          <w:szCs w:val="28"/>
        </w:rPr>
        <w:t xml:space="preserve">i asigurarea obiectivă privind eficacitatea sistemului de </w:t>
      </w:r>
      <w:r w:rsidR="006A32AA" w:rsidRPr="0085477F">
        <w:rPr>
          <w:sz w:val="28"/>
          <w:szCs w:val="28"/>
        </w:rPr>
        <w:t>MFC</w:t>
      </w:r>
      <w:r w:rsidR="00DF0884" w:rsidRPr="0085477F">
        <w:rPr>
          <w:sz w:val="28"/>
          <w:szCs w:val="28"/>
        </w:rPr>
        <w:t>, oferind recomandări pentru perfec</w:t>
      </w:r>
      <w:r w:rsidR="00277F6E" w:rsidRPr="0085477F">
        <w:rPr>
          <w:sz w:val="28"/>
          <w:szCs w:val="28"/>
        </w:rPr>
        <w:t>ț</w:t>
      </w:r>
      <w:r w:rsidR="00DF0884" w:rsidRPr="0085477F">
        <w:rPr>
          <w:sz w:val="28"/>
          <w:szCs w:val="28"/>
        </w:rPr>
        <w:t xml:space="preserve">ionarea acestuia </w:t>
      </w:r>
      <w:r w:rsidR="00277F6E" w:rsidRPr="0085477F">
        <w:rPr>
          <w:sz w:val="28"/>
          <w:szCs w:val="28"/>
        </w:rPr>
        <w:t>ș</w:t>
      </w:r>
      <w:r w:rsidR="00DF0884" w:rsidRPr="0085477F">
        <w:rPr>
          <w:sz w:val="28"/>
          <w:szCs w:val="28"/>
        </w:rPr>
        <w:t>i contribuind la îmbunătă</w:t>
      </w:r>
      <w:r w:rsidR="00277F6E" w:rsidRPr="0085477F">
        <w:rPr>
          <w:sz w:val="28"/>
          <w:szCs w:val="28"/>
        </w:rPr>
        <w:t>ț</w:t>
      </w:r>
      <w:r w:rsidR="00DF0884" w:rsidRPr="0085477F">
        <w:rPr>
          <w:sz w:val="28"/>
          <w:szCs w:val="28"/>
        </w:rPr>
        <w:t>irea activită</w:t>
      </w:r>
      <w:r w:rsidR="00277F6E" w:rsidRPr="0085477F">
        <w:rPr>
          <w:sz w:val="28"/>
          <w:szCs w:val="28"/>
        </w:rPr>
        <w:t>ț</w:t>
      </w:r>
      <w:r w:rsidR="00DF0884" w:rsidRPr="0085477F">
        <w:rPr>
          <w:sz w:val="28"/>
          <w:szCs w:val="28"/>
        </w:rPr>
        <w:t>ii entită</w:t>
      </w:r>
      <w:r w:rsidR="00277F6E" w:rsidRPr="0085477F">
        <w:rPr>
          <w:sz w:val="28"/>
          <w:szCs w:val="28"/>
        </w:rPr>
        <w:t>ț</w:t>
      </w:r>
      <w:r w:rsidR="00DF0884" w:rsidRPr="0085477F">
        <w:rPr>
          <w:sz w:val="28"/>
          <w:szCs w:val="28"/>
        </w:rPr>
        <w:t>ii publice. Obiectul auditului intern cuprinde toate activită</w:t>
      </w:r>
      <w:r w:rsidR="00277F6E" w:rsidRPr="0085477F">
        <w:rPr>
          <w:sz w:val="28"/>
          <w:szCs w:val="28"/>
        </w:rPr>
        <w:t>ț</w:t>
      </w:r>
      <w:r w:rsidR="00DF0884" w:rsidRPr="0085477F">
        <w:rPr>
          <w:sz w:val="28"/>
          <w:szCs w:val="28"/>
        </w:rPr>
        <w:t xml:space="preserve">ile </w:t>
      </w:r>
      <w:r w:rsidR="00277F6E" w:rsidRPr="0085477F">
        <w:rPr>
          <w:sz w:val="28"/>
          <w:szCs w:val="28"/>
        </w:rPr>
        <w:t>ș</w:t>
      </w:r>
      <w:r w:rsidR="00DF0884" w:rsidRPr="0085477F">
        <w:rPr>
          <w:sz w:val="28"/>
          <w:szCs w:val="28"/>
        </w:rPr>
        <w:t>i procesele opera</w:t>
      </w:r>
      <w:r w:rsidR="00277F6E" w:rsidRPr="0085477F">
        <w:rPr>
          <w:sz w:val="28"/>
          <w:szCs w:val="28"/>
        </w:rPr>
        <w:t>ț</w:t>
      </w:r>
      <w:r w:rsidR="00DF0884" w:rsidRPr="0085477F">
        <w:rPr>
          <w:sz w:val="28"/>
          <w:szCs w:val="28"/>
        </w:rPr>
        <w:t>ionale ale entită</w:t>
      </w:r>
      <w:r w:rsidR="00277F6E" w:rsidRPr="0085477F">
        <w:rPr>
          <w:sz w:val="28"/>
          <w:szCs w:val="28"/>
        </w:rPr>
        <w:t>ț</w:t>
      </w:r>
      <w:r w:rsidR="00DF0884" w:rsidRPr="0085477F">
        <w:rPr>
          <w:sz w:val="28"/>
          <w:szCs w:val="28"/>
        </w:rPr>
        <w:t>ii publice</w:t>
      </w:r>
      <w:r w:rsidR="006A32AA" w:rsidRPr="0085477F">
        <w:rPr>
          <w:sz w:val="28"/>
          <w:szCs w:val="28"/>
        </w:rPr>
        <w:t>, al cărei manager organizează func</w:t>
      </w:r>
      <w:r w:rsidR="00277F6E" w:rsidRPr="0085477F">
        <w:rPr>
          <w:sz w:val="28"/>
          <w:szCs w:val="28"/>
        </w:rPr>
        <w:t>ț</w:t>
      </w:r>
      <w:r w:rsidR="006A32AA" w:rsidRPr="0085477F">
        <w:rPr>
          <w:sz w:val="28"/>
          <w:szCs w:val="28"/>
        </w:rPr>
        <w:t xml:space="preserve">ia de audit intern instituind o unitate </w:t>
      </w:r>
      <w:r w:rsidR="00CF7DAF" w:rsidRPr="0085477F">
        <w:rPr>
          <w:sz w:val="28"/>
          <w:szCs w:val="28"/>
        </w:rPr>
        <w:t xml:space="preserve">respectivă </w:t>
      </w:r>
      <w:r w:rsidR="006A32AA" w:rsidRPr="0085477F">
        <w:rPr>
          <w:sz w:val="28"/>
          <w:szCs w:val="28"/>
        </w:rPr>
        <w:t>în structura organiza</w:t>
      </w:r>
      <w:r w:rsidR="00277F6E" w:rsidRPr="0085477F">
        <w:rPr>
          <w:sz w:val="28"/>
          <w:szCs w:val="28"/>
        </w:rPr>
        <w:t>ț</w:t>
      </w:r>
      <w:r w:rsidR="006A32AA" w:rsidRPr="0085477F">
        <w:rPr>
          <w:sz w:val="28"/>
          <w:szCs w:val="28"/>
        </w:rPr>
        <w:t>ională a entită</w:t>
      </w:r>
      <w:r w:rsidR="00277F6E" w:rsidRPr="0085477F">
        <w:rPr>
          <w:sz w:val="28"/>
          <w:szCs w:val="28"/>
        </w:rPr>
        <w:t>ț</w:t>
      </w:r>
      <w:r w:rsidR="006A32AA" w:rsidRPr="0085477F">
        <w:rPr>
          <w:sz w:val="28"/>
          <w:szCs w:val="28"/>
        </w:rPr>
        <w:t>ii publice. Prin urmare, începînd cu anul 2011</w:t>
      </w:r>
      <w:r w:rsidR="00D85CE8" w:rsidRPr="0085477F">
        <w:rPr>
          <w:sz w:val="28"/>
          <w:szCs w:val="28"/>
        </w:rPr>
        <w:t>,</w:t>
      </w:r>
      <w:r w:rsidR="006A32AA" w:rsidRPr="0085477F">
        <w:rPr>
          <w:sz w:val="28"/>
          <w:szCs w:val="28"/>
        </w:rPr>
        <w:t xml:space="preserve"> în cadrul Agen</w:t>
      </w:r>
      <w:r w:rsidR="00277F6E" w:rsidRPr="0085477F">
        <w:rPr>
          <w:sz w:val="28"/>
          <w:szCs w:val="28"/>
        </w:rPr>
        <w:t>ț</w:t>
      </w:r>
      <w:r w:rsidR="006A32AA" w:rsidRPr="0085477F">
        <w:rPr>
          <w:sz w:val="28"/>
          <w:szCs w:val="28"/>
        </w:rPr>
        <w:t xml:space="preserve">iei activează UAI, fiind aprobată </w:t>
      </w:r>
      <w:r w:rsidR="00277F6E" w:rsidRPr="0085477F">
        <w:rPr>
          <w:sz w:val="28"/>
          <w:szCs w:val="28"/>
        </w:rPr>
        <w:t>ș</w:t>
      </w:r>
      <w:r w:rsidR="006A32AA" w:rsidRPr="0085477F">
        <w:rPr>
          <w:sz w:val="28"/>
          <w:szCs w:val="28"/>
        </w:rPr>
        <w:t>i angajată o persoan</w:t>
      </w:r>
      <w:r w:rsidR="004542D1" w:rsidRPr="0085477F">
        <w:rPr>
          <w:sz w:val="28"/>
          <w:szCs w:val="28"/>
        </w:rPr>
        <w:t>ă</w:t>
      </w:r>
      <w:r w:rsidR="006A32AA" w:rsidRPr="0085477F">
        <w:rPr>
          <w:sz w:val="28"/>
          <w:szCs w:val="28"/>
        </w:rPr>
        <w:t>. Auditul a relevat că, în perioada 2012-2015, auditorul intern a participat la cel pu</w:t>
      </w:r>
      <w:r w:rsidR="00277F6E" w:rsidRPr="0085477F">
        <w:rPr>
          <w:sz w:val="28"/>
          <w:szCs w:val="28"/>
        </w:rPr>
        <w:t>ț</w:t>
      </w:r>
      <w:r w:rsidR="006A32AA" w:rsidRPr="0085477F">
        <w:rPr>
          <w:sz w:val="28"/>
          <w:szCs w:val="28"/>
        </w:rPr>
        <w:t>in 5 cursuri de instruire cu inciden</w:t>
      </w:r>
      <w:r w:rsidR="00277F6E" w:rsidRPr="0085477F">
        <w:rPr>
          <w:sz w:val="28"/>
          <w:szCs w:val="28"/>
        </w:rPr>
        <w:t>ț</w:t>
      </w:r>
      <w:r w:rsidR="004542D1" w:rsidRPr="0085477F">
        <w:rPr>
          <w:sz w:val="28"/>
          <w:szCs w:val="28"/>
        </w:rPr>
        <w:t>ă</w:t>
      </w:r>
      <w:r w:rsidR="006A32AA" w:rsidRPr="0085477F">
        <w:rPr>
          <w:sz w:val="28"/>
          <w:szCs w:val="28"/>
        </w:rPr>
        <w:t xml:space="preserve"> în domeniul auditului intern </w:t>
      </w:r>
      <w:r w:rsidR="00277F6E" w:rsidRPr="0085477F">
        <w:rPr>
          <w:sz w:val="28"/>
          <w:szCs w:val="28"/>
        </w:rPr>
        <w:t>ș</w:t>
      </w:r>
      <w:r w:rsidR="006A32AA" w:rsidRPr="0085477F">
        <w:rPr>
          <w:sz w:val="28"/>
          <w:szCs w:val="28"/>
        </w:rPr>
        <w:t>i se consideră suficient de pregătit pentru îndeplinirea sarcini</w:t>
      </w:r>
      <w:r w:rsidR="004542D1" w:rsidRPr="0085477F">
        <w:rPr>
          <w:sz w:val="28"/>
          <w:szCs w:val="28"/>
        </w:rPr>
        <w:t>lor</w:t>
      </w:r>
      <w:r w:rsidR="006A32AA" w:rsidRPr="0085477F">
        <w:rPr>
          <w:sz w:val="28"/>
          <w:szCs w:val="28"/>
        </w:rPr>
        <w:t xml:space="preserve"> de serviciu. Însă</w:t>
      </w:r>
      <w:r w:rsidR="00385C3A" w:rsidRPr="0085477F">
        <w:rPr>
          <w:sz w:val="28"/>
          <w:szCs w:val="28"/>
        </w:rPr>
        <w:t>,</w:t>
      </w:r>
      <w:r w:rsidR="002C062E" w:rsidRPr="0085477F">
        <w:rPr>
          <w:sz w:val="28"/>
          <w:szCs w:val="28"/>
        </w:rPr>
        <w:t xml:space="preserve">auditul </w:t>
      </w:r>
      <w:r w:rsidR="00277F6E" w:rsidRPr="0085477F">
        <w:rPr>
          <w:sz w:val="28"/>
          <w:szCs w:val="28"/>
        </w:rPr>
        <w:t xml:space="preserve">public extern </w:t>
      </w:r>
      <w:r w:rsidR="002C062E" w:rsidRPr="0085477F">
        <w:rPr>
          <w:sz w:val="28"/>
          <w:szCs w:val="28"/>
        </w:rPr>
        <w:t>a constatat că</w:t>
      </w:r>
      <w:r w:rsidR="006A32AA" w:rsidRPr="0085477F">
        <w:rPr>
          <w:sz w:val="28"/>
          <w:szCs w:val="28"/>
        </w:rPr>
        <w:t xml:space="preserve"> activitatea </w:t>
      </w:r>
      <w:r w:rsidR="002C062E" w:rsidRPr="0085477F">
        <w:rPr>
          <w:sz w:val="28"/>
          <w:szCs w:val="28"/>
        </w:rPr>
        <w:t xml:space="preserve">UAI </w:t>
      </w:r>
      <w:r w:rsidR="006A32AA" w:rsidRPr="0085477F">
        <w:rPr>
          <w:sz w:val="28"/>
          <w:szCs w:val="28"/>
        </w:rPr>
        <w:t>nu a întrunit exigen</w:t>
      </w:r>
      <w:r w:rsidR="00277F6E" w:rsidRPr="0085477F">
        <w:rPr>
          <w:sz w:val="28"/>
          <w:szCs w:val="28"/>
        </w:rPr>
        <w:t>ț</w:t>
      </w:r>
      <w:r w:rsidR="006A32AA" w:rsidRPr="0085477F">
        <w:rPr>
          <w:sz w:val="28"/>
          <w:szCs w:val="28"/>
        </w:rPr>
        <w:t>ele cadrului legislativ-normativ.</w:t>
      </w:r>
      <w:r w:rsidR="002C062E" w:rsidRPr="0085477F">
        <w:rPr>
          <w:sz w:val="28"/>
          <w:szCs w:val="28"/>
        </w:rPr>
        <w:t xml:space="preserve"> Astfel, contrar prevederilor legale</w:t>
      </w:r>
      <w:r w:rsidR="004542D1" w:rsidRPr="0085477F">
        <w:rPr>
          <w:sz w:val="28"/>
          <w:szCs w:val="28"/>
        </w:rPr>
        <w:t>menționate</w:t>
      </w:r>
      <w:r w:rsidR="002C062E" w:rsidRPr="0085477F">
        <w:rPr>
          <w:sz w:val="28"/>
          <w:szCs w:val="28"/>
        </w:rPr>
        <w:t>, în perioada activită</w:t>
      </w:r>
      <w:r w:rsidR="00277F6E" w:rsidRPr="0085477F">
        <w:rPr>
          <w:sz w:val="28"/>
          <w:szCs w:val="28"/>
        </w:rPr>
        <w:t>ț</w:t>
      </w:r>
      <w:r w:rsidR="002C062E" w:rsidRPr="0085477F">
        <w:rPr>
          <w:sz w:val="28"/>
          <w:szCs w:val="28"/>
        </w:rPr>
        <w:t>ii sale</w:t>
      </w:r>
      <w:r w:rsidR="004542D1" w:rsidRPr="0085477F">
        <w:rPr>
          <w:sz w:val="28"/>
          <w:szCs w:val="28"/>
        </w:rPr>
        <w:t>,</w:t>
      </w:r>
      <w:r w:rsidR="002C062E" w:rsidRPr="003C5431">
        <w:rPr>
          <w:sz w:val="28"/>
          <w:szCs w:val="28"/>
        </w:rPr>
        <w:t xml:space="preserve">UAI a efectuat </w:t>
      </w:r>
      <w:r w:rsidR="00BA102E" w:rsidRPr="003C5431">
        <w:rPr>
          <w:sz w:val="28"/>
          <w:szCs w:val="28"/>
        </w:rPr>
        <w:t>doar două misiuni de audit intern</w:t>
      </w:r>
      <w:r w:rsidR="002C062E" w:rsidRPr="003C5431">
        <w:rPr>
          <w:sz w:val="28"/>
          <w:szCs w:val="28"/>
        </w:rPr>
        <w:t xml:space="preserve"> în</w:t>
      </w:r>
      <w:r w:rsidR="002C062E" w:rsidRPr="0085477F">
        <w:rPr>
          <w:sz w:val="28"/>
          <w:szCs w:val="28"/>
        </w:rPr>
        <w:t xml:space="preserve"> cadrul Agen</w:t>
      </w:r>
      <w:r w:rsidR="00277F6E" w:rsidRPr="0085477F">
        <w:rPr>
          <w:sz w:val="28"/>
          <w:szCs w:val="28"/>
        </w:rPr>
        <w:t>ț</w:t>
      </w:r>
      <w:r w:rsidR="002C062E" w:rsidRPr="0085477F">
        <w:rPr>
          <w:sz w:val="28"/>
          <w:szCs w:val="28"/>
        </w:rPr>
        <w:t>iei „Moldsilva”</w:t>
      </w:r>
      <w:r w:rsidR="00701549" w:rsidRPr="0085477F">
        <w:rPr>
          <w:sz w:val="28"/>
          <w:szCs w:val="28"/>
        </w:rPr>
        <w:t xml:space="preserve">.Totodată, au fost </w:t>
      </w:r>
      <w:r w:rsidR="002C062E" w:rsidRPr="0085477F">
        <w:rPr>
          <w:sz w:val="28"/>
          <w:szCs w:val="28"/>
        </w:rPr>
        <w:t xml:space="preserve">organizate </w:t>
      </w:r>
      <w:r w:rsidR="00277F6E" w:rsidRPr="0085477F">
        <w:rPr>
          <w:sz w:val="28"/>
          <w:szCs w:val="28"/>
        </w:rPr>
        <w:t>ș</w:t>
      </w:r>
      <w:r w:rsidR="002C062E" w:rsidRPr="0085477F">
        <w:rPr>
          <w:sz w:val="28"/>
          <w:szCs w:val="28"/>
        </w:rPr>
        <w:t xml:space="preserve">i efectuate 19 misiuni de audit intern </w:t>
      </w:r>
      <w:r w:rsidR="00D7391C" w:rsidRPr="0085477F">
        <w:rPr>
          <w:sz w:val="28"/>
          <w:szCs w:val="28"/>
        </w:rPr>
        <w:t>cu privire la activitatea economico-financiară a întreprinderilor</w:t>
      </w:r>
      <w:r w:rsidR="002C062E" w:rsidRPr="0085477F">
        <w:rPr>
          <w:sz w:val="28"/>
          <w:szCs w:val="28"/>
        </w:rPr>
        <w:t xml:space="preserve"> din subordinea </w:t>
      </w:r>
      <w:r w:rsidR="00BE7BE1" w:rsidRPr="0085477F">
        <w:rPr>
          <w:sz w:val="28"/>
          <w:szCs w:val="28"/>
        </w:rPr>
        <w:t>A</w:t>
      </w:r>
      <w:r w:rsidR="002C062E" w:rsidRPr="0085477F">
        <w:rPr>
          <w:sz w:val="28"/>
          <w:szCs w:val="28"/>
        </w:rPr>
        <w:t>gen</w:t>
      </w:r>
      <w:r w:rsidR="00277F6E" w:rsidRPr="0085477F">
        <w:rPr>
          <w:sz w:val="28"/>
          <w:szCs w:val="28"/>
        </w:rPr>
        <w:t>ț</w:t>
      </w:r>
      <w:r w:rsidR="002C062E" w:rsidRPr="0085477F">
        <w:rPr>
          <w:sz w:val="28"/>
          <w:szCs w:val="28"/>
        </w:rPr>
        <w:t>iei, asupra cărora nu se răsfrînge cadrul legislativ cu inciden</w:t>
      </w:r>
      <w:r w:rsidR="00277F6E" w:rsidRPr="0085477F">
        <w:rPr>
          <w:sz w:val="28"/>
          <w:szCs w:val="28"/>
        </w:rPr>
        <w:t>ț</w:t>
      </w:r>
      <w:r w:rsidR="004542D1" w:rsidRPr="0085477F">
        <w:rPr>
          <w:sz w:val="28"/>
          <w:szCs w:val="28"/>
        </w:rPr>
        <w:t>ă</w:t>
      </w:r>
      <w:r w:rsidR="002C062E" w:rsidRPr="0085477F">
        <w:rPr>
          <w:sz w:val="28"/>
          <w:szCs w:val="28"/>
        </w:rPr>
        <w:t xml:space="preserve"> în domeniul CFPI</w:t>
      </w:r>
      <w:r w:rsidR="00701549" w:rsidRPr="0085477F">
        <w:rPr>
          <w:sz w:val="28"/>
          <w:szCs w:val="28"/>
        </w:rPr>
        <w:t xml:space="preserve">, acestea avînd dreptul </w:t>
      </w:r>
      <w:r w:rsidR="004542D1" w:rsidRPr="0085477F">
        <w:rPr>
          <w:sz w:val="28"/>
          <w:szCs w:val="28"/>
        </w:rPr>
        <w:t xml:space="preserve">de </w:t>
      </w:r>
      <w:r w:rsidR="00701549" w:rsidRPr="0085477F">
        <w:rPr>
          <w:sz w:val="28"/>
          <w:szCs w:val="28"/>
        </w:rPr>
        <w:t xml:space="preserve">a </w:t>
      </w:r>
      <w:r w:rsidR="002C062E" w:rsidRPr="0085477F">
        <w:rPr>
          <w:sz w:val="28"/>
          <w:szCs w:val="28"/>
        </w:rPr>
        <w:t xml:space="preserve">crea o structură de audit intern sau </w:t>
      </w:r>
      <w:r w:rsidR="004542D1" w:rsidRPr="0085477F">
        <w:rPr>
          <w:sz w:val="28"/>
          <w:szCs w:val="28"/>
        </w:rPr>
        <w:t xml:space="preserve">de a </w:t>
      </w:r>
      <w:r w:rsidR="002C062E" w:rsidRPr="0085477F">
        <w:rPr>
          <w:sz w:val="28"/>
          <w:szCs w:val="28"/>
        </w:rPr>
        <w:t>antrena în acest scop auditori independen</w:t>
      </w:r>
      <w:r w:rsidR="00277F6E" w:rsidRPr="0085477F">
        <w:rPr>
          <w:sz w:val="28"/>
          <w:szCs w:val="28"/>
        </w:rPr>
        <w:t>ț</w:t>
      </w:r>
      <w:r w:rsidR="002C062E" w:rsidRPr="0085477F">
        <w:rPr>
          <w:sz w:val="28"/>
          <w:szCs w:val="28"/>
        </w:rPr>
        <w:t>i</w:t>
      </w:r>
      <w:r w:rsidR="00701549" w:rsidRPr="0085477F">
        <w:rPr>
          <w:rStyle w:val="a7"/>
          <w:sz w:val="28"/>
          <w:szCs w:val="28"/>
        </w:rPr>
        <w:footnoteReference w:id="14"/>
      </w:r>
      <w:r w:rsidR="002C062E" w:rsidRPr="0085477F">
        <w:rPr>
          <w:sz w:val="28"/>
          <w:szCs w:val="28"/>
        </w:rPr>
        <w:t>. De men</w:t>
      </w:r>
      <w:r w:rsidR="00277F6E" w:rsidRPr="0085477F">
        <w:rPr>
          <w:sz w:val="28"/>
          <w:szCs w:val="28"/>
        </w:rPr>
        <w:t>ț</w:t>
      </w:r>
      <w:r w:rsidR="002C062E" w:rsidRPr="0085477F">
        <w:rPr>
          <w:sz w:val="28"/>
          <w:szCs w:val="28"/>
        </w:rPr>
        <w:t>ionat că</w:t>
      </w:r>
      <w:r w:rsidR="004542D1" w:rsidRPr="0085477F">
        <w:rPr>
          <w:sz w:val="28"/>
          <w:szCs w:val="28"/>
        </w:rPr>
        <w:t>,</w:t>
      </w:r>
      <w:r w:rsidR="002C062E" w:rsidRPr="0085477F">
        <w:rPr>
          <w:sz w:val="28"/>
          <w:szCs w:val="28"/>
        </w:rPr>
        <w:t xml:space="preserve"> de</w:t>
      </w:r>
      <w:r w:rsidR="00277F6E" w:rsidRPr="0085477F">
        <w:rPr>
          <w:sz w:val="28"/>
          <w:szCs w:val="28"/>
        </w:rPr>
        <w:t>ș</w:t>
      </w:r>
      <w:r w:rsidR="002C062E" w:rsidRPr="0085477F">
        <w:rPr>
          <w:sz w:val="28"/>
          <w:szCs w:val="28"/>
        </w:rPr>
        <w:t>i UAI a prezentat anual către MF planurile de activitate</w:t>
      </w:r>
      <w:r w:rsidR="004542D1" w:rsidRPr="0085477F">
        <w:rPr>
          <w:sz w:val="28"/>
          <w:szCs w:val="28"/>
        </w:rPr>
        <w:t>,</w:t>
      </w:r>
      <w:r w:rsidR="002C062E" w:rsidRPr="0085477F">
        <w:rPr>
          <w:sz w:val="28"/>
          <w:szCs w:val="28"/>
        </w:rPr>
        <w:t xml:space="preserve"> care con</w:t>
      </w:r>
      <w:r w:rsidR="00277F6E" w:rsidRPr="0085477F">
        <w:rPr>
          <w:sz w:val="28"/>
          <w:szCs w:val="28"/>
        </w:rPr>
        <w:t>ț</w:t>
      </w:r>
      <w:r w:rsidR="002C062E" w:rsidRPr="0085477F">
        <w:rPr>
          <w:sz w:val="28"/>
          <w:szCs w:val="28"/>
        </w:rPr>
        <w:t>in misiunile planificate la agen</w:t>
      </w:r>
      <w:r w:rsidR="00277F6E" w:rsidRPr="0085477F">
        <w:rPr>
          <w:sz w:val="28"/>
          <w:szCs w:val="28"/>
        </w:rPr>
        <w:t>ț</w:t>
      </w:r>
      <w:r w:rsidR="002C062E" w:rsidRPr="0085477F">
        <w:rPr>
          <w:sz w:val="28"/>
          <w:szCs w:val="28"/>
        </w:rPr>
        <w:t>ii economici din subordinea Agen</w:t>
      </w:r>
      <w:r w:rsidR="00277F6E" w:rsidRPr="0085477F">
        <w:rPr>
          <w:sz w:val="28"/>
          <w:szCs w:val="28"/>
        </w:rPr>
        <w:t>ț</w:t>
      </w:r>
      <w:r w:rsidR="002C062E" w:rsidRPr="0085477F">
        <w:rPr>
          <w:sz w:val="28"/>
          <w:szCs w:val="28"/>
        </w:rPr>
        <w:t>iei, pozi</w:t>
      </w:r>
      <w:r w:rsidR="00277F6E" w:rsidRPr="0085477F">
        <w:rPr>
          <w:sz w:val="28"/>
          <w:szCs w:val="28"/>
        </w:rPr>
        <w:t>ț</w:t>
      </w:r>
      <w:r w:rsidR="002C062E" w:rsidRPr="0085477F">
        <w:rPr>
          <w:sz w:val="28"/>
          <w:szCs w:val="28"/>
        </w:rPr>
        <w:t>ia ministerului a rămas pasivă, neintervenind la timpul oportun cu îndrumările necesare. Mai mult</w:t>
      </w:r>
      <w:r w:rsidR="004542D1" w:rsidRPr="0085477F">
        <w:rPr>
          <w:sz w:val="28"/>
          <w:szCs w:val="28"/>
        </w:rPr>
        <w:t xml:space="preserve"> decît atît</w:t>
      </w:r>
      <w:r w:rsidR="002C062E" w:rsidRPr="0085477F">
        <w:rPr>
          <w:sz w:val="28"/>
          <w:szCs w:val="28"/>
        </w:rPr>
        <w:t xml:space="preserve">, la efectuarea (în 2014) misiunii de audit intern la </w:t>
      </w:r>
      <w:r w:rsidR="00427C2C" w:rsidRPr="0085477F">
        <w:rPr>
          <w:sz w:val="28"/>
          <w:szCs w:val="28"/>
        </w:rPr>
        <w:t>ÎS ÎS</w:t>
      </w:r>
      <w:r w:rsidR="002C062E" w:rsidRPr="0085477F">
        <w:rPr>
          <w:sz w:val="28"/>
          <w:szCs w:val="28"/>
        </w:rPr>
        <w:t xml:space="preserve"> „Hînce</w:t>
      </w:r>
      <w:r w:rsidR="00277F6E" w:rsidRPr="0085477F">
        <w:rPr>
          <w:sz w:val="28"/>
          <w:szCs w:val="28"/>
        </w:rPr>
        <w:t>ș</w:t>
      </w:r>
      <w:r w:rsidR="002C062E" w:rsidRPr="0085477F">
        <w:rPr>
          <w:sz w:val="28"/>
          <w:szCs w:val="28"/>
        </w:rPr>
        <w:t xml:space="preserve">ti-Silva”, auditorul intern a declarat lipsa de </w:t>
      </w:r>
      <w:r w:rsidR="00E27971" w:rsidRPr="0085477F">
        <w:rPr>
          <w:sz w:val="28"/>
          <w:szCs w:val="28"/>
        </w:rPr>
        <w:t>interese la</w:t>
      </w:r>
      <w:r w:rsidR="002C062E" w:rsidRPr="0085477F">
        <w:rPr>
          <w:sz w:val="28"/>
          <w:szCs w:val="28"/>
        </w:rPr>
        <w:t xml:space="preserve"> entitatea </w:t>
      </w:r>
      <w:r w:rsidR="00E27971" w:rsidRPr="0085477F">
        <w:rPr>
          <w:sz w:val="28"/>
          <w:szCs w:val="28"/>
        </w:rPr>
        <w:t>nominalizată(inclusiv,</w:t>
      </w:r>
      <w:r w:rsidR="002C062E" w:rsidRPr="0085477F">
        <w:rPr>
          <w:sz w:val="28"/>
          <w:szCs w:val="28"/>
        </w:rPr>
        <w:t xml:space="preserve">neimplicarea </w:t>
      </w:r>
      <w:r w:rsidR="00D55683" w:rsidRPr="0085477F">
        <w:rPr>
          <w:sz w:val="28"/>
          <w:szCs w:val="28"/>
        </w:rPr>
        <w:t xml:space="preserve">acestuia </w:t>
      </w:r>
      <w:r w:rsidR="002C062E" w:rsidRPr="0085477F">
        <w:rPr>
          <w:sz w:val="28"/>
          <w:szCs w:val="28"/>
        </w:rPr>
        <w:t xml:space="preserve">pe parcursul ultimului an în activitatea </w:t>
      </w:r>
      <w:r w:rsidR="00E27971" w:rsidRPr="0085477F">
        <w:rPr>
          <w:sz w:val="28"/>
          <w:szCs w:val="28"/>
        </w:rPr>
        <w:t>întreprinderii</w:t>
      </w:r>
      <w:r w:rsidR="00277F6E" w:rsidRPr="0085477F">
        <w:rPr>
          <w:sz w:val="28"/>
          <w:szCs w:val="28"/>
        </w:rPr>
        <w:t>ș</w:t>
      </w:r>
      <w:r w:rsidR="002C062E" w:rsidRPr="0085477F">
        <w:rPr>
          <w:sz w:val="28"/>
          <w:szCs w:val="28"/>
        </w:rPr>
        <w:t xml:space="preserve">i </w:t>
      </w:r>
      <w:r w:rsidR="00427C2C" w:rsidRPr="0085477F">
        <w:rPr>
          <w:sz w:val="28"/>
          <w:szCs w:val="28"/>
        </w:rPr>
        <w:t>lipsa vre-unui interes direct</w:t>
      </w:r>
      <w:r w:rsidR="00E27971" w:rsidRPr="0085477F">
        <w:rPr>
          <w:sz w:val="28"/>
          <w:szCs w:val="28"/>
        </w:rPr>
        <w:t xml:space="preserve">/indirect </w:t>
      </w:r>
      <w:r w:rsidR="00427C2C" w:rsidRPr="0085477F">
        <w:rPr>
          <w:sz w:val="28"/>
          <w:szCs w:val="28"/>
        </w:rPr>
        <w:t xml:space="preserve">financiar </w:t>
      </w:r>
      <w:r w:rsidR="002C062E" w:rsidRPr="0085477F">
        <w:rPr>
          <w:sz w:val="28"/>
          <w:szCs w:val="28"/>
        </w:rPr>
        <w:t>la aceasta</w:t>
      </w:r>
      <w:r w:rsidR="00E27971" w:rsidRPr="0085477F">
        <w:rPr>
          <w:sz w:val="28"/>
          <w:szCs w:val="28"/>
        </w:rPr>
        <w:t>)</w:t>
      </w:r>
      <w:r w:rsidR="002C062E" w:rsidRPr="0085477F">
        <w:rPr>
          <w:sz w:val="28"/>
          <w:szCs w:val="28"/>
        </w:rPr>
        <w:t xml:space="preserve">. </w:t>
      </w:r>
      <w:r w:rsidR="00D55683" w:rsidRPr="0085477F">
        <w:rPr>
          <w:sz w:val="28"/>
          <w:szCs w:val="28"/>
        </w:rPr>
        <w:t>În acest sens</w:t>
      </w:r>
      <w:r w:rsidR="00252D34" w:rsidRPr="0085477F">
        <w:rPr>
          <w:sz w:val="28"/>
          <w:szCs w:val="28"/>
        </w:rPr>
        <w:t>,</w:t>
      </w:r>
      <w:r w:rsidR="00277F6E" w:rsidRPr="0085477F">
        <w:rPr>
          <w:sz w:val="28"/>
          <w:szCs w:val="28"/>
        </w:rPr>
        <w:t xml:space="preserve"> se atestă că</w:t>
      </w:r>
      <w:r w:rsidR="002C062E" w:rsidRPr="0085477F">
        <w:rPr>
          <w:sz w:val="28"/>
          <w:szCs w:val="28"/>
        </w:rPr>
        <w:t>, prin ordinul directorului general al Agen</w:t>
      </w:r>
      <w:r w:rsidR="00277F6E" w:rsidRPr="0085477F">
        <w:rPr>
          <w:sz w:val="28"/>
          <w:szCs w:val="28"/>
        </w:rPr>
        <w:t>ț</w:t>
      </w:r>
      <w:r w:rsidR="002C062E" w:rsidRPr="0085477F">
        <w:rPr>
          <w:sz w:val="28"/>
          <w:szCs w:val="28"/>
        </w:rPr>
        <w:t xml:space="preserve">iei din anul 2011, auditorul intern a fost desemnat membru al </w:t>
      </w:r>
      <w:r w:rsidR="00B27FDF" w:rsidRPr="0085477F">
        <w:rPr>
          <w:sz w:val="28"/>
          <w:szCs w:val="28"/>
        </w:rPr>
        <w:t>c</w:t>
      </w:r>
      <w:r w:rsidR="002C062E" w:rsidRPr="0085477F">
        <w:rPr>
          <w:sz w:val="28"/>
          <w:szCs w:val="28"/>
        </w:rPr>
        <w:t>onsiliilor de administra</w:t>
      </w:r>
      <w:r w:rsidR="00277F6E" w:rsidRPr="0085477F">
        <w:rPr>
          <w:sz w:val="28"/>
          <w:szCs w:val="28"/>
        </w:rPr>
        <w:t>ț</w:t>
      </w:r>
      <w:r w:rsidR="002C062E" w:rsidRPr="0085477F">
        <w:rPr>
          <w:sz w:val="28"/>
          <w:szCs w:val="28"/>
        </w:rPr>
        <w:t xml:space="preserve">ie la 3 întreprinderi silvice (inclusiv la </w:t>
      </w:r>
      <w:r w:rsidR="00427C2C" w:rsidRPr="0085477F">
        <w:rPr>
          <w:sz w:val="28"/>
          <w:szCs w:val="28"/>
        </w:rPr>
        <w:t>ÎS ÎS</w:t>
      </w:r>
      <w:r w:rsidR="002C062E" w:rsidRPr="0085477F">
        <w:rPr>
          <w:sz w:val="28"/>
          <w:szCs w:val="28"/>
        </w:rPr>
        <w:t xml:space="preserve"> „Hînce</w:t>
      </w:r>
      <w:r w:rsidR="00277F6E" w:rsidRPr="0085477F">
        <w:rPr>
          <w:sz w:val="28"/>
          <w:szCs w:val="28"/>
        </w:rPr>
        <w:t>ș</w:t>
      </w:r>
      <w:r w:rsidR="002C062E" w:rsidRPr="0085477F">
        <w:rPr>
          <w:sz w:val="28"/>
          <w:szCs w:val="28"/>
        </w:rPr>
        <w:t>ti-Silva”), beneficiind de indemniza</w:t>
      </w:r>
      <w:r w:rsidR="00277F6E" w:rsidRPr="0085477F">
        <w:rPr>
          <w:sz w:val="28"/>
          <w:szCs w:val="28"/>
        </w:rPr>
        <w:t>ț</w:t>
      </w:r>
      <w:r w:rsidR="002C062E" w:rsidRPr="0085477F">
        <w:rPr>
          <w:sz w:val="28"/>
          <w:szCs w:val="28"/>
        </w:rPr>
        <w:t>iile respective. Cele relatate denotă admiterea situa</w:t>
      </w:r>
      <w:r w:rsidR="00277F6E" w:rsidRPr="0085477F">
        <w:rPr>
          <w:sz w:val="28"/>
          <w:szCs w:val="28"/>
        </w:rPr>
        <w:t>ț</w:t>
      </w:r>
      <w:r w:rsidR="002C062E" w:rsidRPr="0085477F">
        <w:rPr>
          <w:sz w:val="28"/>
          <w:szCs w:val="28"/>
        </w:rPr>
        <w:t>iei de conflict de interese</w:t>
      </w:r>
      <w:r w:rsidR="002C062E" w:rsidRPr="0085477F">
        <w:rPr>
          <w:rStyle w:val="a7"/>
          <w:sz w:val="28"/>
          <w:szCs w:val="28"/>
        </w:rPr>
        <w:footnoteReference w:id="15"/>
      </w:r>
      <w:r w:rsidR="002C062E" w:rsidRPr="0085477F">
        <w:rPr>
          <w:sz w:val="28"/>
          <w:szCs w:val="28"/>
        </w:rPr>
        <w:t>, despre care nu a fost informată conducerea entită</w:t>
      </w:r>
      <w:r w:rsidR="00277F6E" w:rsidRPr="0085477F">
        <w:rPr>
          <w:sz w:val="28"/>
          <w:szCs w:val="28"/>
        </w:rPr>
        <w:t>ț</w:t>
      </w:r>
      <w:r w:rsidR="002C062E" w:rsidRPr="0085477F">
        <w:rPr>
          <w:sz w:val="28"/>
          <w:szCs w:val="28"/>
        </w:rPr>
        <w:t>ii.</w:t>
      </w:r>
      <w:r w:rsidR="00CF7DAF" w:rsidRPr="0085477F">
        <w:rPr>
          <w:sz w:val="28"/>
          <w:szCs w:val="28"/>
        </w:rPr>
        <w:t>Prin urmare, în timp ce auditor</w:t>
      </w:r>
      <w:r w:rsidR="00D7391C" w:rsidRPr="0085477F">
        <w:rPr>
          <w:sz w:val="28"/>
          <w:szCs w:val="28"/>
        </w:rPr>
        <w:t>ul</w:t>
      </w:r>
      <w:r w:rsidR="00CF7DAF" w:rsidRPr="0085477F">
        <w:rPr>
          <w:sz w:val="28"/>
          <w:szCs w:val="28"/>
        </w:rPr>
        <w:t xml:space="preserve"> intern a îndeplinit sarcina neatribuită</w:t>
      </w:r>
      <w:r w:rsidR="00277F6E" w:rsidRPr="0085477F">
        <w:rPr>
          <w:sz w:val="28"/>
          <w:szCs w:val="28"/>
        </w:rPr>
        <w:t xml:space="preserve"> legal</w:t>
      </w:r>
      <w:r w:rsidR="00CF7DAF" w:rsidRPr="0085477F">
        <w:rPr>
          <w:sz w:val="28"/>
          <w:szCs w:val="28"/>
        </w:rPr>
        <w:t>, au fost trecute cu vederea multiplele nereguli în sistemul MFC al Agen</w:t>
      </w:r>
      <w:r w:rsidR="00277F6E" w:rsidRPr="0085477F">
        <w:rPr>
          <w:sz w:val="28"/>
          <w:szCs w:val="28"/>
        </w:rPr>
        <w:t>ț</w:t>
      </w:r>
      <w:r w:rsidR="00CF7DAF" w:rsidRPr="0085477F">
        <w:rPr>
          <w:sz w:val="28"/>
          <w:szCs w:val="28"/>
        </w:rPr>
        <w:t>iei, ceea ce a diminuat eficacitatea acestui proces</w:t>
      </w:r>
      <w:r w:rsidR="00277F6E" w:rsidRPr="0085477F">
        <w:rPr>
          <w:sz w:val="28"/>
          <w:szCs w:val="28"/>
        </w:rPr>
        <w:t xml:space="preserve">, exemplele </w:t>
      </w:r>
      <w:r w:rsidR="00961907" w:rsidRPr="0085477F">
        <w:rPr>
          <w:sz w:val="28"/>
          <w:szCs w:val="28"/>
        </w:rPr>
        <w:t xml:space="preserve">în acest sens </w:t>
      </w:r>
      <w:r w:rsidR="00277F6E" w:rsidRPr="0085477F">
        <w:rPr>
          <w:sz w:val="28"/>
          <w:szCs w:val="28"/>
        </w:rPr>
        <w:t xml:space="preserve">fiind prezentate în compartimentele ulterioare ale </w:t>
      </w:r>
      <w:r w:rsidR="00961907" w:rsidRPr="0085477F">
        <w:rPr>
          <w:sz w:val="28"/>
          <w:szCs w:val="28"/>
        </w:rPr>
        <w:t>R</w:t>
      </w:r>
      <w:r w:rsidR="00277F6E" w:rsidRPr="0085477F">
        <w:rPr>
          <w:sz w:val="28"/>
          <w:szCs w:val="28"/>
        </w:rPr>
        <w:t>aportului de audit</w:t>
      </w:r>
      <w:r w:rsidR="00701549" w:rsidRPr="0085477F">
        <w:rPr>
          <w:sz w:val="28"/>
          <w:szCs w:val="28"/>
        </w:rPr>
        <w:t xml:space="preserve">.  </w:t>
      </w:r>
    </w:p>
    <w:p w:rsidR="00641352" w:rsidRDefault="00CF7DAF" w:rsidP="00CF7DAF">
      <w:pPr>
        <w:pStyle w:val="a3"/>
        <w:rPr>
          <w:sz w:val="28"/>
          <w:szCs w:val="28"/>
        </w:rPr>
      </w:pPr>
      <w:r w:rsidRPr="0085477F">
        <w:rPr>
          <w:sz w:val="28"/>
          <w:szCs w:val="28"/>
        </w:rPr>
        <w:t>De asemenea, urmare  verificărilor de audit</w:t>
      </w:r>
      <w:r w:rsidR="00E11253" w:rsidRPr="0085477F">
        <w:rPr>
          <w:sz w:val="28"/>
          <w:szCs w:val="28"/>
        </w:rPr>
        <w:t>,</w:t>
      </w:r>
      <w:r w:rsidRPr="0085477F">
        <w:rPr>
          <w:sz w:val="28"/>
          <w:szCs w:val="28"/>
        </w:rPr>
        <w:t xml:space="preserve"> au fost constatate și alte deficiențe</w:t>
      </w:r>
      <w:r w:rsidR="00E11253" w:rsidRPr="0085477F">
        <w:rPr>
          <w:sz w:val="28"/>
          <w:szCs w:val="28"/>
        </w:rPr>
        <w:t xml:space="preserve">,despre care </w:t>
      </w:r>
      <w:r w:rsidRPr="0085477F">
        <w:rPr>
          <w:sz w:val="28"/>
          <w:szCs w:val="28"/>
        </w:rPr>
        <w:t>a fost informată conducerea Agenției „Moldsilva”.</w:t>
      </w:r>
    </w:p>
    <w:p w:rsidR="00641352" w:rsidRPr="007105F6" w:rsidRDefault="00D65515" w:rsidP="00641352">
      <w:pPr>
        <w:pStyle w:val="a5"/>
        <w:spacing w:before="120" w:after="0" w:line="240" w:lineRule="auto"/>
        <w:ind w:left="810"/>
        <w:jc w:val="both"/>
        <w:rPr>
          <w:rFonts w:eastAsia="Times New Roman"/>
          <w:i/>
          <w:sz w:val="24"/>
          <w:szCs w:val="24"/>
          <w:lang w:val="en-US"/>
        </w:rPr>
      </w:pPr>
      <w:r w:rsidRPr="007105F6">
        <w:rPr>
          <w:rFonts w:eastAsia="Times New Roman"/>
          <w:b/>
          <w:bCs/>
          <w:i/>
          <w:iCs/>
          <w:sz w:val="24"/>
          <w:szCs w:val="24"/>
          <w:u w:val="single"/>
          <w:lang w:val="en-US"/>
        </w:rPr>
        <w:t>Recomandare</w:t>
      </w:r>
      <w:r w:rsidR="00641352" w:rsidRPr="007105F6">
        <w:rPr>
          <w:rFonts w:eastAsia="Times New Roman"/>
          <w:b/>
          <w:bCs/>
          <w:i/>
          <w:iCs/>
          <w:sz w:val="24"/>
          <w:szCs w:val="24"/>
          <w:u w:val="single"/>
          <w:lang w:val="en-US"/>
        </w:rPr>
        <w:t xml:space="preserve">: </w:t>
      </w:r>
    </w:p>
    <w:p w:rsidR="00B601F0" w:rsidRPr="00641352" w:rsidRDefault="00641352" w:rsidP="00641352">
      <w:pPr>
        <w:pStyle w:val="a3"/>
        <w:ind w:firstLine="426"/>
        <w:rPr>
          <w:sz w:val="28"/>
          <w:szCs w:val="28"/>
        </w:rPr>
      </w:pPr>
      <w:r>
        <w:rPr>
          <w:b/>
          <w:bCs/>
          <w:iCs/>
        </w:rPr>
        <w:t xml:space="preserve">2. </w:t>
      </w:r>
      <w:r w:rsidRPr="00641352">
        <w:rPr>
          <w:b/>
          <w:bCs/>
          <w:iCs/>
        </w:rPr>
        <w:t>Directorul general al Agenției „Moldsilva</w:t>
      </w:r>
      <w:r w:rsidRPr="003C5431">
        <w:rPr>
          <w:b/>
          <w:bCs/>
          <w:iCs/>
        </w:rPr>
        <w:t xml:space="preserve">” </w:t>
      </w:r>
      <w:r w:rsidR="000A10E2" w:rsidRPr="003C5431">
        <w:t>s</w:t>
      </w:r>
      <w:r w:rsidR="00F97CAA" w:rsidRPr="003C5431">
        <w:t xml:space="preserve">ă </w:t>
      </w:r>
      <w:r w:rsidR="00B305B4" w:rsidRPr="003C5431">
        <w:t xml:space="preserve">întreprindă măsuri în vederea înlăturării deficiențelor constatate de audit în </w:t>
      </w:r>
      <w:r w:rsidR="00F97CAA" w:rsidRPr="003C5431">
        <w:t>activitatea unității de audit intern.</w:t>
      </w:r>
    </w:p>
    <w:p w:rsidR="00D55683" w:rsidRPr="0085477F" w:rsidRDefault="00D55683" w:rsidP="00D55683">
      <w:pPr>
        <w:pStyle w:val="a3"/>
        <w:tabs>
          <w:tab w:val="left" w:pos="567"/>
        </w:tabs>
        <w:ind w:firstLine="0"/>
        <w:rPr>
          <w:i/>
        </w:rPr>
      </w:pPr>
    </w:p>
    <w:p w:rsidR="00D8332A" w:rsidRPr="007105F6" w:rsidRDefault="00D8332A" w:rsidP="00D55683">
      <w:pPr>
        <w:pStyle w:val="a5"/>
        <w:numPr>
          <w:ilvl w:val="1"/>
          <w:numId w:val="25"/>
        </w:numPr>
        <w:spacing w:after="120" w:line="240" w:lineRule="auto"/>
        <w:ind w:left="0" w:firstLine="0"/>
        <w:jc w:val="both"/>
        <w:rPr>
          <w:rFonts w:eastAsia="Times New Roman"/>
          <w:b/>
          <w:i/>
          <w:sz w:val="28"/>
          <w:szCs w:val="28"/>
          <w:lang w:val="en-US"/>
        </w:rPr>
      </w:pPr>
      <w:r w:rsidRPr="007105F6">
        <w:rPr>
          <w:rFonts w:eastAsia="Times New Roman"/>
          <w:b/>
          <w:i/>
          <w:sz w:val="28"/>
          <w:szCs w:val="28"/>
          <w:lang w:val="en-US"/>
        </w:rPr>
        <w:t>Agenția nu și-a asumat plenar competențele delegate de Guvern, neelaborînd</w:t>
      </w:r>
      <w:r w:rsidR="00E11253" w:rsidRPr="007105F6">
        <w:rPr>
          <w:rFonts w:eastAsia="Times New Roman"/>
          <w:b/>
          <w:i/>
          <w:sz w:val="28"/>
          <w:szCs w:val="28"/>
          <w:lang w:val="en-US"/>
        </w:rPr>
        <w:t>,</w:t>
      </w:r>
      <w:r w:rsidR="00ED1C9A" w:rsidRPr="007105F6">
        <w:rPr>
          <w:rFonts w:eastAsia="Times New Roman"/>
          <w:b/>
          <w:i/>
          <w:sz w:val="28"/>
          <w:szCs w:val="28"/>
          <w:lang w:val="en-US"/>
        </w:rPr>
        <w:t>în acest sens</w:t>
      </w:r>
      <w:r w:rsidR="00E11253" w:rsidRPr="007105F6">
        <w:rPr>
          <w:rFonts w:eastAsia="Times New Roman"/>
          <w:b/>
          <w:i/>
          <w:sz w:val="28"/>
          <w:szCs w:val="28"/>
          <w:lang w:val="en-US"/>
        </w:rPr>
        <w:t>,</w:t>
      </w:r>
      <w:r w:rsidR="00ED1C9A" w:rsidRPr="007105F6">
        <w:rPr>
          <w:rFonts w:eastAsia="Times New Roman"/>
          <w:b/>
          <w:i/>
          <w:sz w:val="28"/>
          <w:szCs w:val="28"/>
          <w:lang w:val="en-US"/>
        </w:rPr>
        <w:t xml:space="preserve"> cadrul juridic în materie de reguli și proceduri aferente </w:t>
      </w:r>
      <w:r w:rsidR="00ED1C9A" w:rsidRPr="007105F6">
        <w:rPr>
          <w:rFonts w:eastAsia="Times New Roman"/>
          <w:b/>
          <w:i/>
          <w:sz w:val="28"/>
          <w:szCs w:val="28"/>
          <w:lang w:val="en-US"/>
        </w:rPr>
        <w:lastRenderedPageBreak/>
        <w:t>managementului de profil instituțional și corporativ</w:t>
      </w:r>
      <w:r w:rsidRPr="007105F6">
        <w:rPr>
          <w:rFonts w:eastAsia="Times New Roman"/>
          <w:b/>
          <w:i/>
          <w:sz w:val="28"/>
          <w:szCs w:val="28"/>
          <w:lang w:val="en-US"/>
        </w:rPr>
        <w:t xml:space="preserve">. În consecință, autoritățile de stat abilitate cu funcții de ținere a </w:t>
      </w:r>
      <w:r w:rsidR="003C47AA" w:rsidRPr="007105F6">
        <w:rPr>
          <w:rFonts w:eastAsia="Times New Roman"/>
          <w:b/>
          <w:i/>
          <w:sz w:val="28"/>
          <w:szCs w:val="28"/>
          <w:lang w:val="en-US"/>
        </w:rPr>
        <w:t>c</w:t>
      </w:r>
      <w:r w:rsidRPr="007105F6">
        <w:rPr>
          <w:rFonts w:eastAsia="Times New Roman"/>
          <w:b/>
          <w:i/>
          <w:sz w:val="28"/>
          <w:szCs w:val="28"/>
          <w:lang w:val="en-US"/>
        </w:rPr>
        <w:t>adastrului silvic nu dețin și nu furnizează informații concludente și veridice privind prezența, utilizarea și dinamica resurselor forestiere, deținătorii și gestionarii acestora, evaluarea economico-financiară a resurselor forestiere, delimitarea și cadastrarea terenurilor fondului forestier.</w:t>
      </w:r>
    </w:p>
    <w:p w:rsidR="00E857B4" w:rsidRPr="0085477F" w:rsidRDefault="00E857B4" w:rsidP="00170386">
      <w:pPr>
        <w:pStyle w:val="a5"/>
        <w:numPr>
          <w:ilvl w:val="0"/>
          <w:numId w:val="10"/>
        </w:numPr>
        <w:spacing w:before="120" w:after="120" w:line="240" w:lineRule="auto"/>
        <w:ind w:left="0" w:firstLine="426"/>
        <w:jc w:val="both"/>
        <w:rPr>
          <w:i/>
          <w:sz w:val="28"/>
          <w:szCs w:val="28"/>
        </w:rPr>
      </w:pPr>
      <w:r w:rsidRPr="007105F6">
        <w:rPr>
          <w:i/>
          <w:sz w:val="28"/>
          <w:szCs w:val="28"/>
          <w:lang w:val="en-US"/>
        </w:rPr>
        <w:t>În prezent nu există un c</w:t>
      </w:r>
      <w:r w:rsidR="00EE4486" w:rsidRPr="007105F6">
        <w:rPr>
          <w:i/>
          <w:sz w:val="28"/>
          <w:szCs w:val="28"/>
          <w:lang w:val="en-US"/>
        </w:rPr>
        <w:t>adastru silvic de stat sau un document aprobat referitor la ț</w:t>
      </w:r>
      <w:r w:rsidR="00EE4486" w:rsidRPr="007105F6">
        <w:rPr>
          <w:i/>
          <w:color w:val="000000"/>
          <w:sz w:val="28"/>
          <w:szCs w:val="28"/>
          <w:lang w:val="en-US"/>
        </w:rPr>
        <w:t>inerea evidenței de  stat  a fondului forestier, nefiind asigurată plenitudinea informațiilor despre fondul forestier</w:t>
      </w:r>
      <w:r w:rsidR="00EE4486" w:rsidRPr="007105F6">
        <w:rPr>
          <w:i/>
          <w:sz w:val="28"/>
          <w:szCs w:val="28"/>
          <w:lang w:val="en-US"/>
        </w:rPr>
        <w:t>.</w:t>
      </w:r>
      <w:r w:rsidR="00EE4486" w:rsidRPr="007105F6">
        <w:rPr>
          <w:sz w:val="28"/>
          <w:szCs w:val="28"/>
          <w:lang w:val="en-US"/>
        </w:rPr>
        <w:t xml:space="preserve"> </w:t>
      </w:r>
      <w:r w:rsidR="00EE4486" w:rsidRPr="0085477F">
        <w:rPr>
          <w:sz w:val="28"/>
          <w:szCs w:val="28"/>
        </w:rPr>
        <w:t>Astfel,</w:t>
      </w:r>
    </w:p>
    <w:p w:rsidR="001337DD" w:rsidRPr="0085477F" w:rsidRDefault="00F06384" w:rsidP="007C3A0C">
      <w:pPr>
        <w:pStyle w:val="a3"/>
        <w:numPr>
          <w:ilvl w:val="0"/>
          <w:numId w:val="9"/>
        </w:numPr>
        <w:tabs>
          <w:tab w:val="left" w:pos="0"/>
        </w:tabs>
        <w:ind w:left="0" w:firstLine="426"/>
        <w:rPr>
          <w:sz w:val="28"/>
          <w:szCs w:val="28"/>
        </w:rPr>
      </w:pPr>
      <w:r w:rsidRPr="0085477F">
        <w:rPr>
          <w:sz w:val="28"/>
          <w:szCs w:val="28"/>
        </w:rPr>
        <w:t>d</w:t>
      </w:r>
      <w:r w:rsidR="002873B2" w:rsidRPr="0085477F">
        <w:rPr>
          <w:sz w:val="28"/>
          <w:szCs w:val="28"/>
        </w:rPr>
        <w:t xml:space="preserve">upă cum s-a menționat și în rapoartele precedente ale Curții de Conturi, </w:t>
      </w:r>
      <w:r w:rsidR="00D8332A" w:rsidRPr="0085477F">
        <w:rPr>
          <w:sz w:val="28"/>
          <w:szCs w:val="28"/>
        </w:rPr>
        <w:t>în conformitate cu prevederile art.74 și art.75 din Codul silvic</w:t>
      </w:r>
      <w:r w:rsidR="00014714" w:rsidRPr="0085477F">
        <w:rPr>
          <w:rStyle w:val="a7"/>
          <w:sz w:val="28"/>
          <w:szCs w:val="28"/>
        </w:rPr>
        <w:footnoteReference w:id="16"/>
      </w:r>
      <w:r w:rsidR="00D8332A" w:rsidRPr="0085477F">
        <w:rPr>
          <w:sz w:val="28"/>
          <w:szCs w:val="28"/>
        </w:rPr>
        <w:t xml:space="preserve">, ținerea evidenței de stat a fondului forestier și a </w:t>
      </w:r>
      <w:r w:rsidR="00427C2C" w:rsidRPr="0085477F">
        <w:rPr>
          <w:sz w:val="28"/>
          <w:szCs w:val="28"/>
        </w:rPr>
        <w:t>c</w:t>
      </w:r>
      <w:r w:rsidR="00D8332A" w:rsidRPr="0085477F">
        <w:rPr>
          <w:sz w:val="28"/>
          <w:szCs w:val="28"/>
        </w:rPr>
        <w:t xml:space="preserve">adastrului silvic de stat are drept scop organizarea folosirii raționale a fondului forestier, regenerării, pazei și protecției eficiente a pădurilor, exercitarea controlului sistematic al schimbărilor calitative și cantitative ale pădurilor, asigurarea autorităților administrației publice locale, întreprinderilor, instituțiilor, organizațiilor și cetățenilor interesați cu informații despre fondul forestier. </w:t>
      </w:r>
      <w:r w:rsidR="00D8332A" w:rsidRPr="0085477F">
        <w:rPr>
          <w:iCs/>
          <w:sz w:val="28"/>
          <w:szCs w:val="28"/>
        </w:rPr>
        <w:t>Cadastrul silvic de stat este un sistem unitar și obligatoriu de evidență tehnică, economică și juridică a fondului forestier, care</w:t>
      </w:r>
      <w:r w:rsidR="00D8332A" w:rsidRPr="0085477F">
        <w:rPr>
          <w:sz w:val="28"/>
          <w:szCs w:val="28"/>
        </w:rPr>
        <w:t xml:space="preserve"> conține  informații despre regimul juridic al fondului forestier, clasificarea pădurilor pe grupe și categorii funcționale, aprecierea lor sub raport economic, alte informații necesare gospodăririi fondului forestier și evaluării rezultatelor activității economice în fondul forestier. Ținerea evidenței de stat a fondului forestier și a </w:t>
      </w:r>
      <w:r w:rsidR="003C47AA" w:rsidRPr="0085477F">
        <w:rPr>
          <w:sz w:val="28"/>
          <w:szCs w:val="28"/>
        </w:rPr>
        <w:t>c</w:t>
      </w:r>
      <w:r w:rsidR="00D8332A" w:rsidRPr="0085477F">
        <w:rPr>
          <w:sz w:val="28"/>
          <w:szCs w:val="28"/>
        </w:rPr>
        <w:t>adastrului silvic de stat se efectuează de către organele silvice de stat pe baza amenajamentelor silvice, inventarierilor și cercetărilor fondului forestier, conform unui sistem unic.Deși în cadrul misiunii anterioare de audit a Curții de Conturi a fost înaintată recom</w:t>
      </w:r>
      <w:r w:rsidR="00D016F4" w:rsidRPr="0085477F">
        <w:rPr>
          <w:sz w:val="28"/>
          <w:szCs w:val="28"/>
        </w:rPr>
        <w:t>a</w:t>
      </w:r>
      <w:r w:rsidR="00D8332A" w:rsidRPr="0085477F">
        <w:rPr>
          <w:sz w:val="28"/>
          <w:szCs w:val="28"/>
        </w:rPr>
        <w:t>ndarea de a</w:t>
      </w:r>
      <w:r w:rsidRPr="0085477F">
        <w:rPr>
          <w:i/>
          <w:iCs/>
          <w:sz w:val="28"/>
          <w:szCs w:val="28"/>
        </w:rPr>
        <w:t>„</w:t>
      </w:r>
      <w:r w:rsidR="00D8332A" w:rsidRPr="0085477F">
        <w:rPr>
          <w:i/>
          <w:iCs/>
          <w:sz w:val="28"/>
          <w:szCs w:val="28"/>
        </w:rPr>
        <w:t>asigura elaborarea și aprobarea sistemului unic de ținere a evidenței de stat a fondului forestier și a cadastrului silvic</w:t>
      </w:r>
      <w:r w:rsidRPr="0085477F">
        <w:rPr>
          <w:i/>
          <w:iCs/>
          <w:sz w:val="28"/>
          <w:szCs w:val="28"/>
        </w:rPr>
        <w:t>”</w:t>
      </w:r>
      <w:r w:rsidR="00B305B4">
        <w:rPr>
          <w:i/>
          <w:iCs/>
          <w:sz w:val="28"/>
          <w:szCs w:val="28"/>
        </w:rPr>
        <w:t>,</w:t>
      </w:r>
      <w:r w:rsidR="00D8332A" w:rsidRPr="0085477F">
        <w:rPr>
          <w:iCs/>
          <w:sz w:val="28"/>
          <w:szCs w:val="28"/>
        </w:rPr>
        <w:t xml:space="preserve">pînă în prezent Agenția nu a elaborat și </w:t>
      </w:r>
      <w:r w:rsidR="003C47AA" w:rsidRPr="0085477F">
        <w:rPr>
          <w:iCs/>
          <w:sz w:val="28"/>
          <w:szCs w:val="28"/>
        </w:rPr>
        <w:t xml:space="preserve">nu a </w:t>
      </w:r>
      <w:r w:rsidR="00D8332A" w:rsidRPr="0085477F">
        <w:rPr>
          <w:iCs/>
          <w:sz w:val="28"/>
          <w:szCs w:val="28"/>
        </w:rPr>
        <w:t>aprobat un asemenea sistem și</w:t>
      </w:r>
      <w:r w:rsidR="003C47AA" w:rsidRPr="0085477F">
        <w:rPr>
          <w:iCs/>
          <w:sz w:val="28"/>
          <w:szCs w:val="28"/>
        </w:rPr>
        <w:t>,</w:t>
      </w:r>
      <w:r w:rsidR="00D8332A" w:rsidRPr="0085477F">
        <w:rPr>
          <w:iCs/>
          <w:sz w:val="28"/>
          <w:szCs w:val="28"/>
        </w:rPr>
        <w:t xml:space="preserve"> ca urmare</w:t>
      </w:r>
      <w:r w:rsidR="003C47AA" w:rsidRPr="0085477F">
        <w:rPr>
          <w:iCs/>
          <w:sz w:val="28"/>
          <w:szCs w:val="28"/>
        </w:rPr>
        <w:t>,</w:t>
      </w:r>
      <w:r w:rsidR="00D8332A" w:rsidRPr="0085477F">
        <w:rPr>
          <w:sz w:val="28"/>
          <w:szCs w:val="28"/>
        </w:rPr>
        <w:t>nu există un cadastru silvic de stat concludent și cuprinzător.</w:t>
      </w:r>
      <w:r w:rsidR="009D1026" w:rsidRPr="0085477F">
        <w:rPr>
          <w:sz w:val="28"/>
          <w:szCs w:val="28"/>
        </w:rPr>
        <w:t xml:space="preserve"> De menț</w:t>
      </w:r>
      <w:r w:rsidR="0097108D" w:rsidRPr="0085477F">
        <w:rPr>
          <w:sz w:val="28"/>
          <w:szCs w:val="28"/>
        </w:rPr>
        <w:t>ionat că</w:t>
      </w:r>
      <w:r w:rsidR="00DE2A03" w:rsidRPr="0085477F">
        <w:rPr>
          <w:sz w:val="28"/>
          <w:szCs w:val="28"/>
        </w:rPr>
        <w:t xml:space="preserve">, </w:t>
      </w:r>
      <w:r w:rsidR="009D1026" w:rsidRPr="0085477F">
        <w:rPr>
          <w:sz w:val="28"/>
          <w:szCs w:val="28"/>
        </w:rPr>
        <w:t>dacă unele aspectecalitative referitoare</w:t>
      </w:r>
      <w:r w:rsidR="00734D70" w:rsidRPr="0085477F">
        <w:rPr>
          <w:sz w:val="28"/>
          <w:szCs w:val="28"/>
        </w:rPr>
        <w:t xml:space="preserve"> la fondul forestier naționalsînt reflectate la nivelul amenajamentelor silvice (produse lemnoase și nelemnoase), există o gamă foarte variată de alte produse și servicii ecosistemice oferite de fondul forestier național, care nu au fost cuantificate pînă în prezent, dar care trebuie să facă parte din cadrul </w:t>
      </w:r>
      <w:r w:rsidR="00482143" w:rsidRPr="0085477F">
        <w:rPr>
          <w:sz w:val="28"/>
          <w:szCs w:val="28"/>
        </w:rPr>
        <w:t>c</w:t>
      </w:r>
      <w:r w:rsidR="00734D70" w:rsidRPr="0085477F">
        <w:rPr>
          <w:sz w:val="28"/>
          <w:szCs w:val="28"/>
        </w:rPr>
        <w:t xml:space="preserve">adastrului silvic. Lipsa metodologiei de calculare a serviciilor ecosistemice este cauza </w:t>
      </w:r>
      <w:r w:rsidR="00DC3DCE" w:rsidRPr="0085477F">
        <w:rPr>
          <w:sz w:val="28"/>
          <w:szCs w:val="28"/>
        </w:rPr>
        <w:t xml:space="preserve">neelaborării pînă în prezent a </w:t>
      </w:r>
      <w:r w:rsidR="00482143" w:rsidRPr="0085477F">
        <w:rPr>
          <w:sz w:val="28"/>
          <w:szCs w:val="28"/>
        </w:rPr>
        <w:t>c</w:t>
      </w:r>
      <w:r w:rsidR="00DC3DCE" w:rsidRPr="0085477F">
        <w:rPr>
          <w:sz w:val="28"/>
          <w:szCs w:val="28"/>
        </w:rPr>
        <w:t xml:space="preserve">adastrului silvic. </w:t>
      </w:r>
      <w:r w:rsidR="00776A7C" w:rsidRPr="0085477F">
        <w:rPr>
          <w:sz w:val="28"/>
          <w:szCs w:val="28"/>
        </w:rPr>
        <w:t>Se relevă că de către Agenție a fost solicitată asistența organismelor internaționale și în cadrul etapei a II a Programului FL</w:t>
      </w:r>
      <w:r w:rsidR="00010F53" w:rsidRPr="0085477F">
        <w:rPr>
          <w:sz w:val="28"/>
          <w:szCs w:val="28"/>
        </w:rPr>
        <w:t>E</w:t>
      </w:r>
      <w:r w:rsidR="00776A7C" w:rsidRPr="0085477F">
        <w:rPr>
          <w:sz w:val="28"/>
          <w:szCs w:val="28"/>
        </w:rPr>
        <w:t xml:space="preserve">G (pentru perioada 2013-2016) </w:t>
      </w:r>
      <w:r w:rsidR="00DB495B" w:rsidRPr="0085477F">
        <w:rPr>
          <w:sz w:val="28"/>
          <w:szCs w:val="28"/>
        </w:rPr>
        <w:t>s-</w:t>
      </w:r>
      <w:r w:rsidR="00776A7C" w:rsidRPr="0085477F">
        <w:rPr>
          <w:sz w:val="28"/>
          <w:szCs w:val="28"/>
        </w:rPr>
        <w:t xml:space="preserve">a  planificat elaborarea unui studiu analitic privind serviciile ecosistemice prestate </w:t>
      </w:r>
      <w:r w:rsidRPr="0085477F">
        <w:rPr>
          <w:sz w:val="28"/>
          <w:szCs w:val="28"/>
        </w:rPr>
        <w:t>în</w:t>
      </w:r>
      <w:r w:rsidR="00776A7C" w:rsidRPr="0085477F">
        <w:rPr>
          <w:sz w:val="28"/>
          <w:szCs w:val="28"/>
        </w:rPr>
        <w:t xml:space="preserve"> pădurile din Republica Moldova. Totodată, în cadrul memorandumului de </w:t>
      </w:r>
      <w:r w:rsidRPr="0085477F">
        <w:rPr>
          <w:sz w:val="28"/>
          <w:szCs w:val="28"/>
        </w:rPr>
        <w:t>colaborare între</w:t>
      </w:r>
      <w:r w:rsidR="00BB6198" w:rsidRPr="0085477F">
        <w:rPr>
          <w:sz w:val="28"/>
          <w:szCs w:val="28"/>
        </w:rPr>
        <w:t xml:space="preserve"> ÎS ICAS din Re</w:t>
      </w:r>
      <w:r w:rsidRPr="0085477F">
        <w:rPr>
          <w:sz w:val="28"/>
          <w:szCs w:val="28"/>
        </w:rPr>
        <w:t>publica Moldova și ICAS din Româ</w:t>
      </w:r>
      <w:r w:rsidR="00BB6198" w:rsidRPr="0085477F">
        <w:rPr>
          <w:sz w:val="28"/>
          <w:szCs w:val="28"/>
        </w:rPr>
        <w:t>nia</w:t>
      </w:r>
      <w:r w:rsidR="00DB495B" w:rsidRPr="0085477F">
        <w:rPr>
          <w:sz w:val="28"/>
          <w:szCs w:val="28"/>
        </w:rPr>
        <w:t>,</w:t>
      </w:r>
      <w:r w:rsidR="00BB6198" w:rsidRPr="0085477F">
        <w:rPr>
          <w:sz w:val="28"/>
          <w:szCs w:val="28"/>
        </w:rPr>
        <w:t xml:space="preserve"> precum și a</w:t>
      </w:r>
      <w:r w:rsidR="00DB495B" w:rsidRPr="0085477F">
        <w:rPr>
          <w:sz w:val="28"/>
          <w:szCs w:val="28"/>
        </w:rPr>
        <w:t>l</w:t>
      </w:r>
      <w:r w:rsidR="00BB6198" w:rsidRPr="0085477F">
        <w:rPr>
          <w:sz w:val="28"/>
          <w:szCs w:val="28"/>
        </w:rPr>
        <w:t xml:space="preserve"> planului de acțiuni aferent acestuia</w:t>
      </w:r>
      <w:r w:rsidRPr="0085477F">
        <w:rPr>
          <w:sz w:val="28"/>
          <w:szCs w:val="28"/>
        </w:rPr>
        <w:t>,</w:t>
      </w:r>
      <w:r w:rsidR="00BB6198" w:rsidRPr="0085477F">
        <w:rPr>
          <w:sz w:val="28"/>
          <w:szCs w:val="28"/>
        </w:rPr>
        <w:t xml:space="preserve"> sînt prevăzute acțiuni de elaborare a inventarului forestier național în Republica Moldova.</w:t>
      </w:r>
      <w:r w:rsidR="007B0B0B" w:rsidRPr="0085477F">
        <w:rPr>
          <w:sz w:val="28"/>
          <w:szCs w:val="28"/>
        </w:rPr>
        <w:t xml:space="preserve"> Astfel, se relevă că Agenția se află doar la etapa de inițiere în privința </w:t>
      </w:r>
      <w:r w:rsidR="007B0B0B" w:rsidRPr="0085477F">
        <w:rPr>
          <w:iCs/>
          <w:sz w:val="28"/>
          <w:szCs w:val="28"/>
        </w:rPr>
        <w:t>elaborării sistemului unic de ținere a evidenței de stat a fondului forestier și a cadastrului silvic</w:t>
      </w:r>
      <w:r w:rsidRPr="0085477F">
        <w:rPr>
          <w:iCs/>
          <w:sz w:val="28"/>
          <w:szCs w:val="28"/>
        </w:rPr>
        <w:t>;</w:t>
      </w:r>
    </w:p>
    <w:p w:rsidR="005B601D" w:rsidRPr="0085477F" w:rsidRDefault="00F06384" w:rsidP="00170386">
      <w:pPr>
        <w:pStyle w:val="a3"/>
        <w:numPr>
          <w:ilvl w:val="0"/>
          <w:numId w:val="9"/>
        </w:numPr>
        <w:tabs>
          <w:tab w:val="left" w:pos="0"/>
        </w:tabs>
        <w:spacing w:after="120"/>
        <w:ind w:left="0" w:firstLine="426"/>
        <w:rPr>
          <w:sz w:val="28"/>
          <w:szCs w:val="28"/>
        </w:rPr>
      </w:pPr>
      <w:r w:rsidRPr="0085477F">
        <w:rPr>
          <w:sz w:val="28"/>
          <w:szCs w:val="28"/>
        </w:rPr>
        <w:lastRenderedPageBreak/>
        <w:t>p</w:t>
      </w:r>
      <w:r w:rsidR="00955D51" w:rsidRPr="0085477F">
        <w:rPr>
          <w:sz w:val="28"/>
          <w:szCs w:val="28"/>
        </w:rPr>
        <w:t>entru lucrările de amenajare a pădurilor proprietate publică a APL nu se alocă mijloace financiare din bugetul de stat, iar primăriile nu dispun de surse financiare necesare pentru aceste lucrări. Pînă la momentul actual, în cadrul unor proiecte finanțate de Uniunea Europeană și Banca Mondială, au fost efectuate lucrări de amenajare a pădurilor proprietate publică a APL pe suprafața de circa 24,0 mii ha</w:t>
      </w:r>
      <w:r w:rsidR="00DB495B" w:rsidRPr="0085477F">
        <w:rPr>
          <w:sz w:val="28"/>
          <w:szCs w:val="28"/>
        </w:rPr>
        <w:t>,</w:t>
      </w:r>
      <w:r w:rsidR="00955D51" w:rsidRPr="0085477F">
        <w:rPr>
          <w:sz w:val="28"/>
          <w:szCs w:val="28"/>
        </w:rPr>
        <w:t xml:space="preserve"> din totalul de </w:t>
      </w:r>
      <w:r w:rsidR="00010F53" w:rsidRPr="0085477F">
        <w:rPr>
          <w:sz w:val="28"/>
          <w:szCs w:val="28"/>
        </w:rPr>
        <w:t xml:space="preserve">81,7 </w:t>
      </w:r>
      <w:r w:rsidR="00955D51" w:rsidRPr="0085477F">
        <w:rPr>
          <w:sz w:val="28"/>
          <w:szCs w:val="28"/>
        </w:rPr>
        <w:t>mii ha.</w:t>
      </w:r>
      <w:r w:rsidR="00240005" w:rsidRPr="0085477F">
        <w:rPr>
          <w:sz w:val="28"/>
          <w:szCs w:val="28"/>
        </w:rPr>
        <w:t>Prin urmare</w:t>
      </w:r>
      <w:r w:rsidR="00BD55D1" w:rsidRPr="0085477F">
        <w:rPr>
          <w:sz w:val="28"/>
          <w:szCs w:val="28"/>
        </w:rPr>
        <w:t>, neefectuarea lucrărilor de amenajare a pădurilor proprietate publică a APL</w:t>
      </w:r>
      <w:r w:rsidR="00B53B62" w:rsidRPr="0085477F">
        <w:rPr>
          <w:sz w:val="28"/>
          <w:szCs w:val="28"/>
        </w:rPr>
        <w:t>, precum și a pădurilor proprietate privată (2,6 mii ha)</w:t>
      </w:r>
      <w:r w:rsidR="001C6C10" w:rsidRPr="0085477F">
        <w:rPr>
          <w:sz w:val="28"/>
          <w:szCs w:val="28"/>
        </w:rPr>
        <w:t>,</w:t>
      </w:r>
      <w:r w:rsidR="00BD55D1" w:rsidRPr="0085477F">
        <w:rPr>
          <w:sz w:val="28"/>
          <w:szCs w:val="28"/>
        </w:rPr>
        <w:t xml:space="preserve"> condiționează nerealizarea evidenței de stat a fondului forestier pe întreg teritoriul țării.</w:t>
      </w:r>
    </w:p>
    <w:p w:rsidR="00F0213D" w:rsidRPr="007105F6" w:rsidRDefault="00F0213D" w:rsidP="00170386">
      <w:pPr>
        <w:pStyle w:val="a5"/>
        <w:numPr>
          <w:ilvl w:val="0"/>
          <w:numId w:val="10"/>
        </w:numPr>
        <w:spacing w:after="0" w:line="240" w:lineRule="auto"/>
        <w:ind w:left="0" w:firstLine="426"/>
        <w:jc w:val="both"/>
        <w:rPr>
          <w:rFonts w:eastAsia="Times New Roman"/>
          <w:i/>
          <w:sz w:val="28"/>
          <w:szCs w:val="28"/>
          <w:lang w:val="en-US"/>
        </w:rPr>
      </w:pPr>
      <w:r w:rsidRPr="007105F6">
        <w:rPr>
          <w:rFonts w:eastAsia="Times New Roman"/>
          <w:i/>
          <w:sz w:val="28"/>
          <w:szCs w:val="28"/>
          <w:lang w:val="en-US"/>
        </w:rPr>
        <w:t xml:space="preserve">Nedelimitarea și neînregistrarea drepturilor de proprietate a statului asupra terenurilor fondului forestier denotă </w:t>
      </w:r>
      <w:r w:rsidR="00B53B62" w:rsidRPr="007105F6">
        <w:rPr>
          <w:rFonts w:eastAsia="Times New Roman"/>
          <w:i/>
          <w:sz w:val="28"/>
          <w:szCs w:val="28"/>
          <w:lang w:val="en-US"/>
        </w:rPr>
        <w:t>că Agenția și întreprinderile din subordine nu s-au conformat prevederilor cadrului</w:t>
      </w:r>
      <w:r w:rsidR="0028419A" w:rsidRPr="007105F6">
        <w:rPr>
          <w:rFonts w:eastAsia="Times New Roman"/>
          <w:i/>
          <w:sz w:val="28"/>
          <w:szCs w:val="28"/>
          <w:lang w:val="en-US"/>
        </w:rPr>
        <w:t>legal</w:t>
      </w:r>
      <w:r w:rsidR="006668CC" w:rsidRPr="0085477F">
        <w:rPr>
          <w:rStyle w:val="a7"/>
          <w:rFonts w:eastAsia="Times New Roman"/>
          <w:i/>
          <w:sz w:val="28"/>
          <w:szCs w:val="28"/>
        </w:rPr>
        <w:footnoteReference w:id="17"/>
      </w:r>
      <w:r w:rsidR="00B53B62" w:rsidRPr="007105F6">
        <w:rPr>
          <w:rFonts w:eastAsia="Times New Roman"/>
          <w:i/>
          <w:sz w:val="28"/>
          <w:szCs w:val="28"/>
          <w:lang w:val="en-US"/>
        </w:rPr>
        <w:t>și nu asigură integritatea fondurilor forestier și cinegetic gestionate.</w:t>
      </w:r>
      <w:r w:rsidR="00A33B8F" w:rsidRPr="007105F6">
        <w:rPr>
          <w:rFonts w:eastAsia="Times New Roman"/>
          <w:sz w:val="28"/>
          <w:szCs w:val="28"/>
          <w:lang w:val="en-US"/>
        </w:rPr>
        <w:t>Astfel,</w:t>
      </w:r>
    </w:p>
    <w:p w:rsidR="003C13F1" w:rsidRPr="00F0065F" w:rsidRDefault="004B7861" w:rsidP="00170386">
      <w:pPr>
        <w:pStyle w:val="a3"/>
        <w:numPr>
          <w:ilvl w:val="0"/>
          <w:numId w:val="9"/>
        </w:numPr>
        <w:tabs>
          <w:tab w:val="left" w:pos="0"/>
        </w:tabs>
        <w:spacing w:after="120"/>
        <w:ind w:left="0" w:firstLine="426"/>
        <w:rPr>
          <w:sz w:val="28"/>
          <w:szCs w:val="28"/>
        </w:rPr>
      </w:pPr>
      <w:r w:rsidRPr="0085477F">
        <w:rPr>
          <w:sz w:val="28"/>
          <w:szCs w:val="28"/>
        </w:rPr>
        <w:t>d</w:t>
      </w:r>
      <w:r w:rsidR="00BD55D1" w:rsidRPr="0085477F">
        <w:rPr>
          <w:sz w:val="28"/>
          <w:szCs w:val="28"/>
        </w:rPr>
        <w:t>elimitarea și cadastrarea terenurilor fondului forestier</w:t>
      </w:r>
      <w:r w:rsidR="005B601D" w:rsidRPr="0085477F">
        <w:rPr>
          <w:sz w:val="28"/>
          <w:szCs w:val="28"/>
        </w:rPr>
        <w:t xml:space="preserve"> sînt acțiuni extrem de importante de care depinde</w:t>
      </w:r>
      <w:r w:rsidR="00DB495B" w:rsidRPr="0085477F">
        <w:rPr>
          <w:sz w:val="28"/>
          <w:szCs w:val="28"/>
        </w:rPr>
        <w:t>,</w:t>
      </w:r>
      <w:r w:rsidR="005B601D" w:rsidRPr="0085477F">
        <w:rPr>
          <w:sz w:val="28"/>
          <w:szCs w:val="28"/>
        </w:rPr>
        <w:t xml:space="preserve"> în mare măsură</w:t>
      </w:r>
      <w:r w:rsidR="00DB495B" w:rsidRPr="0085477F">
        <w:rPr>
          <w:sz w:val="28"/>
          <w:szCs w:val="28"/>
        </w:rPr>
        <w:t>,</w:t>
      </w:r>
      <w:r w:rsidR="005B601D" w:rsidRPr="0085477F">
        <w:rPr>
          <w:sz w:val="28"/>
          <w:szCs w:val="28"/>
        </w:rPr>
        <w:t xml:space="preserve"> implementarea principiilor managementului forestier durabil. Contrar prevederilor </w:t>
      </w:r>
      <w:r w:rsidR="0028419A" w:rsidRPr="0085477F">
        <w:rPr>
          <w:sz w:val="28"/>
          <w:szCs w:val="28"/>
        </w:rPr>
        <w:t>regulamentare</w:t>
      </w:r>
      <w:r w:rsidR="0028419A" w:rsidRPr="0085477F">
        <w:rPr>
          <w:sz w:val="28"/>
          <w:szCs w:val="28"/>
          <w:vertAlign w:val="superscript"/>
        </w:rPr>
        <w:footnoteReference w:id="18"/>
      </w:r>
      <w:r w:rsidR="0028419A" w:rsidRPr="0085477F">
        <w:rPr>
          <w:sz w:val="28"/>
          <w:szCs w:val="28"/>
        </w:rPr>
        <w:t>,</w:t>
      </w:r>
      <w:r w:rsidR="005B601D" w:rsidRPr="0085477F">
        <w:rPr>
          <w:sz w:val="28"/>
          <w:szCs w:val="28"/>
        </w:rPr>
        <w:t>ARFC</w:t>
      </w:r>
      <w:r w:rsidR="00DB495B" w:rsidRPr="0085477F">
        <w:rPr>
          <w:sz w:val="28"/>
          <w:szCs w:val="28"/>
        </w:rPr>
        <w:t>,</w:t>
      </w:r>
      <w:r w:rsidR="005B601D" w:rsidRPr="0085477F">
        <w:rPr>
          <w:sz w:val="28"/>
          <w:szCs w:val="28"/>
        </w:rPr>
        <w:t xml:space="preserve"> în comun cu Agen</w:t>
      </w:r>
      <w:r w:rsidR="00D77BC2" w:rsidRPr="0085477F">
        <w:rPr>
          <w:sz w:val="28"/>
          <w:szCs w:val="28"/>
        </w:rPr>
        <w:t>ț</w:t>
      </w:r>
      <w:r w:rsidR="005B601D" w:rsidRPr="0085477F">
        <w:rPr>
          <w:sz w:val="28"/>
          <w:szCs w:val="28"/>
        </w:rPr>
        <w:t>ia și întreprinderile din subordine</w:t>
      </w:r>
      <w:r w:rsidR="00DB495B" w:rsidRPr="0085477F">
        <w:rPr>
          <w:sz w:val="28"/>
          <w:szCs w:val="28"/>
        </w:rPr>
        <w:t>,</w:t>
      </w:r>
      <w:r w:rsidR="005B601D" w:rsidRPr="0085477F">
        <w:rPr>
          <w:sz w:val="28"/>
          <w:szCs w:val="28"/>
        </w:rPr>
        <w:t xml:space="preserve"> nu au asigurat delimitarea terenurilor fondului silvic proprietate publică a statului și înregistrarea drepturilor de proprietate a statului asupra acestora, cauza fiind insuficiența mijloacelor financiare la gestionar</w:t>
      </w:r>
      <w:r w:rsidR="00DB495B" w:rsidRPr="0085477F">
        <w:rPr>
          <w:sz w:val="28"/>
          <w:szCs w:val="28"/>
        </w:rPr>
        <w:t>ea</w:t>
      </w:r>
      <w:r w:rsidR="005B601D" w:rsidRPr="0085477F">
        <w:rPr>
          <w:sz w:val="28"/>
          <w:szCs w:val="28"/>
        </w:rPr>
        <w:t xml:space="preserve"> fondului silvic.Deși Agenția a avizat programul de delimitare a terenurilor proprietate publică pe perioada 2014-2018, elaborat de ARFC, acesta </w:t>
      </w:r>
      <w:r w:rsidR="00DB495B" w:rsidRPr="0085477F">
        <w:rPr>
          <w:sz w:val="28"/>
          <w:szCs w:val="28"/>
        </w:rPr>
        <w:t xml:space="preserve">pînă în prezent </w:t>
      </w:r>
      <w:r w:rsidR="005B601D" w:rsidRPr="0085477F">
        <w:rPr>
          <w:sz w:val="28"/>
          <w:szCs w:val="28"/>
        </w:rPr>
        <w:t>n</w:t>
      </w:r>
      <w:r w:rsidR="009E464D" w:rsidRPr="0085477F">
        <w:rPr>
          <w:sz w:val="28"/>
          <w:szCs w:val="28"/>
        </w:rPr>
        <w:t>u este aproba</w:t>
      </w:r>
      <w:r w:rsidR="000B60D0" w:rsidRPr="0085477F">
        <w:rPr>
          <w:sz w:val="28"/>
          <w:szCs w:val="28"/>
        </w:rPr>
        <w:t>t. De menționat</w:t>
      </w:r>
      <w:r w:rsidR="009E464D" w:rsidRPr="0085477F">
        <w:rPr>
          <w:sz w:val="28"/>
          <w:szCs w:val="28"/>
        </w:rPr>
        <w:t xml:space="preserve"> că</w:t>
      </w:r>
      <w:r w:rsidR="000B60D0" w:rsidRPr="0085477F">
        <w:rPr>
          <w:sz w:val="28"/>
          <w:szCs w:val="28"/>
        </w:rPr>
        <w:t xml:space="preserve">,în anii 2014-2015, </w:t>
      </w:r>
      <w:r w:rsidR="009E464D" w:rsidRPr="0085477F">
        <w:rPr>
          <w:sz w:val="28"/>
          <w:szCs w:val="28"/>
        </w:rPr>
        <w:t>IPOT a efectuat lucrări de delimitare a terenurilor proprietate publică a statului ce țin de domeniul public, gestionate de ÎS ÎS „Hîncești-Silva”, dar și în acest caz lucrările sînt efectuate în proporție de 60 % din suprafața întreprinderii. Astfel</w:t>
      </w:r>
      <w:r w:rsidR="007662CF" w:rsidRPr="0085477F">
        <w:rPr>
          <w:sz w:val="28"/>
          <w:szCs w:val="28"/>
        </w:rPr>
        <w:t xml:space="preserve">, misiunea de audit denotă că </w:t>
      </w:r>
      <w:r w:rsidR="00D85754" w:rsidRPr="0085477F">
        <w:rPr>
          <w:sz w:val="28"/>
          <w:szCs w:val="28"/>
        </w:rPr>
        <w:t>ne</w:t>
      </w:r>
      <w:r w:rsidR="007662CF" w:rsidRPr="0085477F">
        <w:rPr>
          <w:sz w:val="28"/>
          <w:szCs w:val="28"/>
        </w:rPr>
        <w:t xml:space="preserve">delimitarea și </w:t>
      </w:r>
      <w:r w:rsidR="00D85754" w:rsidRPr="0085477F">
        <w:rPr>
          <w:sz w:val="28"/>
          <w:szCs w:val="28"/>
        </w:rPr>
        <w:t>ne</w:t>
      </w:r>
      <w:r w:rsidR="007662CF" w:rsidRPr="0085477F">
        <w:rPr>
          <w:sz w:val="28"/>
          <w:szCs w:val="28"/>
        </w:rPr>
        <w:t>înregistrarea drepturilor de proprietate a statului asupraterenurilor fondului forestier a</w:t>
      </w:r>
      <w:r w:rsidR="0058329E" w:rsidRPr="0085477F">
        <w:rPr>
          <w:sz w:val="28"/>
          <w:szCs w:val="28"/>
        </w:rPr>
        <w:t>u</w:t>
      </w:r>
      <w:r w:rsidR="00080945" w:rsidRPr="0085477F">
        <w:rPr>
          <w:sz w:val="28"/>
          <w:szCs w:val="28"/>
        </w:rPr>
        <w:t xml:space="preserve"> ca rezultat nesoluționarea și</w:t>
      </w:r>
      <w:r w:rsidR="00D85754" w:rsidRPr="0085477F">
        <w:rPr>
          <w:sz w:val="28"/>
          <w:szCs w:val="28"/>
        </w:rPr>
        <w:t xml:space="preserve"> existența </w:t>
      </w:r>
      <w:r w:rsidR="000B60D0" w:rsidRPr="0085477F">
        <w:rPr>
          <w:sz w:val="28"/>
          <w:szCs w:val="28"/>
        </w:rPr>
        <w:t>(</w:t>
      </w:r>
      <w:r w:rsidR="003C13F1" w:rsidRPr="0085477F">
        <w:rPr>
          <w:sz w:val="28"/>
          <w:szCs w:val="28"/>
        </w:rPr>
        <w:t xml:space="preserve">la situația </w:t>
      </w:r>
      <w:r w:rsidR="0058329E" w:rsidRPr="0085477F">
        <w:rPr>
          <w:sz w:val="28"/>
          <w:szCs w:val="28"/>
        </w:rPr>
        <w:t xml:space="preserve">din </w:t>
      </w:r>
      <w:r w:rsidR="003C13F1" w:rsidRPr="0085477F">
        <w:rPr>
          <w:sz w:val="28"/>
          <w:szCs w:val="28"/>
        </w:rPr>
        <w:t>01.01.2015</w:t>
      </w:r>
      <w:r w:rsidR="000B60D0" w:rsidRPr="0085477F">
        <w:rPr>
          <w:sz w:val="28"/>
          <w:szCs w:val="28"/>
        </w:rPr>
        <w:t>)</w:t>
      </w:r>
      <w:r w:rsidR="0058329E" w:rsidRPr="0085477F">
        <w:rPr>
          <w:sz w:val="28"/>
          <w:szCs w:val="28"/>
        </w:rPr>
        <w:t xml:space="preserve">a </w:t>
      </w:r>
      <w:r w:rsidR="003C13F1" w:rsidRPr="0085477F">
        <w:rPr>
          <w:sz w:val="28"/>
          <w:szCs w:val="28"/>
        </w:rPr>
        <w:t>un</w:t>
      </w:r>
      <w:r w:rsidR="00D85754" w:rsidRPr="0085477F">
        <w:rPr>
          <w:sz w:val="28"/>
          <w:szCs w:val="28"/>
        </w:rPr>
        <w:t>ui</w:t>
      </w:r>
      <w:r w:rsidR="003C13F1" w:rsidRPr="0085477F">
        <w:rPr>
          <w:sz w:val="28"/>
          <w:szCs w:val="28"/>
        </w:rPr>
        <w:t xml:space="preserve"> șir de litigii </w:t>
      </w:r>
      <w:r w:rsidR="00D55683" w:rsidRPr="0085477F">
        <w:rPr>
          <w:sz w:val="28"/>
          <w:szCs w:val="28"/>
        </w:rPr>
        <w:t xml:space="preserve">(192,72 ha) </w:t>
      </w:r>
      <w:r w:rsidR="003C13F1" w:rsidRPr="0085477F">
        <w:rPr>
          <w:sz w:val="28"/>
          <w:szCs w:val="28"/>
        </w:rPr>
        <w:t xml:space="preserve">și ocupații nelegitime </w:t>
      </w:r>
      <w:r w:rsidR="00B45BB1" w:rsidRPr="0085477F">
        <w:rPr>
          <w:sz w:val="28"/>
          <w:szCs w:val="28"/>
        </w:rPr>
        <w:t>(178,85 ha)</w:t>
      </w:r>
      <w:r w:rsidR="00B45BB1" w:rsidRPr="0085477F">
        <w:rPr>
          <w:sz w:val="28"/>
          <w:szCs w:val="28"/>
          <w:vertAlign w:val="superscript"/>
        </w:rPr>
        <w:footnoteReference w:id="19"/>
      </w:r>
      <w:r w:rsidR="003C13F1" w:rsidRPr="0085477F">
        <w:rPr>
          <w:sz w:val="28"/>
          <w:szCs w:val="28"/>
        </w:rPr>
        <w:t>a</w:t>
      </w:r>
      <w:r w:rsidR="00D85754" w:rsidRPr="0085477F">
        <w:rPr>
          <w:sz w:val="28"/>
          <w:szCs w:val="28"/>
        </w:rPr>
        <w:t xml:space="preserve"> acestora</w:t>
      </w:r>
      <w:r w:rsidR="00080945" w:rsidRPr="0085477F">
        <w:rPr>
          <w:sz w:val="28"/>
          <w:szCs w:val="28"/>
        </w:rPr>
        <w:t xml:space="preserve"> de către persoane fizice și juridice.</w:t>
      </w:r>
      <w:r w:rsidR="00C61DE3" w:rsidRPr="0085477F">
        <w:rPr>
          <w:sz w:val="28"/>
          <w:szCs w:val="28"/>
        </w:rPr>
        <w:t xml:space="preserve">Deși doar 2 entități silvice (din totalul de 26) au finalizat activitatea </w:t>
      </w:r>
      <w:r w:rsidR="008F15AF" w:rsidRPr="0085477F">
        <w:rPr>
          <w:sz w:val="28"/>
          <w:szCs w:val="28"/>
        </w:rPr>
        <w:t xml:space="preserve">în </w:t>
      </w:r>
      <w:r w:rsidR="00C61DE3" w:rsidRPr="0085477F">
        <w:rPr>
          <w:sz w:val="28"/>
          <w:szCs w:val="28"/>
        </w:rPr>
        <w:t xml:space="preserve">anul de gestiune 2014 cu pierderi, probele de audit relevă că </w:t>
      </w:r>
      <w:r w:rsidR="008E3632" w:rsidRPr="0085477F">
        <w:rPr>
          <w:sz w:val="28"/>
          <w:szCs w:val="28"/>
        </w:rPr>
        <w:t xml:space="preserve">entitățile silvice nu depun eforturi și nu întreprind măsuri de rigoare </w:t>
      </w:r>
      <w:r w:rsidR="008F15AF" w:rsidRPr="0085477F">
        <w:rPr>
          <w:sz w:val="28"/>
          <w:szCs w:val="28"/>
        </w:rPr>
        <w:t xml:space="preserve">spre </w:t>
      </w:r>
      <w:r w:rsidR="008E3632" w:rsidRPr="0085477F">
        <w:rPr>
          <w:sz w:val="28"/>
          <w:szCs w:val="28"/>
        </w:rPr>
        <w:t>a identifica surse financiare necesare pentru delimitarea și înregistrarea terenurilo</w:t>
      </w:r>
      <w:r w:rsidR="000B60D0" w:rsidRPr="0085477F">
        <w:rPr>
          <w:sz w:val="28"/>
          <w:szCs w:val="28"/>
        </w:rPr>
        <w:t>r fondului forestier de stat. Spre</w:t>
      </w:r>
      <w:r w:rsidR="008E3632" w:rsidRPr="0085477F">
        <w:rPr>
          <w:sz w:val="28"/>
          <w:szCs w:val="28"/>
        </w:rPr>
        <w:t xml:space="preserve"> exemplu, pentru delimitarea terenurilor fondului forestier de sta</w:t>
      </w:r>
      <w:r w:rsidR="000B60D0" w:rsidRPr="0085477F">
        <w:rPr>
          <w:sz w:val="28"/>
          <w:szCs w:val="28"/>
        </w:rPr>
        <w:t>t gestionate de ÎS ÎS Tighina (</w:t>
      </w:r>
      <w:r w:rsidR="008E3632" w:rsidRPr="0085477F">
        <w:rPr>
          <w:sz w:val="28"/>
          <w:szCs w:val="28"/>
        </w:rPr>
        <w:t xml:space="preserve">formarea a 373 </w:t>
      </w:r>
      <w:r w:rsidR="008F15AF" w:rsidRPr="0085477F">
        <w:rPr>
          <w:sz w:val="28"/>
          <w:szCs w:val="28"/>
        </w:rPr>
        <w:t xml:space="preserve">de </w:t>
      </w:r>
      <w:r w:rsidR="008E3632" w:rsidRPr="0085477F">
        <w:rPr>
          <w:sz w:val="28"/>
          <w:szCs w:val="28"/>
        </w:rPr>
        <w:t>bunuri</w:t>
      </w:r>
      <w:r w:rsidR="00C358FE" w:rsidRPr="0085477F">
        <w:rPr>
          <w:sz w:val="28"/>
          <w:szCs w:val="28"/>
        </w:rPr>
        <w:t xml:space="preserve"> cu suprafața totală de </w:t>
      </w:r>
      <w:r w:rsidR="00711873" w:rsidRPr="0085477F">
        <w:rPr>
          <w:sz w:val="28"/>
          <w:szCs w:val="28"/>
        </w:rPr>
        <w:t xml:space="preserve">23499,8 </w:t>
      </w:r>
      <w:r w:rsidR="00C358FE" w:rsidRPr="0085477F">
        <w:rPr>
          <w:sz w:val="28"/>
          <w:szCs w:val="28"/>
        </w:rPr>
        <w:t xml:space="preserve">ha, amplasate în 56 </w:t>
      </w:r>
      <w:r w:rsidR="008F15AF" w:rsidRPr="0085477F">
        <w:rPr>
          <w:sz w:val="28"/>
          <w:szCs w:val="28"/>
        </w:rPr>
        <w:t xml:space="preserve">de </w:t>
      </w:r>
      <w:r w:rsidR="00C358FE" w:rsidRPr="0085477F">
        <w:rPr>
          <w:sz w:val="28"/>
          <w:szCs w:val="28"/>
        </w:rPr>
        <w:t>localități din 7 raioane</w:t>
      </w:r>
      <w:r w:rsidR="008E3632" w:rsidRPr="0085477F">
        <w:rPr>
          <w:sz w:val="28"/>
          <w:szCs w:val="28"/>
        </w:rPr>
        <w:t>) sînt necesare 999,8 mii lei</w:t>
      </w:r>
      <w:r w:rsidR="00C358FE" w:rsidRPr="0085477F">
        <w:rPr>
          <w:sz w:val="28"/>
          <w:szCs w:val="28"/>
        </w:rPr>
        <w:t>,</w:t>
      </w:r>
      <w:r w:rsidRPr="0085477F">
        <w:rPr>
          <w:sz w:val="28"/>
          <w:szCs w:val="28"/>
        </w:rPr>
        <w:t xml:space="preserve"> această sumă fiind posibilă</w:t>
      </w:r>
      <w:r w:rsidR="00C358FE" w:rsidRPr="0085477F">
        <w:rPr>
          <w:sz w:val="28"/>
          <w:szCs w:val="28"/>
        </w:rPr>
        <w:t xml:space="preserve"> de acumulat </w:t>
      </w:r>
      <w:r w:rsidRPr="0085477F">
        <w:rPr>
          <w:sz w:val="28"/>
          <w:szCs w:val="28"/>
        </w:rPr>
        <w:t xml:space="preserve">începînd cu intrarea în vigoare a </w:t>
      </w:r>
      <w:r w:rsidRPr="0085477F">
        <w:rPr>
          <w:sz w:val="28"/>
          <w:szCs w:val="28"/>
        </w:rPr>
        <w:lastRenderedPageBreak/>
        <w:t xml:space="preserve">prevederilor legale(inclusiv  </w:t>
      </w:r>
      <w:r w:rsidR="00C358FE" w:rsidRPr="0085477F">
        <w:rPr>
          <w:sz w:val="28"/>
          <w:szCs w:val="28"/>
        </w:rPr>
        <w:t xml:space="preserve">de la </w:t>
      </w:r>
      <w:r w:rsidRPr="0085477F">
        <w:rPr>
          <w:sz w:val="28"/>
          <w:szCs w:val="28"/>
        </w:rPr>
        <w:t>înaintarea primelor recomandări</w:t>
      </w:r>
      <w:r w:rsidR="00C358FE" w:rsidRPr="0085477F">
        <w:rPr>
          <w:sz w:val="28"/>
          <w:szCs w:val="28"/>
        </w:rPr>
        <w:t xml:space="preserve"> corespunzătoare</w:t>
      </w:r>
      <w:r w:rsidR="00AD0316" w:rsidRPr="0085477F">
        <w:rPr>
          <w:sz w:val="28"/>
          <w:szCs w:val="28"/>
        </w:rPr>
        <w:t xml:space="preserve"> în rezultatul misiunilor precedente de audit</w:t>
      </w:r>
      <w:r w:rsidRPr="0085477F">
        <w:rPr>
          <w:sz w:val="28"/>
          <w:szCs w:val="28"/>
        </w:rPr>
        <w:t>)</w:t>
      </w:r>
      <w:r w:rsidR="008E3632" w:rsidRPr="0085477F">
        <w:rPr>
          <w:sz w:val="28"/>
          <w:szCs w:val="28"/>
        </w:rPr>
        <w:t>.</w:t>
      </w:r>
      <w:r w:rsidRPr="0085477F">
        <w:rPr>
          <w:sz w:val="28"/>
          <w:szCs w:val="28"/>
        </w:rPr>
        <w:t xml:space="preserve"> În acest sens, auditul </w:t>
      </w:r>
      <w:r w:rsidR="008F15AF" w:rsidRPr="0085477F">
        <w:rPr>
          <w:sz w:val="28"/>
          <w:szCs w:val="28"/>
        </w:rPr>
        <w:t xml:space="preserve">atestă </w:t>
      </w:r>
      <w:r w:rsidRPr="0085477F">
        <w:rPr>
          <w:sz w:val="28"/>
          <w:szCs w:val="28"/>
        </w:rPr>
        <w:t>căproblem</w:t>
      </w:r>
      <w:r w:rsidR="00F0180D" w:rsidRPr="0085477F">
        <w:rPr>
          <w:sz w:val="28"/>
          <w:szCs w:val="28"/>
        </w:rPr>
        <w:t xml:space="preserve">a dată </w:t>
      </w:r>
      <w:r w:rsidRPr="0085477F">
        <w:rPr>
          <w:sz w:val="28"/>
          <w:szCs w:val="28"/>
        </w:rPr>
        <w:t xml:space="preserve"> nu a fost </w:t>
      </w:r>
      <w:r w:rsidR="008F15AF" w:rsidRPr="0085477F">
        <w:rPr>
          <w:sz w:val="28"/>
          <w:szCs w:val="28"/>
        </w:rPr>
        <w:t xml:space="preserve">abordată </w:t>
      </w:r>
      <w:r w:rsidRPr="0085477F">
        <w:rPr>
          <w:sz w:val="28"/>
          <w:szCs w:val="28"/>
        </w:rPr>
        <w:t>spre</w:t>
      </w:r>
      <w:r w:rsidR="00AD0316" w:rsidRPr="0085477F">
        <w:rPr>
          <w:sz w:val="28"/>
          <w:szCs w:val="28"/>
        </w:rPr>
        <w:t xml:space="preserve"> soluțion</w:t>
      </w:r>
      <w:r w:rsidRPr="0085477F">
        <w:rPr>
          <w:sz w:val="28"/>
          <w:szCs w:val="28"/>
        </w:rPr>
        <w:t>are nici</w:t>
      </w:r>
      <w:r w:rsidR="008F15AF" w:rsidRPr="0085477F">
        <w:rPr>
          <w:sz w:val="28"/>
          <w:szCs w:val="28"/>
        </w:rPr>
        <w:t xml:space="preserve">la </w:t>
      </w:r>
      <w:r w:rsidR="00AD0316" w:rsidRPr="0085477F">
        <w:rPr>
          <w:sz w:val="28"/>
          <w:szCs w:val="28"/>
        </w:rPr>
        <w:t xml:space="preserve"> ședințele consiliilor de administrație ale entităților silvice</w:t>
      </w:r>
      <w:r w:rsidR="00F11120" w:rsidRPr="0085477F">
        <w:rPr>
          <w:sz w:val="28"/>
          <w:szCs w:val="28"/>
        </w:rPr>
        <w:t>, care sînt responsabile</w:t>
      </w:r>
      <w:r w:rsidR="00D8078C" w:rsidRPr="0085477F">
        <w:rPr>
          <w:sz w:val="28"/>
          <w:szCs w:val="28"/>
        </w:rPr>
        <w:t>,</w:t>
      </w:r>
      <w:r w:rsidR="00F0180D" w:rsidRPr="0085477F">
        <w:rPr>
          <w:sz w:val="28"/>
          <w:szCs w:val="28"/>
        </w:rPr>
        <w:t>în</w:t>
      </w:r>
      <w:r w:rsidR="00F11120" w:rsidRPr="0085477F">
        <w:rPr>
          <w:sz w:val="28"/>
          <w:szCs w:val="28"/>
        </w:rPr>
        <w:t xml:space="preserve"> comun cu administratorul</w:t>
      </w:r>
      <w:r w:rsidR="00D8078C" w:rsidRPr="0085477F">
        <w:rPr>
          <w:sz w:val="28"/>
          <w:szCs w:val="28"/>
        </w:rPr>
        <w:t>,</w:t>
      </w:r>
      <w:r w:rsidR="00F11120" w:rsidRPr="0085477F">
        <w:rPr>
          <w:sz w:val="28"/>
          <w:szCs w:val="28"/>
        </w:rPr>
        <w:t xml:space="preserve"> de gestionarea ef</w:t>
      </w:r>
      <w:r w:rsidR="00D8078C" w:rsidRPr="0085477F">
        <w:rPr>
          <w:sz w:val="28"/>
          <w:szCs w:val="28"/>
        </w:rPr>
        <w:t>i</w:t>
      </w:r>
      <w:r w:rsidR="00F11120" w:rsidRPr="0085477F">
        <w:rPr>
          <w:sz w:val="28"/>
          <w:szCs w:val="28"/>
        </w:rPr>
        <w:t>cientă și conformă a patrimoniului public</w:t>
      </w:r>
      <w:r w:rsidR="001845A2">
        <w:rPr>
          <w:sz w:val="28"/>
          <w:szCs w:val="28"/>
        </w:rPr>
        <w:t xml:space="preserve">, </w:t>
      </w:r>
      <w:r w:rsidR="001845A2" w:rsidRPr="00F0065F">
        <w:rPr>
          <w:sz w:val="28"/>
          <w:szCs w:val="28"/>
        </w:rPr>
        <w:t>una din</w:t>
      </w:r>
      <w:r w:rsidR="00F0065F" w:rsidRPr="00F0065F">
        <w:rPr>
          <w:sz w:val="28"/>
          <w:szCs w:val="28"/>
        </w:rPr>
        <w:t>tre</w:t>
      </w:r>
      <w:r w:rsidR="001845A2" w:rsidRPr="00F0065F">
        <w:rPr>
          <w:sz w:val="28"/>
          <w:szCs w:val="28"/>
        </w:rPr>
        <w:t xml:space="preserve"> cauze fiind finanțarea (conform prevederilor legale) activității nominalizate din contul bugetului de stat</w:t>
      </w:r>
      <w:r w:rsidRPr="00F0065F">
        <w:rPr>
          <w:sz w:val="28"/>
          <w:szCs w:val="28"/>
        </w:rPr>
        <w:t>;</w:t>
      </w:r>
    </w:p>
    <w:p w:rsidR="001F7D7B" w:rsidRPr="0085477F" w:rsidRDefault="004B7861" w:rsidP="00170386">
      <w:pPr>
        <w:pStyle w:val="a3"/>
        <w:numPr>
          <w:ilvl w:val="0"/>
          <w:numId w:val="9"/>
        </w:numPr>
        <w:tabs>
          <w:tab w:val="left" w:pos="0"/>
        </w:tabs>
        <w:ind w:left="0" w:firstLine="426"/>
        <w:rPr>
          <w:sz w:val="28"/>
          <w:szCs w:val="28"/>
        </w:rPr>
      </w:pPr>
      <w:r w:rsidRPr="0085477F">
        <w:rPr>
          <w:sz w:val="28"/>
          <w:szCs w:val="28"/>
        </w:rPr>
        <w:t xml:space="preserve">probele de audit acumulate </w:t>
      </w:r>
      <w:r w:rsidR="00D8332A" w:rsidRPr="0085477F">
        <w:rPr>
          <w:sz w:val="28"/>
          <w:szCs w:val="28"/>
        </w:rPr>
        <w:t>relevă multiple deficiențe și nereguli privind integritatea și gestionarea regulamentară/eficientă a patrimoniului public</w:t>
      </w:r>
      <w:r w:rsidR="00AD0316" w:rsidRPr="0085477F">
        <w:rPr>
          <w:sz w:val="28"/>
          <w:szCs w:val="28"/>
        </w:rPr>
        <w:t>, exprimate prin</w:t>
      </w:r>
      <w:r w:rsidR="00D8332A" w:rsidRPr="0085477F">
        <w:rPr>
          <w:sz w:val="28"/>
          <w:szCs w:val="28"/>
        </w:rPr>
        <w:t>:</w:t>
      </w:r>
      <w:r w:rsidR="00A234C2" w:rsidRPr="0085477F">
        <w:rPr>
          <w:sz w:val="28"/>
          <w:szCs w:val="28"/>
          <w:lang w:eastAsia="ro-RO"/>
        </w:rPr>
        <w:t>n</w:t>
      </w:r>
      <w:r w:rsidR="001F7D7B" w:rsidRPr="0085477F">
        <w:rPr>
          <w:sz w:val="28"/>
          <w:szCs w:val="28"/>
          <w:lang w:eastAsia="ro-RO"/>
        </w:rPr>
        <w:t>eînregistrarea fondului forestier de stat în modul stabilit de amenajamentul silvic;includerea incorectă în fondul forestier de stat a terenurilor APL și priv</w:t>
      </w:r>
      <w:r w:rsidRPr="0085477F">
        <w:rPr>
          <w:sz w:val="28"/>
          <w:szCs w:val="28"/>
          <w:lang w:eastAsia="ro-RO"/>
        </w:rPr>
        <w:t xml:space="preserve">ate; </w:t>
      </w:r>
      <w:r w:rsidR="001F7D7B" w:rsidRPr="0085477F">
        <w:rPr>
          <w:sz w:val="28"/>
          <w:szCs w:val="28"/>
          <w:lang w:eastAsia="ro-RO"/>
        </w:rPr>
        <w:t>înstrăinarea terenuri</w:t>
      </w:r>
      <w:r w:rsidRPr="0085477F">
        <w:rPr>
          <w:sz w:val="28"/>
          <w:szCs w:val="28"/>
          <w:lang w:eastAsia="ro-RO"/>
        </w:rPr>
        <w:t xml:space="preserve">lor fondului forestier de stat; </w:t>
      </w:r>
      <w:r w:rsidR="001F7D7B" w:rsidRPr="0085477F">
        <w:rPr>
          <w:sz w:val="28"/>
          <w:szCs w:val="28"/>
          <w:lang w:eastAsia="ro-RO"/>
        </w:rPr>
        <w:t>utilizarea neautorizată a terenur</w:t>
      </w:r>
      <w:r w:rsidRPr="0085477F">
        <w:rPr>
          <w:sz w:val="28"/>
          <w:szCs w:val="28"/>
          <w:lang w:eastAsia="ro-RO"/>
        </w:rPr>
        <w:t xml:space="preserve">ilor </w:t>
      </w:r>
      <w:r w:rsidR="00F0180D" w:rsidRPr="0085477F">
        <w:rPr>
          <w:sz w:val="28"/>
          <w:szCs w:val="28"/>
          <w:lang w:eastAsia="ro-RO"/>
        </w:rPr>
        <w:t>f</w:t>
      </w:r>
      <w:r w:rsidRPr="0085477F">
        <w:rPr>
          <w:sz w:val="28"/>
          <w:szCs w:val="28"/>
          <w:lang w:eastAsia="ro-RO"/>
        </w:rPr>
        <w:t xml:space="preserve">ondului forestier de stat; </w:t>
      </w:r>
      <w:r w:rsidR="001F7D7B" w:rsidRPr="0085477F">
        <w:rPr>
          <w:sz w:val="28"/>
          <w:szCs w:val="28"/>
          <w:lang w:eastAsia="ro-RO"/>
        </w:rPr>
        <w:t>existen</w:t>
      </w:r>
      <w:r w:rsidR="00A234C2" w:rsidRPr="0085477F">
        <w:rPr>
          <w:sz w:val="28"/>
          <w:szCs w:val="28"/>
          <w:lang w:eastAsia="ro-RO"/>
        </w:rPr>
        <w:t>ț</w:t>
      </w:r>
      <w:r w:rsidR="00EB4240" w:rsidRPr="0085477F">
        <w:rPr>
          <w:sz w:val="28"/>
          <w:szCs w:val="28"/>
          <w:lang w:eastAsia="ro-RO"/>
        </w:rPr>
        <w:t>a formală a trupurilor de</w:t>
      </w:r>
      <w:r w:rsidR="001F7D7B" w:rsidRPr="0085477F">
        <w:rPr>
          <w:sz w:val="28"/>
          <w:szCs w:val="28"/>
          <w:lang w:eastAsia="ro-RO"/>
        </w:rPr>
        <w:t xml:space="preserve"> păduri.</w:t>
      </w:r>
    </w:p>
    <w:p w:rsidR="0096114E" w:rsidRPr="007105F6" w:rsidRDefault="00A234C2" w:rsidP="007C3A0C">
      <w:pPr>
        <w:spacing w:after="120" w:line="240" w:lineRule="auto"/>
        <w:ind w:firstLine="567"/>
        <w:jc w:val="both"/>
        <w:rPr>
          <w:rFonts w:eastAsia="Times New Roman"/>
          <w:sz w:val="28"/>
          <w:szCs w:val="28"/>
          <w:lang w:val="en-US" w:eastAsia="ru-RU"/>
        </w:rPr>
      </w:pPr>
      <w:r w:rsidRPr="007105F6">
        <w:rPr>
          <w:rFonts w:eastAsia="Times New Roman"/>
          <w:sz w:val="28"/>
          <w:szCs w:val="28"/>
          <w:lang w:val="en-US" w:eastAsia="ru-RU"/>
        </w:rPr>
        <w:t xml:space="preserve">Cele menționate </w:t>
      </w:r>
      <w:r w:rsidR="00EB4240" w:rsidRPr="007105F6">
        <w:rPr>
          <w:rFonts w:eastAsia="Times New Roman"/>
          <w:sz w:val="28"/>
          <w:szCs w:val="28"/>
          <w:lang w:val="en-US" w:eastAsia="ru-RU"/>
        </w:rPr>
        <w:t xml:space="preserve">au fost </w:t>
      </w:r>
      <w:r w:rsidR="00F0180D" w:rsidRPr="007105F6">
        <w:rPr>
          <w:rFonts w:eastAsia="Times New Roman"/>
          <w:sz w:val="28"/>
          <w:szCs w:val="28"/>
          <w:lang w:val="en-US" w:eastAsia="ru-RU"/>
        </w:rPr>
        <w:t xml:space="preserve">constatate în urma </w:t>
      </w:r>
      <w:r w:rsidRPr="007105F6">
        <w:rPr>
          <w:rFonts w:eastAsia="Times New Roman"/>
          <w:sz w:val="28"/>
          <w:szCs w:val="28"/>
          <w:lang w:val="en-US" w:eastAsia="ru-RU"/>
        </w:rPr>
        <w:t xml:space="preserve">contrapunerii datelor amenajamentului silvic </w:t>
      </w:r>
      <w:r w:rsidR="00427C2C" w:rsidRPr="007105F6">
        <w:rPr>
          <w:rFonts w:eastAsia="Times New Roman"/>
          <w:sz w:val="28"/>
          <w:szCs w:val="28"/>
          <w:lang w:val="en-US" w:eastAsia="ru-RU"/>
        </w:rPr>
        <w:t>al</w:t>
      </w:r>
      <w:r w:rsidRPr="007105F6">
        <w:rPr>
          <w:rFonts w:eastAsia="Times New Roman"/>
          <w:sz w:val="28"/>
          <w:szCs w:val="28"/>
          <w:lang w:val="en-US" w:eastAsia="ru-RU"/>
        </w:rPr>
        <w:t xml:space="preserve"> entităților auditate cu registrul bunurilor imobile și informația grafică autorizată</w:t>
      </w:r>
      <w:r w:rsidRPr="0085477F">
        <w:rPr>
          <w:rStyle w:val="a7"/>
          <w:rFonts w:eastAsia="Times New Roman"/>
          <w:sz w:val="28"/>
          <w:szCs w:val="28"/>
          <w:lang w:eastAsia="ru-RU"/>
        </w:rPr>
        <w:footnoteReference w:id="20"/>
      </w:r>
      <w:r w:rsidRPr="007105F6">
        <w:rPr>
          <w:rFonts w:eastAsia="Times New Roman"/>
          <w:sz w:val="28"/>
          <w:szCs w:val="28"/>
          <w:lang w:val="en-US" w:eastAsia="ru-RU"/>
        </w:rPr>
        <w:t>, materialele topografo-geodezice și cartografice a</w:t>
      </w:r>
      <w:r w:rsidR="009F6E75" w:rsidRPr="007105F6">
        <w:rPr>
          <w:rFonts w:eastAsia="Times New Roman"/>
          <w:sz w:val="28"/>
          <w:szCs w:val="28"/>
          <w:lang w:val="en-US" w:eastAsia="ru-RU"/>
        </w:rPr>
        <w:t xml:space="preserve">le </w:t>
      </w:r>
      <w:r w:rsidRPr="007105F6">
        <w:rPr>
          <w:rFonts w:eastAsia="Times New Roman"/>
          <w:sz w:val="28"/>
          <w:szCs w:val="28"/>
          <w:lang w:val="en-US" w:eastAsia="ru-RU"/>
        </w:rPr>
        <w:t xml:space="preserve"> Fondul</w:t>
      </w:r>
      <w:r w:rsidR="009F6E75" w:rsidRPr="007105F6">
        <w:rPr>
          <w:rFonts w:eastAsia="Times New Roman"/>
          <w:sz w:val="28"/>
          <w:szCs w:val="28"/>
          <w:lang w:val="en-US" w:eastAsia="ru-RU"/>
        </w:rPr>
        <w:t>ui</w:t>
      </w:r>
      <w:r w:rsidRPr="007105F6">
        <w:rPr>
          <w:rFonts w:eastAsia="Times New Roman"/>
          <w:sz w:val="28"/>
          <w:szCs w:val="28"/>
          <w:lang w:val="en-US" w:eastAsia="ru-RU"/>
        </w:rPr>
        <w:t xml:space="preserve"> național de date geospațiale</w:t>
      </w:r>
      <w:r w:rsidRPr="0085477F">
        <w:rPr>
          <w:rStyle w:val="a7"/>
          <w:rFonts w:eastAsia="Times New Roman"/>
          <w:sz w:val="28"/>
          <w:szCs w:val="28"/>
          <w:lang w:eastAsia="ru-RU"/>
        </w:rPr>
        <w:footnoteReference w:id="21"/>
      </w:r>
      <w:r w:rsidRPr="007105F6">
        <w:rPr>
          <w:rFonts w:eastAsia="Times New Roman"/>
          <w:sz w:val="28"/>
          <w:szCs w:val="28"/>
          <w:lang w:val="en-US" w:eastAsia="ru-RU"/>
        </w:rPr>
        <w:t xml:space="preserve">, precum și cu datele </w:t>
      </w:r>
      <w:r w:rsidR="0098482F" w:rsidRPr="007105F6">
        <w:rPr>
          <w:rFonts w:eastAsia="Times New Roman"/>
          <w:sz w:val="28"/>
          <w:szCs w:val="28"/>
          <w:lang w:val="en-US" w:eastAsia="ro-RO"/>
        </w:rPr>
        <w:t>OCT</w:t>
      </w:r>
      <w:r w:rsidRPr="007105F6">
        <w:rPr>
          <w:rFonts w:eastAsia="Times New Roman"/>
          <w:sz w:val="28"/>
          <w:szCs w:val="28"/>
          <w:lang w:val="en-US" w:eastAsia="ro-RO"/>
        </w:rPr>
        <w:t xml:space="preserve"> din raioanele respective</w:t>
      </w:r>
      <w:r w:rsidR="00B2371D" w:rsidRPr="007105F6">
        <w:rPr>
          <w:rFonts w:eastAsia="Times New Roman"/>
          <w:sz w:val="28"/>
          <w:szCs w:val="28"/>
          <w:lang w:val="en-US" w:eastAsia="ru-RU"/>
        </w:rPr>
        <w:t>. Astfel,</w:t>
      </w:r>
    </w:p>
    <w:p w:rsidR="001337DD" w:rsidRPr="007105F6" w:rsidRDefault="007C3A0C" w:rsidP="007C3A0C">
      <w:pPr>
        <w:spacing w:after="120" w:line="240" w:lineRule="auto"/>
        <w:ind w:firstLine="426"/>
        <w:jc w:val="both"/>
        <w:rPr>
          <w:rFonts w:eastAsia="Times New Roman"/>
          <w:i/>
          <w:sz w:val="28"/>
          <w:szCs w:val="28"/>
          <w:lang w:val="en-US" w:eastAsia="ro-RO"/>
        </w:rPr>
      </w:pPr>
      <w:r w:rsidRPr="007105F6">
        <w:rPr>
          <w:rFonts w:eastAsia="Times New Roman"/>
          <w:sz w:val="28"/>
          <w:szCs w:val="28"/>
          <w:lang w:val="en-US" w:eastAsia="ru-RU"/>
        </w:rPr>
        <w:t xml:space="preserve">- </w:t>
      </w:r>
      <w:r w:rsidR="0018392B" w:rsidRPr="007105F6">
        <w:rPr>
          <w:rFonts w:eastAsia="Times New Roman"/>
          <w:i/>
          <w:sz w:val="28"/>
          <w:szCs w:val="28"/>
          <w:lang w:val="en-US" w:eastAsia="ro-RO"/>
        </w:rPr>
        <w:t>auditul relevă</w:t>
      </w:r>
      <w:r w:rsidR="00EB4240" w:rsidRPr="007105F6">
        <w:rPr>
          <w:rFonts w:eastAsia="Times New Roman"/>
          <w:i/>
          <w:sz w:val="28"/>
          <w:szCs w:val="28"/>
          <w:lang w:val="en-US" w:eastAsia="ro-RO"/>
        </w:rPr>
        <w:t>neînregistrare</w:t>
      </w:r>
      <w:r w:rsidR="00A234C2" w:rsidRPr="007105F6">
        <w:rPr>
          <w:rFonts w:eastAsia="Times New Roman"/>
          <w:i/>
          <w:sz w:val="28"/>
          <w:szCs w:val="28"/>
          <w:lang w:val="en-US" w:eastAsia="ro-RO"/>
        </w:rPr>
        <w:t>afondului forestier de stat</w:t>
      </w:r>
      <w:r w:rsidR="0098482F" w:rsidRPr="007105F6">
        <w:rPr>
          <w:rFonts w:eastAsia="Times New Roman"/>
          <w:i/>
          <w:sz w:val="28"/>
          <w:szCs w:val="28"/>
          <w:lang w:val="en-US" w:eastAsia="ro-RO"/>
        </w:rPr>
        <w:t xml:space="preserve"> cu suprafața de 33,3 ha</w:t>
      </w:r>
      <w:r w:rsidR="0098482F" w:rsidRPr="0085477F">
        <w:rPr>
          <w:rStyle w:val="a7"/>
          <w:rFonts w:eastAsia="Times New Roman"/>
          <w:i/>
          <w:sz w:val="28"/>
          <w:szCs w:val="28"/>
          <w:lang w:eastAsia="ro-RO"/>
        </w:rPr>
        <w:footnoteReference w:id="22"/>
      </w:r>
      <w:r w:rsidR="00A234C2" w:rsidRPr="007105F6">
        <w:rPr>
          <w:rFonts w:eastAsia="Times New Roman"/>
          <w:i/>
          <w:sz w:val="28"/>
          <w:szCs w:val="28"/>
          <w:lang w:val="en-US" w:eastAsia="ro-RO"/>
        </w:rPr>
        <w:t xml:space="preserve"> în modul stabilit de amenajamentul silvic, cauza fiind nestabilirea sau stabilirea incorectă a </w:t>
      </w:r>
      <w:r w:rsidR="00B01ED9" w:rsidRPr="007105F6">
        <w:rPr>
          <w:rFonts w:eastAsia="Times New Roman"/>
          <w:i/>
          <w:sz w:val="28"/>
          <w:szCs w:val="28"/>
          <w:lang w:val="en-US" w:eastAsia="ro-RO"/>
        </w:rPr>
        <w:t>hotarelor trupurilor de pădure.</w:t>
      </w:r>
      <w:r w:rsidR="00A234C2" w:rsidRPr="007105F6">
        <w:rPr>
          <w:rFonts w:eastAsia="Times New Roman"/>
          <w:sz w:val="28"/>
          <w:szCs w:val="28"/>
          <w:lang w:val="en-US" w:eastAsia="ro-RO"/>
        </w:rPr>
        <w:t>Spre exemplu, în raza activită</w:t>
      </w:r>
      <w:r w:rsidR="00EB5590" w:rsidRPr="007105F6">
        <w:rPr>
          <w:rFonts w:eastAsia="Times New Roman"/>
          <w:sz w:val="28"/>
          <w:szCs w:val="28"/>
          <w:lang w:val="en-US" w:eastAsia="ro-RO"/>
        </w:rPr>
        <w:t>ț</w:t>
      </w:r>
      <w:r w:rsidR="00A234C2" w:rsidRPr="007105F6">
        <w:rPr>
          <w:rFonts w:eastAsia="Times New Roman"/>
          <w:sz w:val="28"/>
          <w:szCs w:val="28"/>
          <w:lang w:val="en-US" w:eastAsia="ro-RO"/>
        </w:rPr>
        <w:t>ii OS Edineţ</w:t>
      </w:r>
      <w:r w:rsidR="00EB5590" w:rsidRPr="007105F6">
        <w:rPr>
          <w:rFonts w:eastAsia="Times New Roman"/>
          <w:sz w:val="28"/>
          <w:szCs w:val="28"/>
          <w:lang w:val="en-US" w:eastAsia="ro-RO"/>
        </w:rPr>
        <w:t xml:space="preserve"> din cadrul ÎS ÎS Edineț</w:t>
      </w:r>
      <w:r w:rsidR="00B01ED9" w:rsidRPr="007105F6">
        <w:rPr>
          <w:rFonts w:eastAsia="Times New Roman"/>
          <w:sz w:val="28"/>
          <w:szCs w:val="28"/>
          <w:lang w:val="en-US" w:eastAsia="ro-RO"/>
        </w:rPr>
        <w:t xml:space="preserve"> nu este</w:t>
      </w:r>
      <w:r w:rsidR="00A234C2" w:rsidRPr="007105F6">
        <w:rPr>
          <w:rFonts w:eastAsia="Times New Roman"/>
          <w:sz w:val="28"/>
          <w:szCs w:val="28"/>
          <w:lang w:val="en-US" w:eastAsia="ro-RO"/>
        </w:rPr>
        <w:t xml:space="preserve"> înregistrată o parcelă separată de teren acoperită cu păduri cu suprafa</w:t>
      </w:r>
      <w:r w:rsidR="00EB5590" w:rsidRPr="007105F6">
        <w:rPr>
          <w:rFonts w:eastAsia="Times New Roman"/>
          <w:sz w:val="28"/>
          <w:szCs w:val="28"/>
          <w:lang w:val="en-US" w:eastAsia="ro-RO"/>
        </w:rPr>
        <w:t>ț</w:t>
      </w:r>
      <w:r w:rsidR="00A234C2" w:rsidRPr="007105F6">
        <w:rPr>
          <w:rFonts w:eastAsia="Times New Roman"/>
          <w:sz w:val="28"/>
          <w:szCs w:val="28"/>
          <w:lang w:val="en-US" w:eastAsia="ro-RO"/>
        </w:rPr>
        <w:t xml:space="preserve">a de 8,9 ha, înregistrată în </w:t>
      </w:r>
      <w:r w:rsidR="00A234C2" w:rsidRPr="007105F6">
        <w:rPr>
          <w:rFonts w:eastAsia="Times New Roman"/>
          <w:sz w:val="28"/>
          <w:szCs w:val="28"/>
          <w:lang w:val="en-US" w:eastAsia="ru-RU"/>
        </w:rPr>
        <w:t>Fondul na</w:t>
      </w:r>
      <w:r w:rsidR="00EB5590" w:rsidRPr="007105F6">
        <w:rPr>
          <w:rFonts w:eastAsia="Times New Roman"/>
          <w:sz w:val="28"/>
          <w:szCs w:val="28"/>
          <w:lang w:val="en-US" w:eastAsia="ru-RU"/>
        </w:rPr>
        <w:t>ț</w:t>
      </w:r>
      <w:r w:rsidR="00A234C2" w:rsidRPr="007105F6">
        <w:rPr>
          <w:rFonts w:eastAsia="Times New Roman"/>
          <w:sz w:val="28"/>
          <w:szCs w:val="28"/>
          <w:lang w:val="en-US" w:eastAsia="ru-RU"/>
        </w:rPr>
        <w:t>ional de date geospa</w:t>
      </w:r>
      <w:r w:rsidR="00EB5590" w:rsidRPr="007105F6">
        <w:rPr>
          <w:rFonts w:eastAsia="Times New Roman"/>
          <w:sz w:val="28"/>
          <w:szCs w:val="28"/>
          <w:lang w:val="en-US" w:eastAsia="ru-RU"/>
        </w:rPr>
        <w:t>ț</w:t>
      </w:r>
      <w:r w:rsidR="00A234C2" w:rsidRPr="007105F6">
        <w:rPr>
          <w:rFonts w:eastAsia="Times New Roman"/>
          <w:sz w:val="28"/>
          <w:szCs w:val="28"/>
          <w:lang w:val="en-US" w:eastAsia="ru-RU"/>
        </w:rPr>
        <w:t>iale</w:t>
      </w:r>
      <w:r w:rsidR="00493789" w:rsidRPr="007105F6">
        <w:rPr>
          <w:rFonts w:eastAsia="Times New Roman"/>
          <w:sz w:val="28"/>
          <w:szCs w:val="28"/>
          <w:lang w:val="en-US" w:eastAsia="ru-RU"/>
        </w:rPr>
        <w:t>,</w:t>
      </w:r>
      <w:r w:rsidR="00A234C2" w:rsidRPr="007105F6">
        <w:rPr>
          <w:rFonts w:eastAsia="Times New Roman"/>
          <w:sz w:val="28"/>
          <w:szCs w:val="28"/>
          <w:lang w:val="en-US" w:eastAsia="ro-RO"/>
        </w:rPr>
        <w:t xml:space="preserve"> precum </w:t>
      </w:r>
      <w:r w:rsidR="00EB5590" w:rsidRPr="007105F6">
        <w:rPr>
          <w:rFonts w:eastAsia="Times New Roman"/>
          <w:sz w:val="28"/>
          <w:szCs w:val="28"/>
          <w:lang w:val="en-US" w:eastAsia="ro-RO"/>
        </w:rPr>
        <w:t>ș</w:t>
      </w:r>
      <w:r w:rsidR="00B01ED9" w:rsidRPr="007105F6">
        <w:rPr>
          <w:rFonts w:eastAsia="Times New Roman"/>
          <w:sz w:val="28"/>
          <w:szCs w:val="28"/>
          <w:lang w:val="en-US" w:eastAsia="ro-RO"/>
        </w:rPr>
        <w:t>i la</w:t>
      </w:r>
      <w:r w:rsidR="0098482F" w:rsidRPr="007105F6">
        <w:rPr>
          <w:rFonts w:eastAsia="Times New Roman"/>
          <w:sz w:val="28"/>
          <w:szCs w:val="28"/>
          <w:lang w:val="en-US" w:eastAsia="ro-RO"/>
        </w:rPr>
        <w:t>OCT</w:t>
      </w:r>
      <w:r w:rsidR="00A234C2" w:rsidRPr="007105F6">
        <w:rPr>
          <w:rFonts w:eastAsia="Times New Roman"/>
          <w:sz w:val="28"/>
          <w:szCs w:val="28"/>
          <w:lang w:val="en-US" w:eastAsia="ro-RO"/>
        </w:rPr>
        <w:t xml:space="preserve"> Edine</w:t>
      </w:r>
      <w:r w:rsidR="00EB5590" w:rsidRPr="007105F6">
        <w:rPr>
          <w:rFonts w:eastAsia="Times New Roman"/>
          <w:sz w:val="28"/>
          <w:szCs w:val="28"/>
          <w:lang w:val="en-US" w:eastAsia="ro-RO"/>
        </w:rPr>
        <w:t>ț</w:t>
      </w:r>
      <w:r w:rsidR="00A234C2" w:rsidRPr="007105F6">
        <w:rPr>
          <w:rFonts w:eastAsia="Times New Roman"/>
          <w:sz w:val="28"/>
          <w:szCs w:val="28"/>
          <w:lang w:val="en-US" w:eastAsia="ro-RO"/>
        </w:rPr>
        <w:t xml:space="preserve"> ca fond forestier proprietate</w:t>
      </w:r>
      <w:r w:rsidR="00EB5590" w:rsidRPr="007105F6">
        <w:rPr>
          <w:rFonts w:eastAsia="Times New Roman"/>
          <w:sz w:val="28"/>
          <w:szCs w:val="28"/>
          <w:lang w:val="en-US" w:eastAsia="ro-RO"/>
        </w:rPr>
        <w:t xml:space="preserve"> de stat. </w:t>
      </w:r>
      <w:r w:rsidR="00EB5590" w:rsidRPr="007105F6">
        <w:rPr>
          <w:rFonts w:eastAsia="Times New Roman"/>
          <w:sz w:val="28"/>
          <w:szCs w:val="28"/>
          <w:lang w:val="en-US" w:eastAsia="ru-RU"/>
        </w:rPr>
        <w:t xml:space="preserve">În alte cazuri, </w:t>
      </w:r>
      <w:r w:rsidR="00EB5590" w:rsidRPr="007105F6">
        <w:rPr>
          <w:rFonts w:eastAsia="Times New Roman"/>
          <w:sz w:val="28"/>
          <w:szCs w:val="28"/>
          <w:lang w:val="en-US" w:eastAsia="ro-RO"/>
        </w:rPr>
        <w:t xml:space="preserve">nu este înregistrată o parcelă de teren </w:t>
      </w:r>
      <w:r w:rsidR="00B01ED9" w:rsidRPr="007105F6">
        <w:rPr>
          <w:rFonts w:eastAsia="Times New Roman"/>
          <w:sz w:val="28"/>
          <w:szCs w:val="28"/>
          <w:lang w:val="en-US" w:eastAsia="ro-RO"/>
        </w:rPr>
        <w:t xml:space="preserve">cu suprafața de 2,1 ha </w:t>
      </w:r>
      <w:r w:rsidR="00EB5590" w:rsidRPr="007105F6">
        <w:rPr>
          <w:rFonts w:eastAsia="Times New Roman"/>
          <w:sz w:val="28"/>
          <w:szCs w:val="28"/>
          <w:lang w:val="en-US" w:eastAsia="ro-RO"/>
        </w:rPr>
        <w:t>acoperită cu păduri</w:t>
      </w:r>
      <w:r w:rsidR="00B01ED9" w:rsidRPr="007105F6">
        <w:rPr>
          <w:rFonts w:eastAsia="Times New Roman"/>
          <w:sz w:val="28"/>
          <w:szCs w:val="28"/>
          <w:lang w:val="en-US" w:eastAsia="ro-RO"/>
        </w:rPr>
        <w:t>,</w:t>
      </w:r>
      <w:r w:rsidR="00EB5590" w:rsidRPr="007105F6">
        <w:rPr>
          <w:rFonts w:eastAsia="Times New Roman"/>
          <w:sz w:val="28"/>
          <w:szCs w:val="28"/>
          <w:lang w:val="en-US" w:eastAsia="ro-RO"/>
        </w:rPr>
        <w:t xml:space="preserve"> situată în interiorul TP Ruseni</w:t>
      </w:r>
      <w:r w:rsidR="00034C4D" w:rsidRPr="007105F6">
        <w:rPr>
          <w:rFonts w:eastAsia="Times New Roman"/>
          <w:sz w:val="28"/>
          <w:szCs w:val="28"/>
          <w:lang w:val="en-US" w:eastAsia="ro-RO"/>
        </w:rPr>
        <w:t>,</w:t>
      </w:r>
      <w:r w:rsidR="00EB5590" w:rsidRPr="007105F6">
        <w:rPr>
          <w:rFonts w:eastAsia="Times New Roman"/>
          <w:sz w:val="28"/>
          <w:szCs w:val="28"/>
          <w:lang w:val="en-US" w:eastAsia="ro-RO"/>
        </w:rPr>
        <w:t xml:space="preserve"> și </w:t>
      </w:r>
      <w:r w:rsidR="00EB5590" w:rsidRPr="007105F6">
        <w:rPr>
          <w:rFonts w:eastAsia="Times New Roman"/>
          <w:sz w:val="28"/>
          <w:szCs w:val="28"/>
          <w:lang w:val="en-US" w:eastAsia="ru-RU"/>
        </w:rPr>
        <w:t>o parcelă împădurită proprietate de stat</w:t>
      </w:r>
      <w:r w:rsidR="00B01ED9" w:rsidRPr="007105F6">
        <w:rPr>
          <w:rFonts w:eastAsia="Times New Roman"/>
          <w:sz w:val="28"/>
          <w:szCs w:val="28"/>
          <w:lang w:val="en-US" w:eastAsia="ru-RU"/>
        </w:rPr>
        <w:t xml:space="preserve"> (6,6 ha)</w:t>
      </w:r>
      <w:r w:rsidR="00EB5590" w:rsidRPr="007105F6">
        <w:rPr>
          <w:rFonts w:eastAsia="Times New Roman"/>
          <w:sz w:val="28"/>
          <w:szCs w:val="28"/>
          <w:lang w:val="en-US" w:eastAsia="ru-RU"/>
        </w:rPr>
        <w:t>, situată lîngă TP Uluci</w:t>
      </w:r>
      <w:r w:rsidR="00B01ED9" w:rsidRPr="007105F6">
        <w:rPr>
          <w:rFonts w:eastAsia="Times New Roman"/>
          <w:sz w:val="28"/>
          <w:szCs w:val="28"/>
          <w:lang w:val="en-US" w:eastAsia="ru-RU"/>
        </w:rPr>
        <w:t>;</w:t>
      </w:r>
    </w:p>
    <w:p w:rsidR="007B03DB" w:rsidRPr="007105F6" w:rsidRDefault="00B01ED9" w:rsidP="00170386">
      <w:pPr>
        <w:pStyle w:val="a5"/>
        <w:numPr>
          <w:ilvl w:val="0"/>
          <w:numId w:val="18"/>
        </w:numPr>
        <w:spacing w:after="0" w:line="240" w:lineRule="auto"/>
        <w:ind w:left="0" w:firstLine="426"/>
        <w:jc w:val="both"/>
        <w:rPr>
          <w:rFonts w:eastAsia="Times New Roman"/>
          <w:i/>
          <w:sz w:val="28"/>
          <w:szCs w:val="28"/>
          <w:lang w:val="en-US" w:eastAsia="ro-RO"/>
        </w:rPr>
      </w:pPr>
      <w:r w:rsidRPr="007105F6">
        <w:rPr>
          <w:rFonts w:eastAsia="Times New Roman"/>
          <w:i/>
          <w:sz w:val="28"/>
          <w:szCs w:val="28"/>
          <w:lang w:val="en-US" w:eastAsia="ru-RU"/>
        </w:rPr>
        <w:t>urmare executării necalitative</w:t>
      </w:r>
      <w:r w:rsidR="00BA0FDA" w:rsidRPr="007105F6">
        <w:rPr>
          <w:rFonts w:eastAsia="Times New Roman"/>
          <w:i/>
          <w:sz w:val="28"/>
          <w:szCs w:val="28"/>
          <w:lang w:val="en-US" w:eastAsia="ru-RU"/>
        </w:rPr>
        <w:t xml:space="preserve"> a amenajamentului silvic </w:t>
      </w:r>
      <w:r w:rsidRPr="007105F6">
        <w:rPr>
          <w:rFonts w:eastAsia="Times New Roman"/>
          <w:i/>
          <w:sz w:val="28"/>
          <w:szCs w:val="28"/>
          <w:lang w:val="en-US" w:eastAsia="ru-RU"/>
        </w:rPr>
        <w:t>(</w:t>
      </w:r>
      <w:r w:rsidR="00BA0FDA" w:rsidRPr="007105F6">
        <w:rPr>
          <w:rFonts w:eastAsia="Times New Roman"/>
          <w:i/>
          <w:sz w:val="28"/>
          <w:szCs w:val="28"/>
          <w:lang w:val="en-US" w:eastAsia="ru-RU"/>
        </w:rPr>
        <w:t>din anul 2005</w:t>
      </w:r>
      <w:r w:rsidRPr="007105F6">
        <w:rPr>
          <w:rFonts w:eastAsia="Times New Roman"/>
          <w:i/>
          <w:sz w:val="28"/>
          <w:szCs w:val="28"/>
          <w:lang w:val="en-US" w:eastAsia="ru-RU"/>
        </w:rPr>
        <w:t>)</w:t>
      </w:r>
      <w:r w:rsidR="00BA0FDA" w:rsidRPr="007105F6">
        <w:rPr>
          <w:rFonts w:eastAsia="Times New Roman"/>
          <w:i/>
          <w:sz w:val="28"/>
          <w:szCs w:val="28"/>
          <w:lang w:val="en-US" w:eastAsia="ru-RU"/>
        </w:rPr>
        <w:t xml:space="preserve"> și </w:t>
      </w:r>
      <w:r w:rsidRPr="007105F6">
        <w:rPr>
          <w:rFonts w:eastAsia="Times New Roman"/>
          <w:i/>
          <w:sz w:val="28"/>
          <w:szCs w:val="28"/>
          <w:lang w:val="en-US" w:eastAsia="ru-RU"/>
        </w:rPr>
        <w:t>lipsei de interes din partea</w:t>
      </w:r>
      <w:r w:rsidR="00BA0FDA" w:rsidRPr="007105F6">
        <w:rPr>
          <w:rFonts w:eastAsia="Times New Roman"/>
          <w:i/>
          <w:sz w:val="28"/>
          <w:szCs w:val="28"/>
          <w:lang w:val="en-US" w:eastAsia="ru-RU"/>
        </w:rPr>
        <w:t xml:space="preserve"> managementului entității</w:t>
      </w:r>
      <w:r w:rsidRPr="007105F6">
        <w:rPr>
          <w:rFonts w:eastAsia="Times New Roman"/>
          <w:sz w:val="28"/>
          <w:szCs w:val="28"/>
          <w:lang w:val="en-US" w:eastAsia="ro-RO"/>
        </w:rPr>
        <w:t xml:space="preserve"> (</w:t>
      </w:r>
      <w:r w:rsidRPr="007105F6">
        <w:rPr>
          <w:rFonts w:eastAsia="Times New Roman"/>
          <w:i/>
          <w:sz w:val="28"/>
          <w:szCs w:val="28"/>
          <w:lang w:val="en-US" w:eastAsia="ru-RU"/>
        </w:rPr>
        <w:t>ÎS ÎS Edineț)</w:t>
      </w:r>
      <w:r w:rsidR="007E3B1C" w:rsidRPr="007105F6">
        <w:rPr>
          <w:rFonts w:eastAsia="Times New Roman"/>
          <w:i/>
          <w:sz w:val="28"/>
          <w:szCs w:val="28"/>
          <w:lang w:val="en-US" w:eastAsia="ru-RU"/>
        </w:rPr>
        <w:t xml:space="preserve"> în administrarea eficient</w:t>
      </w:r>
      <w:r w:rsidR="00BA0FDA" w:rsidRPr="007105F6">
        <w:rPr>
          <w:rFonts w:eastAsia="Times New Roman"/>
          <w:i/>
          <w:sz w:val="28"/>
          <w:szCs w:val="28"/>
          <w:lang w:val="en-US" w:eastAsia="ru-RU"/>
        </w:rPr>
        <w:t>ă a fondului forestier de stat</w:t>
      </w:r>
      <w:r w:rsidRPr="007105F6">
        <w:rPr>
          <w:rFonts w:eastAsia="Times New Roman"/>
          <w:i/>
          <w:sz w:val="28"/>
          <w:szCs w:val="28"/>
          <w:lang w:val="en-US" w:eastAsia="ru-RU"/>
        </w:rPr>
        <w:t xml:space="preserve">, a fost admisă înregistrarea eronată a fondului forestier pe terenuri proprietate </w:t>
      </w:r>
      <w:r w:rsidR="005E035C" w:rsidRPr="007105F6">
        <w:rPr>
          <w:rFonts w:eastAsia="Times New Roman"/>
          <w:i/>
          <w:sz w:val="28"/>
          <w:szCs w:val="28"/>
          <w:lang w:val="en-US" w:eastAsia="ru-RU"/>
        </w:rPr>
        <w:t xml:space="preserve">a </w:t>
      </w:r>
      <w:r w:rsidRPr="007105F6">
        <w:rPr>
          <w:rFonts w:eastAsia="Times New Roman"/>
          <w:i/>
          <w:sz w:val="28"/>
          <w:szCs w:val="28"/>
          <w:lang w:val="en-US" w:eastAsia="ru-RU"/>
        </w:rPr>
        <w:t>APL sau private (29,2 ha</w:t>
      </w:r>
      <w:r w:rsidRPr="0085477F">
        <w:rPr>
          <w:rStyle w:val="a7"/>
          <w:rFonts w:eastAsia="Times New Roman"/>
          <w:i/>
          <w:sz w:val="28"/>
          <w:szCs w:val="28"/>
          <w:lang w:eastAsia="ru-RU"/>
        </w:rPr>
        <w:footnoteReference w:id="23"/>
      </w:r>
      <w:r w:rsidRPr="007105F6">
        <w:rPr>
          <w:rFonts w:eastAsia="Times New Roman"/>
          <w:i/>
          <w:sz w:val="28"/>
          <w:szCs w:val="28"/>
          <w:lang w:val="en-US" w:eastAsia="ru-RU"/>
        </w:rPr>
        <w:t>).</w:t>
      </w:r>
      <w:r w:rsidR="00BA0FDA" w:rsidRPr="007105F6">
        <w:rPr>
          <w:rFonts w:eastAsia="Times New Roman"/>
          <w:sz w:val="28"/>
          <w:szCs w:val="28"/>
          <w:lang w:val="en-US" w:eastAsia="ru-RU"/>
        </w:rPr>
        <w:t>Astfel</w:t>
      </w:r>
      <w:r w:rsidR="00533A77" w:rsidRPr="007105F6">
        <w:rPr>
          <w:rFonts w:eastAsia="Times New Roman"/>
          <w:sz w:val="28"/>
          <w:szCs w:val="28"/>
          <w:lang w:val="en-US" w:eastAsia="ru-RU"/>
        </w:rPr>
        <w:t xml:space="preserve">, </w:t>
      </w:r>
      <w:r w:rsidR="00783617" w:rsidRPr="007105F6">
        <w:rPr>
          <w:rFonts w:eastAsia="Times New Roman"/>
          <w:bCs/>
          <w:sz w:val="28"/>
          <w:szCs w:val="28"/>
          <w:lang w:val="en-US" w:eastAsia="ru-RU"/>
        </w:rPr>
        <w:t>pînă în prezent,</w:t>
      </w:r>
      <w:r w:rsidR="00783617" w:rsidRPr="007105F6">
        <w:rPr>
          <w:rFonts w:eastAsia="Times New Roman"/>
          <w:sz w:val="28"/>
          <w:szCs w:val="28"/>
          <w:lang w:val="en-US" w:eastAsia="ru-RU"/>
        </w:rPr>
        <w:t xml:space="preserve"> în conformitate cu</w:t>
      </w:r>
      <w:r w:rsidR="00783617" w:rsidRPr="007105F6">
        <w:rPr>
          <w:rFonts w:eastAsia="Times New Roman"/>
          <w:bCs/>
          <w:sz w:val="28"/>
          <w:szCs w:val="28"/>
          <w:lang w:val="en-US" w:eastAsia="ru-RU"/>
        </w:rPr>
        <w:t xml:space="preserve"> materialele amenajamentului silvic din anul 2005, </w:t>
      </w:r>
      <w:r w:rsidR="00783617" w:rsidRPr="007105F6">
        <w:rPr>
          <w:rFonts w:eastAsia="Times New Roman"/>
          <w:sz w:val="28"/>
          <w:szCs w:val="28"/>
          <w:lang w:val="en-US" w:eastAsia="ru-RU"/>
        </w:rPr>
        <w:t>h</w:t>
      </w:r>
      <w:r w:rsidR="00783617" w:rsidRPr="007105F6">
        <w:rPr>
          <w:rFonts w:eastAsia="Times New Roman"/>
          <w:bCs/>
          <w:sz w:val="28"/>
          <w:szCs w:val="28"/>
          <w:lang w:val="en-US" w:eastAsia="ru-RU"/>
        </w:rPr>
        <w:t>otarele TP Pereezd (4,5 ha) a</w:t>
      </w:r>
      <w:r w:rsidR="005E035C" w:rsidRPr="007105F6">
        <w:rPr>
          <w:rFonts w:eastAsia="Times New Roman"/>
          <w:bCs/>
          <w:sz w:val="28"/>
          <w:szCs w:val="28"/>
          <w:lang w:val="en-US" w:eastAsia="ru-RU"/>
        </w:rPr>
        <w:t>l</w:t>
      </w:r>
      <w:r w:rsidR="00783617" w:rsidRPr="007105F6">
        <w:rPr>
          <w:rFonts w:eastAsia="Times New Roman"/>
          <w:bCs/>
          <w:sz w:val="28"/>
          <w:szCs w:val="28"/>
          <w:lang w:val="en-US" w:eastAsia="ru-RU"/>
        </w:rPr>
        <w:t xml:space="preserve"> OS Ocniţa sînt trasate nemijlocit prin localitatea Vălcineț (raionul Ocnița), inclusiv prin case și curți private, iar potrivit informației </w:t>
      </w:r>
      <w:r w:rsidR="00783617" w:rsidRPr="007105F6">
        <w:rPr>
          <w:rFonts w:eastAsia="Times New Roman"/>
          <w:sz w:val="28"/>
          <w:szCs w:val="28"/>
          <w:lang w:val="en-US" w:eastAsia="ro-RO"/>
        </w:rPr>
        <w:t>OCT Ocnița, trupul de pădure nominalizat  este amplasat în alt sector de teren.</w:t>
      </w:r>
      <w:r w:rsidR="00783617" w:rsidRPr="007105F6">
        <w:rPr>
          <w:rFonts w:eastAsia="Times New Roman"/>
          <w:sz w:val="28"/>
          <w:szCs w:val="28"/>
          <w:lang w:val="en-US" w:eastAsia="ru-RU"/>
        </w:rPr>
        <w:t xml:space="preserve"> În mod similar, TP Parc (4,5 ha) în realitate este situat în</w:t>
      </w:r>
      <w:r w:rsidR="00783617" w:rsidRPr="007105F6">
        <w:rPr>
          <w:rFonts w:eastAsia="Times New Roman"/>
          <w:sz w:val="28"/>
          <w:szCs w:val="28"/>
          <w:lang w:val="en-US" w:eastAsia="ro-RO"/>
        </w:rPr>
        <w:t xml:space="preserve"> alt sector de teren</w:t>
      </w:r>
      <w:r w:rsidR="00783617" w:rsidRPr="007105F6">
        <w:rPr>
          <w:rFonts w:eastAsia="Times New Roman"/>
          <w:sz w:val="28"/>
          <w:szCs w:val="28"/>
          <w:lang w:val="en-US" w:eastAsia="ru-RU"/>
        </w:rPr>
        <w:t xml:space="preserve"> decît cel reflectat în amenajamentul silvic, </w:t>
      </w:r>
      <w:r w:rsidR="005E035C" w:rsidRPr="007105F6">
        <w:rPr>
          <w:rFonts w:eastAsia="Times New Roman"/>
          <w:sz w:val="28"/>
          <w:szCs w:val="28"/>
          <w:lang w:val="en-US" w:eastAsia="ru-RU"/>
        </w:rPr>
        <w:t xml:space="preserve">fapt </w:t>
      </w:r>
      <w:r w:rsidR="00783617" w:rsidRPr="007105F6">
        <w:rPr>
          <w:rFonts w:eastAsia="Times New Roman"/>
          <w:sz w:val="28"/>
          <w:szCs w:val="28"/>
          <w:lang w:val="en-US" w:eastAsia="ru-RU"/>
        </w:rPr>
        <w:t>confirm</w:t>
      </w:r>
      <w:r w:rsidR="005E035C" w:rsidRPr="007105F6">
        <w:rPr>
          <w:rFonts w:eastAsia="Times New Roman"/>
          <w:sz w:val="28"/>
          <w:szCs w:val="28"/>
          <w:lang w:val="en-US" w:eastAsia="ru-RU"/>
        </w:rPr>
        <w:t>at</w:t>
      </w:r>
      <w:r w:rsidR="00783617" w:rsidRPr="007105F6">
        <w:rPr>
          <w:rFonts w:eastAsia="Times New Roman"/>
          <w:sz w:val="28"/>
          <w:szCs w:val="28"/>
          <w:lang w:val="en-US" w:eastAsia="ru-RU"/>
        </w:rPr>
        <w:t xml:space="preserve"> prin schița </w:t>
      </w:r>
      <w:r w:rsidR="00783617" w:rsidRPr="007105F6">
        <w:rPr>
          <w:rFonts w:eastAsia="Times New Roman"/>
          <w:sz w:val="28"/>
          <w:szCs w:val="28"/>
          <w:lang w:val="en-US" w:eastAsia="ro-RO"/>
        </w:rPr>
        <w:t xml:space="preserve">OCT Ocnița (coordonată în anul </w:t>
      </w:r>
      <w:r w:rsidR="00783617" w:rsidRPr="007105F6">
        <w:rPr>
          <w:rFonts w:eastAsia="Times New Roman"/>
          <w:sz w:val="28"/>
          <w:szCs w:val="28"/>
          <w:lang w:val="en-US" w:eastAsia="ro-RO"/>
        </w:rPr>
        <w:lastRenderedPageBreak/>
        <w:t>2008 cu șeful OS Ocnița). Mai mult</w:t>
      </w:r>
      <w:r w:rsidR="005E035C" w:rsidRPr="007105F6">
        <w:rPr>
          <w:rFonts w:eastAsia="Times New Roman"/>
          <w:sz w:val="28"/>
          <w:szCs w:val="28"/>
          <w:lang w:val="en-US" w:eastAsia="ro-RO"/>
        </w:rPr>
        <w:t xml:space="preserve"> decît atît</w:t>
      </w:r>
      <w:r w:rsidR="00783617" w:rsidRPr="007105F6">
        <w:rPr>
          <w:rFonts w:eastAsia="Times New Roman"/>
          <w:sz w:val="28"/>
          <w:szCs w:val="28"/>
          <w:lang w:val="en-US" w:eastAsia="ro-RO"/>
        </w:rPr>
        <w:t>, p</w:t>
      </w:r>
      <w:r w:rsidR="00195697" w:rsidRPr="007105F6">
        <w:rPr>
          <w:rFonts w:eastAsia="Times New Roman"/>
          <w:sz w:val="28"/>
          <w:szCs w:val="28"/>
          <w:lang w:val="en-US" w:eastAsia="ro-RO"/>
        </w:rPr>
        <w:t xml:space="preserve">otrivit imaginii cartografice și examinării în teren, în TP Vîrița (OS Otaci) este amplasată o carieră de nisip cu suprafața </w:t>
      </w:r>
      <w:r w:rsidR="005E035C" w:rsidRPr="007105F6">
        <w:rPr>
          <w:rFonts w:eastAsia="Times New Roman"/>
          <w:sz w:val="28"/>
          <w:szCs w:val="28"/>
          <w:lang w:val="en-US" w:eastAsia="ro-RO"/>
        </w:rPr>
        <w:t xml:space="preserve">de </w:t>
      </w:r>
      <w:r w:rsidR="00195697" w:rsidRPr="007105F6">
        <w:rPr>
          <w:rFonts w:eastAsia="Times New Roman"/>
          <w:sz w:val="28"/>
          <w:szCs w:val="28"/>
          <w:lang w:val="en-US" w:eastAsia="ro-RO"/>
        </w:rPr>
        <w:t>cca 4,2 ha</w:t>
      </w:r>
      <w:r w:rsidR="00195697" w:rsidRPr="007105F6">
        <w:rPr>
          <w:rFonts w:eastAsia="Times New Roman"/>
          <w:sz w:val="28"/>
          <w:szCs w:val="28"/>
          <w:lang w:val="en-US" w:eastAsia="ru-RU"/>
        </w:rPr>
        <w:t xml:space="preserve">, ceea ce nu se regăsește </w:t>
      </w:r>
      <w:r w:rsidR="00427C2C" w:rsidRPr="007105F6">
        <w:rPr>
          <w:rFonts w:eastAsia="Times New Roman"/>
          <w:sz w:val="28"/>
          <w:szCs w:val="28"/>
          <w:lang w:val="en-US" w:eastAsia="ru-RU"/>
        </w:rPr>
        <w:t>și</w:t>
      </w:r>
      <w:r w:rsidR="00195697" w:rsidRPr="007105F6">
        <w:rPr>
          <w:rFonts w:eastAsia="Times New Roman"/>
          <w:sz w:val="28"/>
          <w:szCs w:val="28"/>
          <w:lang w:val="en-US" w:eastAsia="ru-RU"/>
        </w:rPr>
        <w:t xml:space="preserve"> în amenajamentul silvic. </w:t>
      </w:r>
      <w:r w:rsidR="00783617" w:rsidRPr="007105F6">
        <w:rPr>
          <w:rFonts w:eastAsia="Times New Roman"/>
          <w:sz w:val="28"/>
          <w:szCs w:val="28"/>
          <w:lang w:val="en-US" w:eastAsia="ro-RO"/>
        </w:rPr>
        <w:t>De menționat</w:t>
      </w:r>
      <w:r w:rsidR="00195697" w:rsidRPr="007105F6">
        <w:rPr>
          <w:rFonts w:eastAsia="Times New Roman"/>
          <w:sz w:val="28"/>
          <w:szCs w:val="28"/>
          <w:lang w:val="en-US" w:eastAsia="ro-RO"/>
        </w:rPr>
        <w:t xml:space="preserve"> că </w:t>
      </w:r>
      <w:r w:rsidR="005E035C" w:rsidRPr="007105F6">
        <w:rPr>
          <w:rFonts w:eastAsia="Times New Roman"/>
          <w:sz w:val="28"/>
          <w:szCs w:val="28"/>
          <w:lang w:val="en-US" w:eastAsia="ro-RO"/>
        </w:rPr>
        <w:t xml:space="preserve">acest </w:t>
      </w:r>
      <w:r w:rsidR="00195697" w:rsidRPr="007105F6">
        <w:rPr>
          <w:rFonts w:eastAsia="Times New Roman"/>
          <w:sz w:val="28"/>
          <w:szCs w:val="28"/>
          <w:lang w:val="en-US" w:eastAsia="ro-RO"/>
        </w:rPr>
        <w:t xml:space="preserve">terenneîntemeiat a fost inclus în amenajamentul silvic ca fond forestier, </w:t>
      </w:r>
      <w:r w:rsidR="00577934" w:rsidRPr="007105F6">
        <w:rPr>
          <w:rFonts w:eastAsia="Times New Roman"/>
          <w:sz w:val="28"/>
          <w:szCs w:val="28"/>
          <w:lang w:val="en-US" w:eastAsia="ro-RO"/>
        </w:rPr>
        <w:t xml:space="preserve">deși </w:t>
      </w:r>
      <w:r w:rsidR="00195697" w:rsidRPr="007105F6">
        <w:rPr>
          <w:rFonts w:eastAsia="Times New Roman"/>
          <w:sz w:val="28"/>
          <w:szCs w:val="28"/>
          <w:lang w:val="en-US" w:eastAsia="ro-RO"/>
        </w:rPr>
        <w:t>în realitate pe suprafa</w:t>
      </w:r>
      <w:r w:rsidR="00AB4963" w:rsidRPr="007105F6">
        <w:rPr>
          <w:rFonts w:eastAsia="Times New Roman"/>
          <w:sz w:val="28"/>
          <w:szCs w:val="28"/>
          <w:lang w:val="en-US" w:eastAsia="ro-RO"/>
        </w:rPr>
        <w:t>ț</w:t>
      </w:r>
      <w:r w:rsidR="00195697" w:rsidRPr="007105F6">
        <w:rPr>
          <w:rFonts w:eastAsia="Times New Roman"/>
          <w:sz w:val="28"/>
          <w:szCs w:val="28"/>
          <w:lang w:val="en-US" w:eastAsia="ro-RO"/>
        </w:rPr>
        <w:t xml:space="preserve">a </w:t>
      </w:r>
      <w:r w:rsidR="005E035C" w:rsidRPr="007105F6">
        <w:rPr>
          <w:rFonts w:eastAsia="Times New Roman"/>
          <w:sz w:val="28"/>
          <w:szCs w:val="28"/>
          <w:lang w:val="en-US" w:eastAsia="ro-RO"/>
        </w:rPr>
        <w:t xml:space="preserve">dată </w:t>
      </w:r>
      <w:r w:rsidR="00195697" w:rsidRPr="007105F6">
        <w:rPr>
          <w:rFonts w:eastAsia="Times New Roman"/>
          <w:sz w:val="28"/>
          <w:szCs w:val="28"/>
          <w:lang w:val="en-US" w:eastAsia="ro-RO"/>
        </w:rPr>
        <w:t>se efectuează extragerea substanțelor minerale utile.</w:t>
      </w:r>
      <w:r w:rsidR="008A49C7" w:rsidRPr="007105F6">
        <w:rPr>
          <w:rFonts w:eastAsia="Times New Roman"/>
          <w:sz w:val="28"/>
          <w:szCs w:val="28"/>
          <w:lang w:val="en-US" w:eastAsia="ro-RO"/>
        </w:rPr>
        <w:t xml:space="preserve"> Prin urmare, terenul în cauză(în total </w:t>
      </w:r>
      <w:r w:rsidR="008A49C7" w:rsidRPr="007105F6">
        <w:rPr>
          <w:rFonts w:eastAsia="Times New Roman"/>
          <w:sz w:val="28"/>
          <w:szCs w:val="28"/>
          <w:lang w:val="en-US" w:eastAsia="ru-RU"/>
        </w:rPr>
        <w:t>4,5 ha) a fost transmis de către OS Otaci (subdiviziune a ÎS ÎS Soroca pînă în anul 2001) în folosință temporară unui agent economic pe un termen de 20 ani</w:t>
      </w:r>
      <w:r w:rsidR="008A49C7" w:rsidRPr="007105F6">
        <w:rPr>
          <w:rFonts w:eastAsia="Times New Roman"/>
          <w:sz w:val="28"/>
          <w:szCs w:val="28"/>
          <w:lang w:val="en-US" w:eastAsia="ro-RO"/>
        </w:rPr>
        <w:t xml:space="preserve"> (c</w:t>
      </w:r>
      <w:r w:rsidR="008A49C7" w:rsidRPr="007105F6">
        <w:rPr>
          <w:rFonts w:eastAsia="Times New Roman"/>
          <w:sz w:val="28"/>
          <w:szCs w:val="28"/>
          <w:lang w:val="en-US" w:eastAsia="ru-RU"/>
        </w:rPr>
        <w:t xml:space="preserve">onform contractului din 22.07.1993). Totodată, </w:t>
      </w:r>
      <w:r w:rsidR="00F27E72" w:rsidRPr="007105F6">
        <w:rPr>
          <w:rFonts w:eastAsia="Times New Roman"/>
          <w:sz w:val="28"/>
          <w:szCs w:val="28"/>
          <w:lang w:val="en-US" w:eastAsia="ru-RU"/>
        </w:rPr>
        <w:t xml:space="preserve">potrivit </w:t>
      </w:r>
      <w:r w:rsidR="008A49C7" w:rsidRPr="007105F6">
        <w:rPr>
          <w:rFonts w:eastAsia="Times New Roman"/>
          <w:sz w:val="28"/>
          <w:szCs w:val="28"/>
          <w:lang w:val="en-US" w:eastAsia="ru-RU"/>
        </w:rPr>
        <w:t xml:space="preserve">Titlului de autentificare a dreptului deținătorului de teren, dreptul de proprietate </w:t>
      </w:r>
      <w:r w:rsidR="00F27E72" w:rsidRPr="007105F6">
        <w:rPr>
          <w:rFonts w:eastAsia="Times New Roman"/>
          <w:sz w:val="28"/>
          <w:szCs w:val="28"/>
          <w:lang w:val="en-US" w:eastAsia="ru-RU"/>
        </w:rPr>
        <w:t xml:space="preserve">asupra </w:t>
      </w:r>
      <w:r w:rsidR="008A49C7" w:rsidRPr="007105F6">
        <w:rPr>
          <w:rFonts w:eastAsia="Times New Roman"/>
          <w:sz w:val="28"/>
          <w:szCs w:val="28"/>
          <w:lang w:val="en-US" w:eastAsia="ru-RU"/>
        </w:rPr>
        <w:t>acest</w:t>
      </w:r>
      <w:r w:rsidR="00F27E72" w:rsidRPr="007105F6">
        <w:rPr>
          <w:rFonts w:eastAsia="Times New Roman"/>
          <w:sz w:val="28"/>
          <w:szCs w:val="28"/>
          <w:lang w:val="en-US" w:eastAsia="ru-RU"/>
        </w:rPr>
        <w:t>ui</w:t>
      </w:r>
      <w:r w:rsidR="008A49C7" w:rsidRPr="007105F6">
        <w:rPr>
          <w:rFonts w:eastAsia="Times New Roman"/>
          <w:sz w:val="28"/>
          <w:szCs w:val="28"/>
          <w:lang w:val="en-US" w:eastAsia="ru-RU"/>
        </w:rPr>
        <w:t xml:space="preserve"> teren este înregistrat  după agentul economic menționat, cu atribuirea unui număr cadastral provizoriu. În pofida celor menționate,</w:t>
      </w:r>
      <w:r w:rsidR="007B03DB" w:rsidRPr="007105F6">
        <w:rPr>
          <w:rFonts w:eastAsia="Times New Roman"/>
          <w:sz w:val="28"/>
          <w:szCs w:val="28"/>
          <w:lang w:val="en-US" w:eastAsia="ru-RU"/>
        </w:rPr>
        <w:t xml:space="preserve"> din anul 2001 și pînă în prezent, atît la primirea-predarea subdiviziuni</w:t>
      </w:r>
      <w:r w:rsidR="00F27E72" w:rsidRPr="007105F6">
        <w:rPr>
          <w:rFonts w:eastAsia="Times New Roman"/>
          <w:sz w:val="28"/>
          <w:szCs w:val="28"/>
          <w:lang w:val="en-US" w:eastAsia="ru-RU"/>
        </w:rPr>
        <w:t>i</w:t>
      </w:r>
      <w:r w:rsidR="007B03DB" w:rsidRPr="007105F6">
        <w:rPr>
          <w:rFonts w:eastAsia="Times New Roman"/>
          <w:sz w:val="28"/>
          <w:szCs w:val="28"/>
          <w:lang w:val="en-US" w:eastAsia="ru-RU"/>
        </w:rPr>
        <w:t xml:space="preserve"> nominalizate de la ÎS ÎS Soroca la ÎS ÎS Edineţ, cît și în procesul de gestionare ulterioară a subdiviziunii</w:t>
      </w:r>
      <w:r w:rsidR="00F27E72" w:rsidRPr="007105F6">
        <w:rPr>
          <w:rFonts w:eastAsia="Times New Roman"/>
          <w:sz w:val="28"/>
          <w:szCs w:val="28"/>
          <w:lang w:val="en-US" w:eastAsia="ru-RU"/>
        </w:rPr>
        <w:t>,</w:t>
      </w:r>
      <w:r w:rsidR="007B03DB" w:rsidRPr="007105F6">
        <w:rPr>
          <w:rFonts w:eastAsia="Times New Roman"/>
          <w:sz w:val="28"/>
          <w:szCs w:val="28"/>
          <w:lang w:val="en-US" w:eastAsia="ru-RU"/>
        </w:rPr>
        <w:t xml:space="preserve"> faptul utilizării temporare a carierei de nisip nu a fost luat în considerație;</w:t>
      </w:r>
    </w:p>
    <w:p w:rsidR="009732BB" w:rsidRPr="007105F6" w:rsidRDefault="007B03DB" w:rsidP="00170386">
      <w:pPr>
        <w:pStyle w:val="a5"/>
        <w:numPr>
          <w:ilvl w:val="0"/>
          <w:numId w:val="18"/>
        </w:numPr>
        <w:spacing w:after="0" w:line="240" w:lineRule="auto"/>
        <w:ind w:left="0" w:firstLine="426"/>
        <w:jc w:val="both"/>
        <w:rPr>
          <w:rFonts w:eastAsia="Times New Roman"/>
          <w:sz w:val="28"/>
          <w:szCs w:val="28"/>
          <w:lang w:val="en-US" w:eastAsia="ro-RO"/>
        </w:rPr>
      </w:pPr>
      <w:r w:rsidRPr="007105F6">
        <w:rPr>
          <w:i/>
          <w:sz w:val="28"/>
          <w:szCs w:val="28"/>
          <w:lang w:val="en-US" w:eastAsia="ro-RO"/>
        </w:rPr>
        <w:t>n</w:t>
      </w:r>
      <w:r w:rsidR="00A14126" w:rsidRPr="007105F6">
        <w:rPr>
          <w:i/>
          <w:sz w:val="28"/>
          <w:szCs w:val="28"/>
          <w:lang w:val="en-US" w:eastAsia="ro-RO"/>
        </w:rPr>
        <w:t xml:space="preserve">edelimitarea </w:t>
      </w:r>
      <w:r w:rsidR="00F27E72" w:rsidRPr="007105F6">
        <w:rPr>
          <w:i/>
          <w:sz w:val="28"/>
          <w:szCs w:val="28"/>
          <w:lang w:val="en-US" w:eastAsia="ro-RO"/>
        </w:rPr>
        <w:t xml:space="preserve">la momentul respectiv a </w:t>
      </w:r>
      <w:r w:rsidR="00A14126" w:rsidRPr="007105F6">
        <w:rPr>
          <w:i/>
          <w:sz w:val="28"/>
          <w:szCs w:val="28"/>
          <w:lang w:val="en-US" w:eastAsia="ro-RO"/>
        </w:rPr>
        <w:t xml:space="preserve">terenurilor fondului silvic, precum </w:t>
      </w:r>
      <w:r w:rsidR="00CC7562" w:rsidRPr="007105F6">
        <w:rPr>
          <w:i/>
          <w:sz w:val="28"/>
          <w:szCs w:val="28"/>
          <w:lang w:val="en-US" w:eastAsia="ro-RO"/>
        </w:rPr>
        <w:t>ș</w:t>
      </w:r>
      <w:r w:rsidR="00A14126" w:rsidRPr="007105F6">
        <w:rPr>
          <w:i/>
          <w:sz w:val="28"/>
          <w:szCs w:val="28"/>
          <w:lang w:val="en-US" w:eastAsia="ro-RO"/>
        </w:rPr>
        <w:t>i lipsa controlului corespunzător din partea entității a</w:t>
      </w:r>
      <w:r w:rsidR="00F27E72" w:rsidRPr="007105F6">
        <w:rPr>
          <w:i/>
          <w:sz w:val="28"/>
          <w:szCs w:val="28"/>
          <w:lang w:val="en-US" w:eastAsia="ro-RO"/>
        </w:rPr>
        <w:t xml:space="preserve">u </w:t>
      </w:r>
      <w:r w:rsidR="00A14126" w:rsidRPr="007105F6">
        <w:rPr>
          <w:i/>
          <w:sz w:val="28"/>
          <w:szCs w:val="28"/>
          <w:lang w:val="en-US" w:eastAsia="ro-RO"/>
        </w:rPr>
        <w:t xml:space="preserve"> determinat înstrăinarea terenurilor fondului forestier de stat.</w:t>
      </w:r>
      <w:r w:rsidR="00A14126" w:rsidRPr="007105F6">
        <w:rPr>
          <w:sz w:val="28"/>
          <w:szCs w:val="28"/>
          <w:lang w:val="en-US" w:eastAsia="ro-RO"/>
        </w:rPr>
        <w:t xml:space="preserve"> Astfel, în pofida prevederilor legale</w:t>
      </w:r>
      <w:r w:rsidR="00A14126" w:rsidRPr="00382101">
        <w:rPr>
          <w:rStyle w:val="a7"/>
          <w:sz w:val="28"/>
          <w:szCs w:val="28"/>
          <w:lang w:eastAsia="ro-RO"/>
        </w:rPr>
        <w:footnoteReference w:id="24"/>
      </w:r>
      <w:r w:rsidR="00F27E72" w:rsidRPr="007105F6">
        <w:rPr>
          <w:sz w:val="28"/>
          <w:szCs w:val="28"/>
          <w:lang w:val="en-US" w:eastAsia="ro-RO"/>
        </w:rPr>
        <w:t>,</w:t>
      </w:r>
      <w:r w:rsidR="00A14126" w:rsidRPr="007105F6">
        <w:rPr>
          <w:sz w:val="28"/>
          <w:szCs w:val="28"/>
          <w:lang w:val="en-US" w:eastAsia="ro-RO"/>
        </w:rPr>
        <w:t xml:space="preserve"> potrivit cărora terenurile din domeniul public sînt inalienabile, insesizabile</w:t>
      </w:r>
      <w:r w:rsidR="00126874" w:rsidRPr="007105F6">
        <w:rPr>
          <w:sz w:val="28"/>
          <w:szCs w:val="28"/>
          <w:lang w:val="en-US" w:eastAsia="ro-RO"/>
        </w:rPr>
        <w:t>,</w:t>
      </w:r>
      <w:r w:rsidR="00A14126" w:rsidRPr="007105F6">
        <w:rPr>
          <w:sz w:val="28"/>
          <w:szCs w:val="28"/>
          <w:lang w:val="en-US" w:eastAsia="ro-RO"/>
        </w:rPr>
        <w:t xml:space="preserve"> imprescriptibile</w:t>
      </w:r>
      <w:r w:rsidR="00126874" w:rsidRPr="007105F6">
        <w:rPr>
          <w:sz w:val="28"/>
          <w:szCs w:val="28"/>
          <w:lang w:val="en-US" w:eastAsia="ro-RO"/>
        </w:rPr>
        <w:t xml:space="preserve"> și</w:t>
      </w:r>
      <w:r w:rsidR="00A14126" w:rsidRPr="007105F6">
        <w:rPr>
          <w:sz w:val="28"/>
          <w:szCs w:val="28"/>
          <w:lang w:val="en-US" w:eastAsia="ro-RO"/>
        </w:rPr>
        <w:t xml:space="preserve">, respectiv, nu pot fi înstrăinate, </w:t>
      </w:r>
      <w:r w:rsidR="0018392B" w:rsidRPr="007105F6">
        <w:rPr>
          <w:sz w:val="28"/>
          <w:szCs w:val="28"/>
          <w:lang w:val="en-US" w:eastAsia="ro-RO"/>
        </w:rPr>
        <w:t xml:space="preserve">în perioada 2004-2011, </w:t>
      </w:r>
      <w:r w:rsidR="00A14126" w:rsidRPr="007105F6">
        <w:rPr>
          <w:sz w:val="28"/>
          <w:szCs w:val="28"/>
          <w:lang w:val="en-US" w:eastAsia="ro-RO"/>
        </w:rPr>
        <w:t>ÎS</w:t>
      </w:r>
      <w:r w:rsidR="00086E10" w:rsidRPr="007105F6">
        <w:rPr>
          <w:sz w:val="28"/>
          <w:szCs w:val="28"/>
          <w:lang w:val="en-US" w:eastAsia="ro-RO"/>
        </w:rPr>
        <w:t xml:space="preserve"> ÎS</w:t>
      </w:r>
      <w:r w:rsidR="00A14126" w:rsidRPr="007105F6">
        <w:rPr>
          <w:sz w:val="28"/>
          <w:szCs w:val="28"/>
          <w:lang w:val="en-US" w:eastAsia="ro-RO"/>
        </w:rPr>
        <w:t xml:space="preserve"> Edineţ a admis 22 cazuri de înstrăin</w:t>
      </w:r>
      <w:r w:rsidR="00126874" w:rsidRPr="007105F6">
        <w:rPr>
          <w:sz w:val="28"/>
          <w:szCs w:val="28"/>
          <w:lang w:val="en-US" w:eastAsia="ro-RO"/>
        </w:rPr>
        <w:t>are</w:t>
      </w:r>
      <w:r w:rsidR="00A14126" w:rsidRPr="007105F6">
        <w:rPr>
          <w:sz w:val="28"/>
          <w:szCs w:val="28"/>
          <w:lang w:val="en-US" w:eastAsia="ro-RO"/>
        </w:rPr>
        <w:t xml:space="preserve"> a terenurilor fondului silvic</w:t>
      </w:r>
      <w:r w:rsidR="00126874" w:rsidRPr="007105F6">
        <w:rPr>
          <w:sz w:val="28"/>
          <w:szCs w:val="28"/>
          <w:lang w:val="en-US" w:eastAsia="ro-RO"/>
        </w:rPr>
        <w:t>,</w:t>
      </w:r>
      <w:r w:rsidR="00A14126" w:rsidRPr="007105F6">
        <w:rPr>
          <w:sz w:val="28"/>
          <w:szCs w:val="28"/>
          <w:lang w:val="en-US" w:eastAsia="ro-RO"/>
        </w:rPr>
        <w:t xml:space="preserve"> cu atribuirea  numerelor cadastrale, suprafa</w:t>
      </w:r>
      <w:r w:rsidR="00CC7562" w:rsidRPr="007105F6">
        <w:rPr>
          <w:sz w:val="28"/>
          <w:szCs w:val="28"/>
          <w:lang w:val="en-US" w:eastAsia="ro-RO"/>
        </w:rPr>
        <w:t>ț</w:t>
      </w:r>
      <w:r w:rsidR="00A14126" w:rsidRPr="007105F6">
        <w:rPr>
          <w:sz w:val="28"/>
          <w:szCs w:val="28"/>
          <w:lang w:val="en-US" w:eastAsia="ro-RO"/>
        </w:rPr>
        <w:t xml:space="preserve">a fiind </w:t>
      </w:r>
      <w:r w:rsidR="00CC7562" w:rsidRPr="007105F6">
        <w:rPr>
          <w:sz w:val="28"/>
          <w:szCs w:val="28"/>
          <w:lang w:val="en-US" w:eastAsia="ro-RO"/>
        </w:rPr>
        <w:t xml:space="preserve">de </w:t>
      </w:r>
      <w:r w:rsidR="00A14126" w:rsidRPr="007105F6">
        <w:rPr>
          <w:sz w:val="28"/>
          <w:szCs w:val="28"/>
          <w:lang w:val="en-US" w:eastAsia="ro-RO"/>
        </w:rPr>
        <w:t>17,4 ha  (inclusiv pro</w:t>
      </w:r>
      <w:r w:rsidRPr="007105F6">
        <w:rPr>
          <w:sz w:val="28"/>
          <w:szCs w:val="28"/>
          <w:lang w:val="en-US" w:eastAsia="ro-RO"/>
        </w:rPr>
        <w:t>prietatea privată – 18 cazuri,</w:t>
      </w:r>
      <w:r w:rsidR="00A14126" w:rsidRPr="007105F6">
        <w:rPr>
          <w:sz w:val="28"/>
          <w:szCs w:val="28"/>
          <w:lang w:val="en-US" w:eastAsia="ro-RO"/>
        </w:rPr>
        <w:t xml:space="preserve"> suprafa</w:t>
      </w:r>
      <w:r w:rsidR="00CC7562" w:rsidRPr="007105F6">
        <w:rPr>
          <w:sz w:val="28"/>
          <w:szCs w:val="28"/>
          <w:lang w:val="en-US" w:eastAsia="ro-RO"/>
        </w:rPr>
        <w:t>ț</w:t>
      </w:r>
      <w:r w:rsidRPr="007105F6">
        <w:rPr>
          <w:sz w:val="28"/>
          <w:szCs w:val="28"/>
          <w:lang w:val="en-US" w:eastAsia="ro-RO"/>
        </w:rPr>
        <w:t xml:space="preserve">a </w:t>
      </w:r>
      <w:r w:rsidR="00126874" w:rsidRPr="007105F6">
        <w:rPr>
          <w:sz w:val="28"/>
          <w:szCs w:val="28"/>
          <w:lang w:val="en-US" w:eastAsia="ro-RO"/>
        </w:rPr>
        <w:t xml:space="preserve">de </w:t>
      </w:r>
      <w:r w:rsidRPr="007105F6">
        <w:rPr>
          <w:sz w:val="28"/>
          <w:szCs w:val="28"/>
          <w:lang w:val="en-US" w:eastAsia="ro-RO"/>
        </w:rPr>
        <w:t>9,0 ha; APL – 1 caz,</w:t>
      </w:r>
      <w:r w:rsidR="00A14126" w:rsidRPr="007105F6">
        <w:rPr>
          <w:sz w:val="28"/>
          <w:szCs w:val="28"/>
          <w:lang w:val="en-US" w:eastAsia="ro-RO"/>
        </w:rPr>
        <w:t xml:space="preserve"> suprafa</w:t>
      </w:r>
      <w:r w:rsidR="00CC7562" w:rsidRPr="007105F6">
        <w:rPr>
          <w:sz w:val="28"/>
          <w:szCs w:val="28"/>
          <w:lang w:val="en-US" w:eastAsia="ro-RO"/>
        </w:rPr>
        <w:t>ț</w:t>
      </w:r>
      <w:r w:rsidRPr="007105F6">
        <w:rPr>
          <w:sz w:val="28"/>
          <w:szCs w:val="28"/>
          <w:lang w:val="en-US" w:eastAsia="ro-RO"/>
        </w:rPr>
        <w:t xml:space="preserve">a </w:t>
      </w:r>
      <w:r w:rsidR="00126874" w:rsidRPr="007105F6">
        <w:rPr>
          <w:sz w:val="28"/>
          <w:szCs w:val="28"/>
          <w:lang w:val="en-US" w:eastAsia="ro-RO"/>
        </w:rPr>
        <w:t xml:space="preserve">de </w:t>
      </w:r>
      <w:r w:rsidRPr="007105F6">
        <w:rPr>
          <w:sz w:val="28"/>
          <w:szCs w:val="28"/>
          <w:lang w:val="en-US" w:eastAsia="ro-RO"/>
        </w:rPr>
        <w:t xml:space="preserve">2,9 ha; APC – 3 cazuri, </w:t>
      </w:r>
      <w:r w:rsidR="00A14126" w:rsidRPr="007105F6">
        <w:rPr>
          <w:sz w:val="28"/>
          <w:szCs w:val="28"/>
          <w:lang w:val="en-US" w:eastAsia="ro-RO"/>
        </w:rPr>
        <w:t>suprafa</w:t>
      </w:r>
      <w:r w:rsidR="00CC7562" w:rsidRPr="007105F6">
        <w:rPr>
          <w:sz w:val="28"/>
          <w:szCs w:val="28"/>
          <w:lang w:val="en-US" w:eastAsia="ro-RO"/>
        </w:rPr>
        <w:t>ț</w:t>
      </w:r>
      <w:r w:rsidRPr="007105F6">
        <w:rPr>
          <w:sz w:val="28"/>
          <w:szCs w:val="28"/>
          <w:lang w:val="en-US" w:eastAsia="ro-RO"/>
        </w:rPr>
        <w:t xml:space="preserve">a </w:t>
      </w:r>
      <w:r w:rsidR="00126874" w:rsidRPr="007105F6">
        <w:rPr>
          <w:sz w:val="28"/>
          <w:szCs w:val="28"/>
          <w:lang w:val="en-US" w:eastAsia="ro-RO"/>
        </w:rPr>
        <w:t xml:space="preserve">de </w:t>
      </w:r>
      <w:r w:rsidRPr="007105F6">
        <w:rPr>
          <w:sz w:val="28"/>
          <w:szCs w:val="28"/>
          <w:lang w:val="en-US" w:eastAsia="ro-RO"/>
        </w:rPr>
        <w:t>5,5 ha)</w:t>
      </w:r>
      <w:r w:rsidR="009732BB" w:rsidRPr="007105F6">
        <w:rPr>
          <w:sz w:val="28"/>
          <w:szCs w:val="28"/>
          <w:lang w:val="en-US"/>
        </w:rPr>
        <w:t>;</w:t>
      </w:r>
    </w:p>
    <w:p w:rsidR="00B542E2" w:rsidRPr="007105F6" w:rsidRDefault="00B542E2" w:rsidP="00170386">
      <w:pPr>
        <w:pStyle w:val="a5"/>
        <w:numPr>
          <w:ilvl w:val="0"/>
          <w:numId w:val="18"/>
        </w:numPr>
        <w:spacing w:after="0" w:line="240" w:lineRule="auto"/>
        <w:ind w:left="0" w:firstLine="426"/>
        <w:jc w:val="both"/>
        <w:rPr>
          <w:sz w:val="28"/>
          <w:szCs w:val="28"/>
          <w:lang w:val="en-US"/>
        </w:rPr>
      </w:pPr>
      <w:r w:rsidRPr="007105F6">
        <w:rPr>
          <w:rFonts w:eastAsia="Times New Roman"/>
          <w:i/>
          <w:sz w:val="28"/>
          <w:szCs w:val="28"/>
          <w:lang w:val="en-US" w:eastAsia="ru-RU"/>
        </w:rPr>
        <w:t xml:space="preserve">controlul managerial </w:t>
      </w:r>
      <w:r w:rsidR="007E3B1C" w:rsidRPr="007105F6">
        <w:rPr>
          <w:rFonts w:eastAsia="Times New Roman"/>
          <w:i/>
          <w:sz w:val="28"/>
          <w:szCs w:val="28"/>
          <w:lang w:val="en-US" w:eastAsia="ru-RU"/>
        </w:rPr>
        <w:t>contraindicat</w:t>
      </w:r>
      <w:r w:rsidRPr="007105F6">
        <w:rPr>
          <w:rFonts w:eastAsia="Times New Roman"/>
          <w:i/>
          <w:sz w:val="28"/>
          <w:szCs w:val="28"/>
          <w:lang w:val="en-US" w:eastAsia="ru-RU"/>
        </w:rPr>
        <w:t xml:space="preserve"> din partea administrației ÎS ÎS Edineţ asupra gestionării fondului forestier de stat a condiționat utilizare</w:t>
      </w:r>
      <w:r w:rsidR="00D65515" w:rsidRPr="007105F6">
        <w:rPr>
          <w:rFonts w:eastAsia="Times New Roman"/>
          <w:i/>
          <w:sz w:val="28"/>
          <w:szCs w:val="28"/>
          <w:lang w:val="en-US" w:eastAsia="ru-RU"/>
        </w:rPr>
        <w:t>a</w:t>
      </w:r>
      <w:r w:rsidRPr="007105F6">
        <w:rPr>
          <w:rFonts w:eastAsia="Times New Roman"/>
          <w:i/>
          <w:sz w:val="28"/>
          <w:szCs w:val="28"/>
          <w:lang w:val="en-US" w:eastAsia="ru-RU"/>
        </w:rPr>
        <w:t xml:space="preserve"> neautorizată a terenurilor fondului forestier (2,5 ha)</w:t>
      </w:r>
      <w:r w:rsidR="00404866" w:rsidRPr="007105F6">
        <w:rPr>
          <w:rFonts w:eastAsia="Times New Roman"/>
          <w:i/>
          <w:sz w:val="28"/>
          <w:szCs w:val="28"/>
          <w:lang w:val="en-US" w:eastAsia="ru-RU"/>
        </w:rPr>
        <w:t>.</w:t>
      </w:r>
      <w:r w:rsidR="00404866" w:rsidRPr="007105F6">
        <w:rPr>
          <w:sz w:val="28"/>
          <w:szCs w:val="28"/>
          <w:lang w:val="en-US"/>
        </w:rPr>
        <w:t xml:space="preserve"> Astfel, pe  suprafaț</w:t>
      </w:r>
      <w:r w:rsidR="00126874" w:rsidRPr="007105F6">
        <w:rPr>
          <w:sz w:val="28"/>
          <w:szCs w:val="28"/>
          <w:lang w:val="en-US"/>
        </w:rPr>
        <w:t>a</w:t>
      </w:r>
      <w:r w:rsidR="00404866" w:rsidRPr="007105F6">
        <w:rPr>
          <w:sz w:val="28"/>
          <w:szCs w:val="28"/>
          <w:lang w:val="en-US"/>
        </w:rPr>
        <w:t xml:space="preserve"> de 0,9 ha din TP Gordinești (OS Edineţ) sînt amplasate obiecte neautorizate (intrarea în mina de piatră, clădiri speciale, depozite, drumuri), construite pentru exploatarea subsolului (mina de piatra). Deși, încă în 2008, </w:t>
      </w:r>
      <w:r w:rsidR="007E3B1C" w:rsidRPr="007105F6">
        <w:rPr>
          <w:sz w:val="28"/>
          <w:szCs w:val="28"/>
          <w:lang w:val="en-US"/>
        </w:rPr>
        <w:t>o comisie</w:t>
      </w:r>
      <w:r w:rsidR="00126874" w:rsidRPr="007105F6">
        <w:rPr>
          <w:sz w:val="28"/>
          <w:szCs w:val="28"/>
          <w:lang w:val="en-US"/>
        </w:rPr>
        <w:t xml:space="preserve">compusă din </w:t>
      </w:r>
      <w:r w:rsidR="00404866" w:rsidRPr="007105F6">
        <w:rPr>
          <w:sz w:val="28"/>
          <w:szCs w:val="28"/>
          <w:lang w:val="en-US"/>
        </w:rPr>
        <w:t xml:space="preserve">reprezentanți </w:t>
      </w:r>
      <w:r w:rsidR="00126874" w:rsidRPr="007105F6">
        <w:rPr>
          <w:sz w:val="28"/>
          <w:szCs w:val="28"/>
          <w:lang w:val="en-US"/>
        </w:rPr>
        <w:t xml:space="preserve">ai </w:t>
      </w:r>
      <w:r w:rsidR="00404866" w:rsidRPr="007105F6">
        <w:rPr>
          <w:sz w:val="28"/>
          <w:szCs w:val="28"/>
          <w:lang w:val="en-US"/>
        </w:rPr>
        <w:t>ÎS ÎS Edineţ, primăriei s. Gordinești</w:t>
      </w:r>
      <w:r w:rsidR="00427C2C" w:rsidRPr="007105F6">
        <w:rPr>
          <w:sz w:val="28"/>
          <w:szCs w:val="28"/>
          <w:lang w:val="en-US"/>
        </w:rPr>
        <w:t>,</w:t>
      </w:r>
      <w:r w:rsidR="00404866" w:rsidRPr="007105F6">
        <w:rPr>
          <w:sz w:val="28"/>
          <w:szCs w:val="28"/>
          <w:lang w:val="en-US"/>
        </w:rPr>
        <w:t xml:space="preserve"> OCT</w:t>
      </w:r>
      <w:r w:rsidR="00404866" w:rsidRPr="007105F6">
        <w:rPr>
          <w:sz w:val="28"/>
          <w:szCs w:val="28"/>
          <w:lang w:val="en-US" w:eastAsia="ro-RO"/>
        </w:rPr>
        <w:t xml:space="preserve"> Edineţ și </w:t>
      </w:r>
      <w:r w:rsidR="00126874" w:rsidRPr="007105F6">
        <w:rPr>
          <w:sz w:val="28"/>
          <w:szCs w:val="28"/>
          <w:lang w:val="en-US" w:eastAsia="ro-RO"/>
        </w:rPr>
        <w:t xml:space="preserve">ai </w:t>
      </w:r>
      <w:r w:rsidR="00404866" w:rsidRPr="007105F6">
        <w:rPr>
          <w:sz w:val="28"/>
          <w:szCs w:val="28"/>
          <w:lang w:val="en-US" w:eastAsia="ro-RO"/>
        </w:rPr>
        <w:t xml:space="preserve">agentului economic antrenat în exploatarea minieră a confirmat faptul amplasării obiectelor întreprinderii pe terenurile fondului silvic, pe parcursul mai multor ani, managementul ÎS ÎS Edineţ nu a </w:t>
      </w:r>
      <w:r w:rsidR="00404866" w:rsidRPr="007105F6">
        <w:rPr>
          <w:sz w:val="28"/>
          <w:szCs w:val="28"/>
          <w:lang w:val="en-US"/>
        </w:rPr>
        <w:t>întreprins nici o măsură în vederea legalizării sau stopării exploatării terenurilor fondului forestier. Analogic,</w:t>
      </w:r>
      <w:r w:rsidR="00842FCE" w:rsidRPr="007105F6">
        <w:rPr>
          <w:sz w:val="28"/>
          <w:szCs w:val="28"/>
          <w:lang w:val="en-US"/>
        </w:rPr>
        <w:t xml:space="preserve"> pe o suprafață de cca 1,6 ha din cadrul TP Fîntîna Albă (OS Edineţ) </w:t>
      </w:r>
      <w:r w:rsidR="007E3B1C" w:rsidRPr="007105F6">
        <w:rPr>
          <w:sz w:val="28"/>
          <w:szCs w:val="28"/>
          <w:lang w:val="en-US"/>
        </w:rPr>
        <w:t>este e</w:t>
      </w:r>
      <w:r w:rsidR="00842FCE" w:rsidRPr="007105F6">
        <w:rPr>
          <w:sz w:val="28"/>
          <w:szCs w:val="28"/>
          <w:lang w:val="en-US"/>
        </w:rPr>
        <w:t>di</w:t>
      </w:r>
      <w:r w:rsidR="007E3B1C" w:rsidRPr="007105F6">
        <w:rPr>
          <w:sz w:val="28"/>
          <w:szCs w:val="28"/>
          <w:lang w:val="en-US"/>
        </w:rPr>
        <w:t>fi</w:t>
      </w:r>
      <w:r w:rsidR="00842FCE" w:rsidRPr="007105F6">
        <w:rPr>
          <w:sz w:val="28"/>
          <w:szCs w:val="28"/>
          <w:lang w:val="en-US"/>
        </w:rPr>
        <w:t xml:space="preserve">cată </w:t>
      </w:r>
      <w:r w:rsidR="007E3B1C" w:rsidRPr="007105F6">
        <w:rPr>
          <w:sz w:val="28"/>
          <w:szCs w:val="28"/>
          <w:lang w:val="en-US"/>
        </w:rPr>
        <w:t xml:space="preserve">o </w:t>
      </w:r>
      <w:r w:rsidR="00842FCE" w:rsidRPr="007105F6">
        <w:rPr>
          <w:sz w:val="28"/>
          <w:szCs w:val="28"/>
          <w:lang w:val="en-US"/>
        </w:rPr>
        <w:t>construcț</w:t>
      </w:r>
      <w:r w:rsidR="007E3B1C" w:rsidRPr="007105F6">
        <w:rPr>
          <w:sz w:val="28"/>
          <w:szCs w:val="28"/>
          <w:lang w:val="en-US"/>
        </w:rPr>
        <w:t>ie</w:t>
      </w:r>
      <w:r w:rsidR="00842FCE" w:rsidRPr="007105F6">
        <w:rPr>
          <w:sz w:val="28"/>
          <w:szCs w:val="28"/>
          <w:lang w:val="en-US"/>
        </w:rPr>
        <w:t xml:space="preserve"> hidrotehnică pentru un iaz, </w:t>
      </w:r>
      <w:r w:rsidR="00B270BD" w:rsidRPr="007105F6">
        <w:rPr>
          <w:sz w:val="28"/>
          <w:szCs w:val="28"/>
          <w:lang w:val="en-US"/>
        </w:rPr>
        <w:t xml:space="preserve">astfel </w:t>
      </w:r>
      <w:r w:rsidR="00842FCE" w:rsidRPr="007105F6">
        <w:rPr>
          <w:sz w:val="28"/>
          <w:szCs w:val="28"/>
          <w:lang w:val="en-US"/>
        </w:rPr>
        <w:t>fiind</w:t>
      </w:r>
      <w:r w:rsidR="00842FCE" w:rsidRPr="007105F6">
        <w:rPr>
          <w:bCs/>
          <w:sz w:val="28"/>
          <w:szCs w:val="28"/>
          <w:lang w:val="en-US"/>
        </w:rPr>
        <w:t xml:space="preserve"> decopertat și distrus pe această suprafață stratul de sol fertil, însă atît</w:t>
      </w:r>
      <w:r w:rsidR="00842FCE" w:rsidRPr="007105F6">
        <w:rPr>
          <w:sz w:val="28"/>
          <w:szCs w:val="28"/>
          <w:lang w:val="en-US"/>
        </w:rPr>
        <w:t xml:space="preserve"> managerulÎS ÎS Edineţ, cît și responsabilii de paza și protecția fondului forestier nu au putut explica cauza și </w:t>
      </w:r>
      <w:r w:rsidR="007A23B9" w:rsidRPr="007105F6">
        <w:rPr>
          <w:sz w:val="28"/>
          <w:szCs w:val="28"/>
          <w:lang w:val="en-US"/>
        </w:rPr>
        <w:t xml:space="preserve">nici indica </w:t>
      </w:r>
      <w:r w:rsidR="00B270BD" w:rsidRPr="007105F6">
        <w:rPr>
          <w:sz w:val="28"/>
          <w:szCs w:val="28"/>
          <w:lang w:val="en-US"/>
        </w:rPr>
        <w:t>inițiatorul</w:t>
      </w:r>
      <w:r w:rsidR="00842FCE" w:rsidRPr="007105F6">
        <w:rPr>
          <w:sz w:val="28"/>
          <w:szCs w:val="28"/>
          <w:lang w:val="en-US"/>
        </w:rPr>
        <w:t xml:space="preserve"> utilizării neautorizate a terenului</w:t>
      </w:r>
      <w:r w:rsidR="007A23B9" w:rsidRPr="007105F6">
        <w:rPr>
          <w:sz w:val="28"/>
          <w:szCs w:val="28"/>
          <w:lang w:val="en-US"/>
        </w:rPr>
        <w:t xml:space="preserve">dat </w:t>
      </w:r>
      <w:r w:rsidR="00842FCE" w:rsidRPr="007105F6">
        <w:rPr>
          <w:sz w:val="28"/>
          <w:szCs w:val="28"/>
          <w:lang w:val="en-US"/>
        </w:rPr>
        <w:t>.</w:t>
      </w:r>
    </w:p>
    <w:p w:rsidR="00404866" w:rsidRPr="0085477F" w:rsidRDefault="00842FCE" w:rsidP="00D00FD5">
      <w:pPr>
        <w:pStyle w:val="a3"/>
        <w:rPr>
          <w:sz w:val="28"/>
          <w:szCs w:val="28"/>
        </w:rPr>
      </w:pPr>
      <w:r w:rsidRPr="0085477F">
        <w:rPr>
          <w:sz w:val="28"/>
          <w:szCs w:val="28"/>
          <w:lang w:eastAsia="ru-RU"/>
        </w:rPr>
        <w:t xml:space="preserve">Deși, în conformitate cu prevederile art. 84 lit.i) și lit.s) din Codul silvic, cazurile </w:t>
      </w:r>
      <w:r w:rsidR="007A23B9" w:rsidRPr="0085477F">
        <w:rPr>
          <w:sz w:val="28"/>
          <w:szCs w:val="28"/>
          <w:lang w:eastAsia="ru-RU"/>
        </w:rPr>
        <w:t xml:space="preserve">menționate </w:t>
      </w:r>
      <w:r w:rsidRPr="0085477F">
        <w:rPr>
          <w:sz w:val="28"/>
          <w:szCs w:val="28"/>
          <w:lang w:eastAsia="ru-RU"/>
        </w:rPr>
        <w:t xml:space="preserve">sînt calificate ca contravenții silvice și cad sub incidența </w:t>
      </w:r>
      <w:r w:rsidR="007A23B9" w:rsidRPr="0085477F">
        <w:rPr>
          <w:sz w:val="28"/>
          <w:szCs w:val="28"/>
          <w:lang w:eastAsia="ru-RU"/>
        </w:rPr>
        <w:t xml:space="preserve">legii </w:t>
      </w:r>
      <w:r w:rsidRPr="0085477F">
        <w:rPr>
          <w:sz w:val="28"/>
          <w:szCs w:val="28"/>
          <w:lang w:eastAsia="ru-RU"/>
        </w:rPr>
        <w:t xml:space="preserve">în privința sancționării despăgubirilor </w:t>
      </w:r>
      <w:r w:rsidRPr="0085477F">
        <w:rPr>
          <w:bCs/>
          <w:sz w:val="28"/>
          <w:szCs w:val="28"/>
          <w:lang w:eastAsia="ru-RU"/>
        </w:rPr>
        <w:t>pentru prejudiciul cauzat fondului forestier</w:t>
      </w:r>
      <w:r w:rsidRPr="0085477F">
        <w:rPr>
          <w:rStyle w:val="a7"/>
          <w:bCs/>
          <w:sz w:val="28"/>
          <w:szCs w:val="28"/>
          <w:lang w:eastAsia="ru-RU"/>
        </w:rPr>
        <w:footnoteReference w:id="25"/>
      </w:r>
      <w:r w:rsidRPr="0085477F">
        <w:rPr>
          <w:bCs/>
          <w:sz w:val="28"/>
          <w:szCs w:val="28"/>
          <w:lang w:eastAsia="ru-RU"/>
        </w:rPr>
        <w:t>,</w:t>
      </w:r>
      <w:r w:rsidR="00D00FD5" w:rsidRPr="0085477F">
        <w:rPr>
          <w:sz w:val="28"/>
          <w:szCs w:val="28"/>
          <w:lang w:eastAsia="ru-RU"/>
        </w:rPr>
        <w:t xml:space="preserve"> responsabilii </w:t>
      </w:r>
      <w:r w:rsidR="00EB747E" w:rsidRPr="0085477F">
        <w:rPr>
          <w:sz w:val="28"/>
          <w:szCs w:val="28"/>
          <w:lang w:eastAsia="ru-RU"/>
        </w:rPr>
        <w:lastRenderedPageBreak/>
        <w:t xml:space="preserve">de la </w:t>
      </w:r>
      <w:r w:rsidR="00D00FD5" w:rsidRPr="0085477F">
        <w:rPr>
          <w:sz w:val="28"/>
          <w:szCs w:val="28"/>
          <w:lang w:eastAsia="ru-RU"/>
        </w:rPr>
        <w:t>ÎS ÎS Edineţ, neexecut</w:t>
      </w:r>
      <w:r w:rsidR="00EB747E" w:rsidRPr="0085477F">
        <w:rPr>
          <w:sz w:val="28"/>
          <w:szCs w:val="28"/>
          <w:lang w:eastAsia="ru-RU"/>
        </w:rPr>
        <w:t xml:space="preserve">îndu-și </w:t>
      </w:r>
      <w:r w:rsidR="00D00FD5" w:rsidRPr="0085477F">
        <w:rPr>
          <w:sz w:val="28"/>
          <w:szCs w:val="28"/>
          <w:lang w:eastAsia="ru-RU"/>
        </w:rPr>
        <w:t xml:space="preserve"> sarcinil</w:t>
      </w:r>
      <w:r w:rsidR="00EB747E" w:rsidRPr="0085477F">
        <w:rPr>
          <w:sz w:val="28"/>
          <w:szCs w:val="28"/>
          <w:lang w:eastAsia="ru-RU"/>
        </w:rPr>
        <w:t>e</w:t>
      </w:r>
      <w:r w:rsidR="00D00FD5" w:rsidRPr="0085477F">
        <w:rPr>
          <w:sz w:val="28"/>
          <w:szCs w:val="28"/>
          <w:lang w:eastAsia="ru-RU"/>
        </w:rPr>
        <w:t xml:space="preserve"> stabilite prin art.64 alin. (3) lit. c) </w:t>
      </w:r>
      <w:r w:rsidR="00EB747E" w:rsidRPr="0085477F">
        <w:rPr>
          <w:sz w:val="28"/>
          <w:szCs w:val="28"/>
          <w:lang w:eastAsia="ru-RU"/>
        </w:rPr>
        <w:t xml:space="preserve">din </w:t>
      </w:r>
      <w:r w:rsidR="00D00FD5" w:rsidRPr="0085477F">
        <w:rPr>
          <w:sz w:val="28"/>
          <w:szCs w:val="28"/>
          <w:lang w:eastAsia="ru-RU"/>
        </w:rPr>
        <w:t xml:space="preserve"> Codul silvic, nu au acț</w:t>
      </w:r>
      <w:r w:rsidR="00B270BD" w:rsidRPr="0085477F">
        <w:rPr>
          <w:sz w:val="28"/>
          <w:szCs w:val="28"/>
          <w:lang w:eastAsia="ru-RU"/>
        </w:rPr>
        <w:t>ionat prompt pe lîngă</w:t>
      </w:r>
      <w:r w:rsidR="00D00FD5" w:rsidRPr="0085477F">
        <w:rPr>
          <w:sz w:val="28"/>
          <w:szCs w:val="28"/>
          <w:lang w:eastAsia="ru-RU"/>
        </w:rPr>
        <w:t xml:space="preserve"> instanțele </w:t>
      </w:r>
      <w:r w:rsidR="00B270BD" w:rsidRPr="0085477F">
        <w:rPr>
          <w:sz w:val="28"/>
          <w:szCs w:val="28"/>
          <w:lang w:eastAsia="ru-RU"/>
        </w:rPr>
        <w:t xml:space="preserve">administrative </w:t>
      </w:r>
      <w:r w:rsidR="00D00FD5" w:rsidRPr="0085477F">
        <w:rPr>
          <w:sz w:val="28"/>
          <w:szCs w:val="28"/>
          <w:lang w:eastAsia="ru-RU"/>
        </w:rPr>
        <w:t>de profil pentru recuperarea prejudiciului cauzat fondurilor forestier și cinegetic. Ca urmare, nu s-a calculat cuantumul despăgubirilor în sum</w:t>
      </w:r>
      <w:r w:rsidR="00EB747E" w:rsidRPr="0085477F">
        <w:rPr>
          <w:sz w:val="28"/>
          <w:szCs w:val="28"/>
          <w:lang w:eastAsia="ru-RU"/>
        </w:rPr>
        <w:t>ă</w:t>
      </w:r>
      <w:r w:rsidR="00D00FD5" w:rsidRPr="0085477F">
        <w:rPr>
          <w:sz w:val="28"/>
          <w:szCs w:val="28"/>
          <w:lang w:eastAsia="ru-RU"/>
        </w:rPr>
        <w:t xml:space="preserve"> de cca 754,5 mii lei (</w:t>
      </w:r>
      <w:r w:rsidR="00D00FD5" w:rsidRPr="0085477F">
        <w:rPr>
          <w:bCs/>
          <w:sz w:val="28"/>
          <w:szCs w:val="28"/>
        </w:rPr>
        <w:t>pentru construcția de clădiri administrative, depozite și alte obiecte</w:t>
      </w:r>
      <w:r w:rsidR="00D00FD5" w:rsidRPr="0085477F">
        <w:rPr>
          <w:sz w:val="28"/>
          <w:szCs w:val="28"/>
          <w:lang w:eastAsia="ru-RU"/>
        </w:rPr>
        <w:t xml:space="preserve">  - 567,9 mii lei; pentru </w:t>
      </w:r>
      <w:r w:rsidR="00D00FD5" w:rsidRPr="0085477F">
        <w:rPr>
          <w:bCs/>
          <w:sz w:val="28"/>
          <w:szCs w:val="28"/>
          <w:lang w:eastAsia="ru-RU"/>
        </w:rPr>
        <w:t>decopertarea și distrugerea neautorizată a stratului de sol fertil</w:t>
      </w:r>
      <w:r w:rsidR="00D00FD5" w:rsidRPr="0085477F">
        <w:rPr>
          <w:sz w:val="28"/>
          <w:szCs w:val="28"/>
          <w:lang w:eastAsia="ru-RU"/>
        </w:rPr>
        <w:t xml:space="preserve"> – 186,6 mii lei).</w:t>
      </w:r>
    </w:p>
    <w:p w:rsidR="00820F9A" w:rsidRPr="007105F6" w:rsidRDefault="00820F9A" w:rsidP="00820F9A">
      <w:pPr>
        <w:spacing w:after="0" w:line="240" w:lineRule="auto"/>
        <w:jc w:val="both"/>
        <w:rPr>
          <w:rFonts w:eastAsia="Times New Roman"/>
          <w:sz w:val="12"/>
          <w:szCs w:val="12"/>
          <w:lang w:val="en-US" w:eastAsia="ru-RU"/>
        </w:rPr>
      </w:pPr>
    </w:p>
    <w:p w:rsidR="001273C9" w:rsidRPr="007105F6" w:rsidRDefault="00820F9A" w:rsidP="007D08A7">
      <w:pPr>
        <w:pStyle w:val="a5"/>
        <w:numPr>
          <w:ilvl w:val="0"/>
          <w:numId w:val="10"/>
        </w:numPr>
        <w:tabs>
          <w:tab w:val="left" w:pos="450"/>
        </w:tabs>
        <w:spacing w:after="0" w:line="240" w:lineRule="auto"/>
        <w:ind w:left="0" w:firstLine="360"/>
        <w:jc w:val="both"/>
        <w:rPr>
          <w:rFonts w:eastAsia="Times New Roman"/>
          <w:sz w:val="28"/>
          <w:szCs w:val="28"/>
          <w:lang w:val="en-US"/>
        </w:rPr>
      </w:pPr>
      <w:r w:rsidRPr="007105F6">
        <w:rPr>
          <w:rFonts w:eastAsia="Times New Roman"/>
          <w:i/>
          <w:iCs/>
          <w:sz w:val="28"/>
          <w:szCs w:val="28"/>
          <w:lang w:val="en-US"/>
        </w:rPr>
        <w:t>Misiunea de audit relevă că atît Agenția</w:t>
      </w:r>
      <w:r w:rsidR="003E1DE1" w:rsidRPr="007105F6">
        <w:rPr>
          <w:rFonts w:eastAsia="Times New Roman"/>
          <w:i/>
          <w:iCs/>
          <w:sz w:val="28"/>
          <w:szCs w:val="28"/>
          <w:lang w:val="en-US"/>
        </w:rPr>
        <w:t>,</w:t>
      </w:r>
      <w:r w:rsidRPr="007105F6">
        <w:rPr>
          <w:rFonts w:eastAsia="Times New Roman"/>
          <w:i/>
          <w:iCs/>
          <w:sz w:val="28"/>
          <w:szCs w:val="28"/>
          <w:lang w:val="en-US"/>
        </w:rPr>
        <w:t xml:space="preserve"> cît și întreprinderile silvice n</w:t>
      </w:r>
      <w:r w:rsidR="006F59F6" w:rsidRPr="007105F6">
        <w:rPr>
          <w:rFonts w:eastAsia="Times New Roman"/>
          <w:i/>
          <w:iCs/>
          <w:sz w:val="28"/>
          <w:szCs w:val="28"/>
          <w:lang w:val="en-US"/>
        </w:rPr>
        <w:t>u a</w:t>
      </w:r>
      <w:r w:rsidRPr="007105F6">
        <w:rPr>
          <w:rFonts w:eastAsia="Times New Roman"/>
          <w:i/>
          <w:iCs/>
          <w:sz w:val="28"/>
          <w:szCs w:val="28"/>
          <w:lang w:val="en-US"/>
        </w:rPr>
        <w:t>uasigurat</w:t>
      </w:r>
      <w:r w:rsidR="006F59F6" w:rsidRPr="007105F6">
        <w:rPr>
          <w:rFonts w:eastAsia="Times New Roman"/>
          <w:i/>
          <w:iCs/>
          <w:sz w:val="28"/>
          <w:szCs w:val="28"/>
          <w:lang w:val="en-US"/>
        </w:rPr>
        <w:t xml:space="preserve"> înregistrarea drepturilor patrimoniale </w:t>
      </w:r>
      <w:r w:rsidR="009633A4" w:rsidRPr="007105F6">
        <w:rPr>
          <w:rFonts w:eastAsia="Times New Roman"/>
          <w:i/>
          <w:iCs/>
          <w:sz w:val="28"/>
          <w:szCs w:val="28"/>
          <w:lang w:val="en-US"/>
        </w:rPr>
        <w:t>ș</w:t>
      </w:r>
      <w:r w:rsidR="006F59F6" w:rsidRPr="007105F6">
        <w:rPr>
          <w:rFonts w:eastAsia="Times New Roman"/>
          <w:i/>
          <w:iCs/>
          <w:sz w:val="28"/>
          <w:szCs w:val="28"/>
          <w:lang w:val="en-US"/>
        </w:rPr>
        <w:t>i asupra altor bunuri imobile, ceea ce influen</w:t>
      </w:r>
      <w:r w:rsidR="009633A4" w:rsidRPr="007105F6">
        <w:rPr>
          <w:rFonts w:eastAsia="Times New Roman"/>
          <w:i/>
          <w:iCs/>
          <w:sz w:val="28"/>
          <w:szCs w:val="28"/>
          <w:lang w:val="en-US"/>
        </w:rPr>
        <w:t>ț</w:t>
      </w:r>
      <w:r w:rsidR="006F59F6" w:rsidRPr="007105F6">
        <w:rPr>
          <w:rFonts w:eastAsia="Times New Roman"/>
          <w:i/>
          <w:iCs/>
          <w:sz w:val="28"/>
          <w:szCs w:val="28"/>
          <w:lang w:val="en-US"/>
        </w:rPr>
        <w:t>ează veridicitatea datelor privind patrimoniul gestionat</w:t>
      </w:r>
      <w:r w:rsidR="001273C9" w:rsidRPr="007105F6">
        <w:rPr>
          <w:rFonts w:eastAsia="Times New Roman"/>
          <w:i/>
          <w:iCs/>
          <w:sz w:val="28"/>
          <w:szCs w:val="28"/>
          <w:lang w:val="en-US"/>
        </w:rPr>
        <w:t>.</w:t>
      </w:r>
      <w:r w:rsidRPr="007105F6">
        <w:rPr>
          <w:rFonts w:eastAsia="Times New Roman"/>
          <w:iCs/>
          <w:sz w:val="28"/>
          <w:szCs w:val="28"/>
          <w:lang w:val="en-US"/>
        </w:rPr>
        <w:t xml:space="preserve"> Astfel,</w:t>
      </w:r>
      <w:r w:rsidRPr="007105F6">
        <w:rPr>
          <w:rFonts w:eastAsia="Times New Roman"/>
          <w:sz w:val="28"/>
          <w:szCs w:val="28"/>
          <w:lang w:val="en-US"/>
        </w:rPr>
        <w:t xml:space="preserve"> contrar prevederilor </w:t>
      </w:r>
      <w:r w:rsidR="007D08A7" w:rsidRPr="007105F6">
        <w:rPr>
          <w:rFonts w:eastAsia="Times New Roman"/>
          <w:sz w:val="28"/>
          <w:szCs w:val="28"/>
          <w:lang w:val="en-US"/>
        </w:rPr>
        <w:t>cadrului legal-normativ în vigoare</w:t>
      </w:r>
      <w:r w:rsidR="0028419A" w:rsidRPr="0085477F">
        <w:rPr>
          <w:rFonts w:eastAsia="Times New Roman"/>
          <w:i/>
          <w:sz w:val="28"/>
          <w:szCs w:val="28"/>
          <w:vertAlign w:val="superscript"/>
        </w:rPr>
        <w:footnoteReference w:id="26"/>
      </w:r>
      <w:r w:rsidR="007D08A7" w:rsidRPr="007105F6">
        <w:rPr>
          <w:rFonts w:eastAsia="Times New Roman"/>
          <w:sz w:val="28"/>
          <w:szCs w:val="28"/>
          <w:lang w:val="en-US"/>
        </w:rPr>
        <w:t xml:space="preserve">, </w:t>
      </w:r>
      <w:r w:rsidRPr="007105F6">
        <w:rPr>
          <w:rFonts w:eastAsia="Times New Roman"/>
          <w:sz w:val="28"/>
          <w:szCs w:val="28"/>
          <w:lang w:val="en-US"/>
        </w:rPr>
        <w:t>entitățile în cauză nu au înregistrat drepturil</w:t>
      </w:r>
      <w:r w:rsidR="003E1DE1" w:rsidRPr="007105F6">
        <w:rPr>
          <w:rFonts w:eastAsia="Times New Roman"/>
          <w:sz w:val="28"/>
          <w:szCs w:val="28"/>
          <w:lang w:val="en-US"/>
        </w:rPr>
        <w:t>e</w:t>
      </w:r>
      <w:r w:rsidRPr="007105F6">
        <w:rPr>
          <w:rFonts w:eastAsia="Times New Roman"/>
          <w:sz w:val="28"/>
          <w:szCs w:val="28"/>
          <w:lang w:val="en-US"/>
        </w:rPr>
        <w:t xml:space="preserve"> de proprietate</w:t>
      </w:r>
      <w:r w:rsidR="00D65515" w:rsidRPr="007105F6">
        <w:rPr>
          <w:rFonts w:eastAsia="Times New Roman"/>
          <w:sz w:val="28"/>
          <w:szCs w:val="28"/>
          <w:lang w:val="en-US"/>
        </w:rPr>
        <w:t xml:space="preserve"> (la situația din 31.12.2014)</w:t>
      </w:r>
      <w:r w:rsidRPr="007105F6">
        <w:rPr>
          <w:rFonts w:eastAsia="Times New Roman"/>
          <w:sz w:val="28"/>
          <w:szCs w:val="28"/>
          <w:lang w:val="en-US"/>
        </w:rPr>
        <w:t xml:space="preserve"> asupra 5</w:t>
      </w:r>
      <w:r w:rsidR="001D3150" w:rsidRPr="007105F6">
        <w:rPr>
          <w:rFonts w:eastAsia="Times New Roman"/>
          <w:sz w:val="28"/>
          <w:szCs w:val="28"/>
          <w:lang w:val="en-US"/>
        </w:rPr>
        <w:t>80</w:t>
      </w:r>
      <w:r w:rsidRPr="007105F6">
        <w:rPr>
          <w:rFonts w:eastAsia="Times New Roman"/>
          <w:sz w:val="28"/>
          <w:szCs w:val="28"/>
          <w:lang w:val="en-US"/>
        </w:rPr>
        <w:t xml:space="preserve"> de obiecte – bunuri </w:t>
      </w:r>
      <w:r w:rsidR="003E1DE1" w:rsidRPr="007105F6">
        <w:rPr>
          <w:rFonts w:eastAsia="Times New Roman"/>
          <w:sz w:val="28"/>
          <w:szCs w:val="28"/>
          <w:lang w:val="en-US"/>
        </w:rPr>
        <w:t>imobile,</w:t>
      </w:r>
      <w:r w:rsidRPr="007105F6">
        <w:rPr>
          <w:rFonts w:eastAsia="Times New Roman"/>
          <w:sz w:val="28"/>
          <w:szCs w:val="28"/>
          <w:lang w:val="en-US"/>
        </w:rPr>
        <w:t xml:space="preserve"> cu valoarea </w:t>
      </w:r>
      <w:r w:rsidR="00D65515" w:rsidRPr="007105F6">
        <w:rPr>
          <w:rFonts w:eastAsia="Times New Roman"/>
          <w:sz w:val="28"/>
          <w:szCs w:val="28"/>
          <w:lang w:val="en-US"/>
        </w:rPr>
        <w:t>inițială</w:t>
      </w:r>
      <w:r w:rsidRPr="007105F6">
        <w:rPr>
          <w:rFonts w:eastAsia="Times New Roman"/>
          <w:sz w:val="28"/>
          <w:szCs w:val="28"/>
          <w:lang w:val="en-US"/>
        </w:rPr>
        <w:t xml:space="preserve"> de peste</w:t>
      </w:r>
      <w:r w:rsidR="007D08A7" w:rsidRPr="007105F6">
        <w:rPr>
          <w:rFonts w:eastAsia="Times New Roman"/>
          <w:sz w:val="28"/>
          <w:szCs w:val="28"/>
          <w:lang w:val="en-US"/>
        </w:rPr>
        <w:t xml:space="preserve"> 44,6 mil.lei</w:t>
      </w:r>
      <w:r w:rsidR="007D08A7" w:rsidRPr="0085477F">
        <w:rPr>
          <w:rFonts w:eastAsia="Times New Roman"/>
          <w:sz w:val="28"/>
          <w:szCs w:val="28"/>
          <w:vertAlign w:val="superscript"/>
        </w:rPr>
        <w:footnoteReference w:id="27"/>
      </w:r>
      <w:r w:rsidR="007D08A7" w:rsidRPr="007105F6">
        <w:rPr>
          <w:rFonts w:eastAsia="Times New Roman"/>
          <w:sz w:val="28"/>
          <w:szCs w:val="28"/>
          <w:lang w:val="en-US"/>
        </w:rPr>
        <w:t>.</w:t>
      </w:r>
    </w:p>
    <w:p w:rsidR="00820F9A" w:rsidRPr="007105F6" w:rsidRDefault="00820F9A" w:rsidP="00D2140F">
      <w:pPr>
        <w:pStyle w:val="a5"/>
        <w:spacing w:after="0" w:line="240" w:lineRule="auto"/>
        <w:ind w:left="810"/>
        <w:jc w:val="both"/>
        <w:rPr>
          <w:rFonts w:eastAsia="Times New Roman"/>
          <w:b/>
          <w:bCs/>
          <w:i/>
          <w:iCs/>
          <w:sz w:val="12"/>
          <w:szCs w:val="12"/>
          <w:u w:val="single"/>
          <w:lang w:val="en-US"/>
        </w:rPr>
      </w:pPr>
    </w:p>
    <w:p w:rsidR="00D2140F" w:rsidRPr="007105F6" w:rsidRDefault="00D2140F" w:rsidP="00D2140F">
      <w:pPr>
        <w:pStyle w:val="a5"/>
        <w:spacing w:after="0" w:line="240" w:lineRule="auto"/>
        <w:ind w:left="810"/>
        <w:jc w:val="both"/>
        <w:rPr>
          <w:rFonts w:eastAsia="Times New Roman"/>
          <w:i/>
          <w:sz w:val="24"/>
          <w:szCs w:val="24"/>
          <w:lang w:val="en-US"/>
        </w:rPr>
      </w:pPr>
      <w:r w:rsidRPr="007105F6">
        <w:rPr>
          <w:rFonts w:eastAsia="Times New Roman"/>
          <w:b/>
          <w:bCs/>
          <w:i/>
          <w:iCs/>
          <w:sz w:val="24"/>
          <w:szCs w:val="24"/>
          <w:u w:val="single"/>
          <w:lang w:val="en-US"/>
        </w:rPr>
        <w:t>Recomandări</w:t>
      </w:r>
      <w:r w:rsidR="00D65515" w:rsidRPr="007105F6">
        <w:rPr>
          <w:rFonts w:eastAsia="Times New Roman"/>
          <w:b/>
          <w:bCs/>
          <w:i/>
          <w:iCs/>
          <w:sz w:val="24"/>
          <w:szCs w:val="24"/>
          <w:u w:val="single"/>
          <w:lang w:val="en-US"/>
        </w:rPr>
        <w:t>directorului general al Agenției „Moldsilva”</w:t>
      </w:r>
      <w:r w:rsidRPr="007105F6">
        <w:rPr>
          <w:rFonts w:eastAsia="Times New Roman"/>
          <w:b/>
          <w:bCs/>
          <w:i/>
          <w:iCs/>
          <w:sz w:val="24"/>
          <w:szCs w:val="24"/>
          <w:u w:val="single"/>
          <w:lang w:val="en-US"/>
        </w:rPr>
        <w:t>:</w:t>
      </w:r>
    </w:p>
    <w:p w:rsidR="00B45BB1" w:rsidRPr="007105F6" w:rsidRDefault="00D65515" w:rsidP="00D65515">
      <w:pPr>
        <w:spacing w:after="0" w:line="240" w:lineRule="auto"/>
        <w:ind w:firstLine="426"/>
        <w:jc w:val="both"/>
        <w:rPr>
          <w:iCs/>
          <w:sz w:val="24"/>
          <w:szCs w:val="24"/>
          <w:lang w:val="en-US"/>
        </w:rPr>
      </w:pPr>
      <w:r w:rsidRPr="007105F6">
        <w:rPr>
          <w:rFonts w:eastAsia="Times New Roman"/>
          <w:b/>
          <w:bCs/>
          <w:iCs/>
          <w:sz w:val="24"/>
          <w:szCs w:val="24"/>
          <w:lang w:val="en-US"/>
        </w:rPr>
        <w:t>3.</w:t>
      </w:r>
      <w:r w:rsidR="00241DE0" w:rsidRPr="007105F6">
        <w:rPr>
          <w:iCs/>
          <w:sz w:val="24"/>
          <w:szCs w:val="24"/>
          <w:lang w:val="en-US"/>
        </w:rPr>
        <w:t>să asigure elaborarea și aprobarea sistemului unic de ținere a evidenței de stat a fondului forestier și a cadastrului silvic</w:t>
      </w:r>
      <w:r w:rsidRPr="007105F6">
        <w:rPr>
          <w:iCs/>
          <w:sz w:val="24"/>
          <w:szCs w:val="24"/>
          <w:lang w:val="en-US"/>
        </w:rPr>
        <w:t>;</w:t>
      </w:r>
    </w:p>
    <w:p w:rsidR="00D65515" w:rsidRPr="00C51327" w:rsidRDefault="00D65515" w:rsidP="00775BB3">
      <w:pPr>
        <w:spacing w:after="0" w:line="240" w:lineRule="auto"/>
        <w:ind w:firstLine="426"/>
        <w:jc w:val="both"/>
        <w:rPr>
          <w:iCs/>
          <w:sz w:val="24"/>
          <w:szCs w:val="24"/>
          <w:lang w:val="en-US"/>
        </w:rPr>
      </w:pPr>
      <w:r w:rsidRPr="007105F6">
        <w:rPr>
          <w:rFonts w:eastAsia="Times New Roman"/>
          <w:b/>
          <w:sz w:val="24"/>
          <w:szCs w:val="24"/>
          <w:lang w:val="en-US"/>
        </w:rPr>
        <w:t xml:space="preserve">4. </w:t>
      </w:r>
      <w:r w:rsidRPr="007105F6">
        <w:rPr>
          <w:iCs/>
          <w:sz w:val="24"/>
          <w:szCs w:val="24"/>
          <w:lang w:val="en-US"/>
        </w:rPr>
        <w:t>în comun cu întreprinderile din subordine, să elaboreze și să aprobe un plan de acțiuni în vederea înregistrării conforme, în termen rezonabil, a bunurilor administrate de întreprinderile silvice</w:t>
      </w:r>
      <w:r w:rsidR="00775BB3" w:rsidRPr="007105F6">
        <w:rPr>
          <w:iCs/>
          <w:sz w:val="24"/>
          <w:szCs w:val="24"/>
          <w:lang w:val="en-US"/>
        </w:rPr>
        <w:t>.</w:t>
      </w:r>
    </w:p>
    <w:p w:rsidR="00B45BB1" w:rsidRPr="0085477F" w:rsidRDefault="00B45BB1" w:rsidP="004B67B4">
      <w:pPr>
        <w:pStyle w:val="a3"/>
        <w:tabs>
          <w:tab w:val="left" w:pos="284"/>
          <w:tab w:val="left" w:pos="426"/>
        </w:tabs>
        <w:ind w:firstLine="0"/>
        <w:rPr>
          <w:b/>
        </w:rPr>
      </w:pPr>
    </w:p>
    <w:p w:rsidR="00D7391C" w:rsidRPr="007105F6" w:rsidRDefault="00B45BB1" w:rsidP="00B45BB1">
      <w:pPr>
        <w:pStyle w:val="a5"/>
        <w:tabs>
          <w:tab w:val="left" w:pos="567"/>
        </w:tabs>
        <w:spacing w:after="0" w:line="240" w:lineRule="auto"/>
        <w:ind w:left="0"/>
        <w:jc w:val="both"/>
        <w:rPr>
          <w:sz w:val="28"/>
          <w:szCs w:val="28"/>
          <w:lang w:val="en-US"/>
        </w:rPr>
      </w:pPr>
      <w:r w:rsidRPr="007105F6">
        <w:rPr>
          <w:b/>
          <w:sz w:val="28"/>
          <w:szCs w:val="28"/>
          <w:lang w:val="en-US" w:eastAsia="ru-RU"/>
        </w:rPr>
        <w:t xml:space="preserve">2.4. </w:t>
      </w:r>
      <w:r w:rsidR="00186190" w:rsidRPr="007105F6">
        <w:rPr>
          <w:b/>
          <w:sz w:val="28"/>
          <w:szCs w:val="28"/>
          <w:lang w:val="en-US" w:eastAsia="ru-RU"/>
        </w:rPr>
        <w:t xml:space="preserve">Autoritatea silvică centrală </w:t>
      </w:r>
      <w:r w:rsidR="001F79E1" w:rsidRPr="007105F6">
        <w:rPr>
          <w:b/>
          <w:sz w:val="28"/>
          <w:szCs w:val="28"/>
          <w:lang w:val="en-US" w:eastAsia="ru-RU"/>
        </w:rPr>
        <w:t xml:space="preserve">nu </w:t>
      </w:r>
      <w:r w:rsidR="00F74B6E" w:rsidRPr="007105F6">
        <w:rPr>
          <w:b/>
          <w:sz w:val="28"/>
          <w:szCs w:val="28"/>
          <w:lang w:val="en-US" w:eastAsia="ru-RU"/>
        </w:rPr>
        <w:t>și</w:t>
      </w:r>
      <w:r w:rsidR="001F79E1" w:rsidRPr="007105F6">
        <w:rPr>
          <w:b/>
          <w:sz w:val="28"/>
          <w:szCs w:val="28"/>
          <w:lang w:val="en-US" w:eastAsia="ru-RU"/>
        </w:rPr>
        <w:t>-a exe</w:t>
      </w:r>
      <w:r w:rsidR="0015642E" w:rsidRPr="007105F6">
        <w:rPr>
          <w:b/>
          <w:sz w:val="28"/>
          <w:szCs w:val="28"/>
          <w:lang w:val="en-US" w:eastAsia="ru-RU"/>
        </w:rPr>
        <w:t>cu</w:t>
      </w:r>
      <w:r w:rsidR="001F79E1" w:rsidRPr="007105F6">
        <w:rPr>
          <w:b/>
          <w:sz w:val="28"/>
          <w:szCs w:val="28"/>
          <w:lang w:val="en-US" w:eastAsia="ru-RU"/>
        </w:rPr>
        <w:t>tat pe deplin</w:t>
      </w:r>
      <w:r w:rsidR="00F74B6E" w:rsidRPr="007105F6">
        <w:rPr>
          <w:b/>
          <w:sz w:val="28"/>
          <w:szCs w:val="28"/>
          <w:lang w:val="en-US" w:eastAsia="ru-RU"/>
        </w:rPr>
        <w:t xml:space="preserve"> toate sarcinile </w:t>
      </w:r>
      <w:r w:rsidR="001F79E1" w:rsidRPr="007105F6">
        <w:rPr>
          <w:b/>
          <w:sz w:val="28"/>
          <w:szCs w:val="28"/>
          <w:lang w:val="en-US" w:eastAsia="ru-RU"/>
        </w:rPr>
        <w:t xml:space="preserve">atribuite de cadrul </w:t>
      </w:r>
      <w:r w:rsidR="00F74B6E" w:rsidRPr="007105F6">
        <w:rPr>
          <w:b/>
          <w:sz w:val="28"/>
          <w:szCs w:val="28"/>
          <w:lang w:val="en-US" w:eastAsia="ru-RU"/>
        </w:rPr>
        <w:t>legal</w:t>
      </w:r>
      <w:r w:rsidR="00B270BD" w:rsidRPr="007105F6">
        <w:rPr>
          <w:b/>
          <w:sz w:val="28"/>
          <w:szCs w:val="28"/>
          <w:lang w:val="en-US" w:eastAsia="ru-RU"/>
        </w:rPr>
        <w:t>-normativ</w:t>
      </w:r>
      <w:r w:rsidR="001F79E1" w:rsidRPr="007105F6">
        <w:rPr>
          <w:b/>
          <w:sz w:val="28"/>
          <w:szCs w:val="28"/>
          <w:lang w:val="en-US" w:eastAsia="ru-RU"/>
        </w:rPr>
        <w:t xml:space="preserve"> în vigoare</w:t>
      </w:r>
      <w:r w:rsidR="00C27341" w:rsidRPr="007105F6">
        <w:rPr>
          <w:sz w:val="28"/>
          <w:szCs w:val="28"/>
          <w:lang w:val="en-US" w:eastAsia="ru-RU"/>
        </w:rPr>
        <w:t>.</w:t>
      </w:r>
    </w:p>
    <w:p w:rsidR="00F83282" w:rsidRPr="0085477F" w:rsidRDefault="00D7391C" w:rsidP="00D7391C">
      <w:pPr>
        <w:pStyle w:val="a5"/>
        <w:tabs>
          <w:tab w:val="left" w:pos="567"/>
        </w:tabs>
        <w:spacing w:after="0" w:line="240" w:lineRule="auto"/>
        <w:ind w:left="0"/>
        <w:jc w:val="both"/>
        <w:rPr>
          <w:sz w:val="28"/>
          <w:szCs w:val="28"/>
        </w:rPr>
      </w:pPr>
      <w:r w:rsidRPr="007105F6">
        <w:rPr>
          <w:sz w:val="28"/>
          <w:szCs w:val="28"/>
          <w:lang w:val="en-US"/>
        </w:rPr>
        <w:tab/>
      </w:r>
      <w:r w:rsidR="00F83282" w:rsidRPr="0085477F">
        <w:rPr>
          <w:sz w:val="28"/>
          <w:szCs w:val="28"/>
        </w:rPr>
        <w:t>Astfel,</w:t>
      </w:r>
    </w:p>
    <w:p w:rsidR="001F79E1" w:rsidRPr="007105F6" w:rsidRDefault="001A0340" w:rsidP="00170386">
      <w:pPr>
        <w:pStyle w:val="a5"/>
        <w:numPr>
          <w:ilvl w:val="0"/>
          <w:numId w:val="10"/>
        </w:numPr>
        <w:tabs>
          <w:tab w:val="left" w:pos="0"/>
        </w:tabs>
        <w:spacing w:after="0" w:line="240" w:lineRule="auto"/>
        <w:ind w:left="0" w:firstLine="426"/>
        <w:jc w:val="both"/>
        <w:rPr>
          <w:sz w:val="28"/>
          <w:szCs w:val="28"/>
          <w:lang w:val="en-US"/>
        </w:rPr>
      </w:pPr>
      <w:r w:rsidRPr="007105F6">
        <w:rPr>
          <w:sz w:val="28"/>
          <w:szCs w:val="28"/>
          <w:lang w:val="en-US"/>
        </w:rPr>
        <w:t>C</w:t>
      </w:r>
      <w:r w:rsidR="00F83282" w:rsidRPr="007105F6">
        <w:rPr>
          <w:sz w:val="28"/>
          <w:szCs w:val="28"/>
          <w:lang w:val="en-US"/>
        </w:rPr>
        <w:t xml:space="preserve">ontrar prevederilor </w:t>
      </w:r>
      <w:r w:rsidR="001F79E1" w:rsidRPr="007105F6">
        <w:rPr>
          <w:sz w:val="28"/>
          <w:szCs w:val="28"/>
          <w:lang w:val="en-US"/>
        </w:rPr>
        <w:t>regulamentar</w:t>
      </w:r>
      <w:r w:rsidR="00F45A98" w:rsidRPr="007105F6">
        <w:rPr>
          <w:sz w:val="28"/>
          <w:szCs w:val="28"/>
          <w:lang w:val="en-US"/>
        </w:rPr>
        <w:t>e</w:t>
      </w:r>
      <w:r w:rsidR="00F45A98" w:rsidRPr="0085477F">
        <w:rPr>
          <w:rStyle w:val="a7"/>
          <w:sz w:val="28"/>
          <w:szCs w:val="28"/>
        </w:rPr>
        <w:footnoteReference w:id="28"/>
      </w:r>
      <w:r w:rsidRPr="007105F6">
        <w:rPr>
          <w:sz w:val="28"/>
          <w:szCs w:val="28"/>
          <w:lang w:val="en-US"/>
        </w:rPr>
        <w:t>, Agenția</w:t>
      </w:r>
      <w:r w:rsidR="00F83282" w:rsidRPr="007105F6">
        <w:rPr>
          <w:sz w:val="28"/>
          <w:szCs w:val="28"/>
          <w:lang w:val="en-US"/>
        </w:rPr>
        <w:t xml:space="preserve">nu </w:t>
      </w:r>
      <w:r w:rsidRPr="007105F6">
        <w:rPr>
          <w:sz w:val="28"/>
          <w:szCs w:val="28"/>
          <w:lang w:val="en-US"/>
        </w:rPr>
        <w:t>a</w:t>
      </w:r>
      <w:r w:rsidR="00F83282" w:rsidRPr="007105F6">
        <w:rPr>
          <w:sz w:val="28"/>
          <w:szCs w:val="28"/>
          <w:lang w:val="en-US"/>
        </w:rPr>
        <w:t xml:space="preserve"> întreprin</w:t>
      </w:r>
      <w:r w:rsidRPr="007105F6">
        <w:rPr>
          <w:sz w:val="28"/>
          <w:szCs w:val="28"/>
          <w:lang w:val="en-US"/>
        </w:rPr>
        <w:t>s</w:t>
      </w:r>
      <w:r w:rsidR="00F83282" w:rsidRPr="007105F6">
        <w:rPr>
          <w:sz w:val="28"/>
          <w:szCs w:val="28"/>
          <w:lang w:val="en-US"/>
        </w:rPr>
        <w:t xml:space="preserve"> măsuri și acțiuni privind</w:t>
      </w:r>
      <w:r w:rsidR="00F83282" w:rsidRPr="007105F6">
        <w:rPr>
          <w:color w:val="000000"/>
          <w:sz w:val="28"/>
          <w:szCs w:val="28"/>
          <w:lang w:val="en-US"/>
        </w:rPr>
        <w:t xml:space="preserve"> elaborarea </w:t>
      </w:r>
      <w:r w:rsidR="00067EB6" w:rsidRPr="007105F6">
        <w:rPr>
          <w:color w:val="000000"/>
          <w:sz w:val="28"/>
          <w:szCs w:val="28"/>
          <w:lang w:val="en-US"/>
        </w:rPr>
        <w:t>ș</w:t>
      </w:r>
      <w:r w:rsidR="00F83282" w:rsidRPr="007105F6">
        <w:rPr>
          <w:color w:val="000000"/>
          <w:sz w:val="28"/>
          <w:szCs w:val="28"/>
          <w:lang w:val="en-US"/>
        </w:rPr>
        <w:t xml:space="preserve">i promovarea documentelor de politici în domeniile silviculturii </w:t>
      </w:r>
      <w:r w:rsidR="00067EB6" w:rsidRPr="007105F6">
        <w:rPr>
          <w:color w:val="000000"/>
          <w:sz w:val="28"/>
          <w:szCs w:val="28"/>
          <w:lang w:val="en-US"/>
        </w:rPr>
        <w:t>ș</w:t>
      </w:r>
      <w:r w:rsidR="00F83282" w:rsidRPr="007105F6">
        <w:rPr>
          <w:color w:val="000000"/>
          <w:sz w:val="28"/>
          <w:szCs w:val="28"/>
          <w:lang w:val="en-US"/>
        </w:rPr>
        <w:t xml:space="preserve">i cinegeticii, precum </w:t>
      </w:r>
      <w:r w:rsidR="00067EB6" w:rsidRPr="007105F6">
        <w:rPr>
          <w:color w:val="000000"/>
          <w:sz w:val="28"/>
          <w:szCs w:val="28"/>
          <w:lang w:val="en-US"/>
        </w:rPr>
        <w:t>ș</w:t>
      </w:r>
      <w:r w:rsidR="00F83282" w:rsidRPr="007105F6">
        <w:rPr>
          <w:color w:val="000000"/>
          <w:sz w:val="28"/>
          <w:szCs w:val="28"/>
          <w:lang w:val="en-US"/>
        </w:rPr>
        <w:t xml:space="preserve">i a cadrului legislativ </w:t>
      </w:r>
      <w:r w:rsidR="00067EB6" w:rsidRPr="007105F6">
        <w:rPr>
          <w:color w:val="000000"/>
          <w:sz w:val="28"/>
          <w:szCs w:val="28"/>
          <w:lang w:val="en-US"/>
        </w:rPr>
        <w:t>ș</w:t>
      </w:r>
      <w:r w:rsidR="00F83282" w:rsidRPr="007105F6">
        <w:rPr>
          <w:color w:val="000000"/>
          <w:sz w:val="28"/>
          <w:szCs w:val="28"/>
          <w:lang w:val="en-US"/>
        </w:rPr>
        <w:t>i normativ necesar pentru realizarea obiectivelor în domeniile sale de activitate. În prezent</w:t>
      </w:r>
      <w:r w:rsidR="0077465F" w:rsidRPr="007105F6">
        <w:rPr>
          <w:color w:val="000000"/>
          <w:sz w:val="28"/>
          <w:szCs w:val="28"/>
          <w:lang w:val="en-US"/>
        </w:rPr>
        <w:t>,</w:t>
      </w:r>
      <w:r w:rsidR="00F83282" w:rsidRPr="007105F6">
        <w:rPr>
          <w:color w:val="000000"/>
          <w:sz w:val="28"/>
          <w:szCs w:val="28"/>
          <w:lang w:val="en-US"/>
        </w:rPr>
        <w:t xml:space="preserve"> lipsește un document </w:t>
      </w:r>
      <w:r w:rsidR="00B270BD" w:rsidRPr="007105F6">
        <w:rPr>
          <w:color w:val="000000"/>
          <w:sz w:val="28"/>
          <w:szCs w:val="28"/>
          <w:lang w:val="en-US"/>
        </w:rPr>
        <w:t>sectori</w:t>
      </w:r>
      <w:r w:rsidR="00F83282" w:rsidRPr="007105F6">
        <w:rPr>
          <w:color w:val="000000"/>
          <w:sz w:val="28"/>
          <w:szCs w:val="28"/>
          <w:lang w:val="en-US"/>
        </w:rPr>
        <w:t>al la nivel de program s</w:t>
      </w:r>
      <w:r w:rsidR="00A71914" w:rsidRPr="007105F6">
        <w:rPr>
          <w:color w:val="000000"/>
          <w:sz w:val="28"/>
          <w:szCs w:val="28"/>
          <w:lang w:val="en-US"/>
        </w:rPr>
        <w:t>au plan pentru o perioadă până în</w:t>
      </w:r>
      <w:r w:rsidR="00F83282" w:rsidRPr="007105F6">
        <w:rPr>
          <w:color w:val="000000"/>
          <w:sz w:val="28"/>
          <w:szCs w:val="28"/>
          <w:lang w:val="en-US"/>
        </w:rPr>
        <w:t xml:space="preserve"> 2020</w:t>
      </w:r>
      <w:r w:rsidR="0077465F" w:rsidRPr="007105F6">
        <w:rPr>
          <w:color w:val="000000"/>
          <w:sz w:val="28"/>
          <w:szCs w:val="28"/>
          <w:lang w:val="en-US"/>
        </w:rPr>
        <w:t>,</w:t>
      </w:r>
      <w:r w:rsidR="00F83282" w:rsidRPr="007105F6">
        <w:rPr>
          <w:color w:val="000000"/>
          <w:sz w:val="28"/>
          <w:szCs w:val="28"/>
          <w:lang w:val="en-US"/>
        </w:rPr>
        <w:t xml:space="preserve"> care ar stipula aspectele de implementare a Strategiei de dezvoltare durabilă a </w:t>
      </w:r>
      <w:r w:rsidR="00B270BD" w:rsidRPr="007105F6">
        <w:rPr>
          <w:color w:val="000000"/>
          <w:sz w:val="28"/>
          <w:szCs w:val="28"/>
          <w:lang w:val="en-US"/>
        </w:rPr>
        <w:t>domeniului</w:t>
      </w:r>
      <w:r w:rsidR="00F83282" w:rsidRPr="007105F6">
        <w:rPr>
          <w:color w:val="000000"/>
          <w:sz w:val="28"/>
          <w:szCs w:val="28"/>
          <w:lang w:val="en-US"/>
        </w:rPr>
        <w:t xml:space="preserve"> forestier din Republica Moldova.</w:t>
      </w:r>
    </w:p>
    <w:p w:rsidR="00A23CCB" w:rsidRPr="007105F6" w:rsidRDefault="000F1C88" w:rsidP="00170386">
      <w:pPr>
        <w:pStyle w:val="a5"/>
        <w:numPr>
          <w:ilvl w:val="0"/>
          <w:numId w:val="10"/>
        </w:numPr>
        <w:tabs>
          <w:tab w:val="left" w:pos="0"/>
        </w:tabs>
        <w:spacing w:after="0" w:line="240" w:lineRule="auto"/>
        <w:ind w:left="0" w:firstLine="426"/>
        <w:jc w:val="both"/>
        <w:rPr>
          <w:sz w:val="28"/>
          <w:szCs w:val="28"/>
          <w:lang w:val="en-US"/>
        </w:rPr>
      </w:pPr>
      <w:r w:rsidRPr="007105F6">
        <w:rPr>
          <w:color w:val="000000"/>
          <w:sz w:val="28"/>
          <w:szCs w:val="28"/>
          <w:lang w:val="en-US"/>
        </w:rPr>
        <w:t>Autoritatea silvică centrală</w:t>
      </w:r>
      <w:r w:rsidR="002D0E9B" w:rsidRPr="007105F6">
        <w:rPr>
          <w:color w:val="000000"/>
          <w:sz w:val="28"/>
          <w:szCs w:val="28"/>
          <w:lang w:val="en-US"/>
        </w:rPr>
        <w:t xml:space="preserve">, prin </w:t>
      </w:r>
      <w:r w:rsidR="00B270BD" w:rsidRPr="007105F6">
        <w:rPr>
          <w:color w:val="000000"/>
          <w:sz w:val="28"/>
          <w:szCs w:val="28"/>
          <w:lang w:val="en-US"/>
        </w:rPr>
        <w:t>ignorarea principiilor</w:t>
      </w:r>
      <w:r w:rsidR="002D0E9B" w:rsidRPr="007105F6">
        <w:rPr>
          <w:color w:val="000000"/>
          <w:sz w:val="28"/>
          <w:szCs w:val="28"/>
          <w:lang w:val="en-US"/>
        </w:rPr>
        <w:t xml:space="preserve"> cadrului </w:t>
      </w:r>
      <w:r w:rsidR="001F79E1" w:rsidRPr="007105F6">
        <w:rPr>
          <w:color w:val="000000"/>
          <w:sz w:val="28"/>
          <w:szCs w:val="28"/>
          <w:lang w:val="en-US"/>
        </w:rPr>
        <w:t>normativ</w:t>
      </w:r>
      <w:r w:rsidR="002D0E9B" w:rsidRPr="007105F6">
        <w:rPr>
          <w:color w:val="000000"/>
          <w:sz w:val="28"/>
          <w:szCs w:val="28"/>
          <w:lang w:val="en-US"/>
        </w:rPr>
        <w:t xml:space="preserve"> în vigoare</w:t>
      </w:r>
      <w:r w:rsidR="002D0E9B" w:rsidRPr="0085477F">
        <w:rPr>
          <w:rStyle w:val="a7"/>
          <w:color w:val="000000"/>
          <w:sz w:val="28"/>
          <w:szCs w:val="28"/>
        </w:rPr>
        <w:footnoteReference w:id="29"/>
      </w:r>
      <w:r w:rsidR="002D0E9B" w:rsidRPr="007105F6">
        <w:rPr>
          <w:color w:val="000000"/>
          <w:sz w:val="28"/>
          <w:szCs w:val="28"/>
          <w:lang w:val="en-US"/>
        </w:rPr>
        <w:t xml:space="preserve">, </w:t>
      </w:r>
      <w:r w:rsidRPr="007105F6">
        <w:rPr>
          <w:color w:val="000000"/>
          <w:sz w:val="28"/>
          <w:szCs w:val="28"/>
          <w:lang w:val="en-US"/>
        </w:rPr>
        <w:t xml:space="preserve">nu a elaborat și nu a prezentat spre aprobare, în modul stabilit, standarde unice </w:t>
      </w:r>
      <w:r w:rsidR="00C05D60" w:rsidRPr="007105F6">
        <w:rPr>
          <w:color w:val="000000"/>
          <w:sz w:val="28"/>
          <w:szCs w:val="28"/>
          <w:lang w:val="en-US"/>
        </w:rPr>
        <w:t>ș</w:t>
      </w:r>
      <w:r w:rsidRPr="007105F6">
        <w:rPr>
          <w:color w:val="000000"/>
          <w:sz w:val="28"/>
          <w:szCs w:val="28"/>
          <w:lang w:val="en-US"/>
        </w:rPr>
        <w:t xml:space="preserve">i norme ale produselor </w:t>
      </w:r>
      <w:r w:rsidR="00C05D60" w:rsidRPr="007105F6">
        <w:rPr>
          <w:color w:val="000000"/>
          <w:sz w:val="28"/>
          <w:szCs w:val="28"/>
          <w:lang w:val="en-US"/>
        </w:rPr>
        <w:t>ș</w:t>
      </w:r>
      <w:r w:rsidRPr="007105F6">
        <w:rPr>
          <w:color w:val="000000"/>
          <w:sz w:val="28"/>
          <w:szCs w:val="28"/>
          <w:lang w:val="en-US"/>
        </w:rPr>
        <w:t>i serviciilor forestiere pentru toate întreprin</w:t>
      </w:r>
      <w:r w:rsidR="00C05D60" w:rsidRPr="007105F6">
        <w:rPr>
          <w:color w:val="000000"/>
          <w:sz w:val="28"/>
          <w:szCs w:val="28"/>
          <w:lang w:val="en-US"/>
        </w:rPr>
        <w:t xml:space="preserve">derile al căror fondator este. </w:t>
      </w:r>
      <w:r w:rsidR="0001176E" w:rsidRPr="007105F6">
        <w:rPr>
          <w:color w:val="000000"/>
          <w:sz w:val="28"/>
          <w:szCs w:val="28"/>
          <w:lang w:val="en-US"/>
        </w:rPr>
        <w:t>De menționat</w:t>
      </w:r>
      <w:r w:rsidR="00C51833" w:rsidRPr="007105F6">
        <w:rPr>
          <w:color w:val="000000"/>
          <w:sz w:val="28"/>
          <w:szCs w:val="28"/>
          <w:lang w:val="en-US"/>
        </w:rPr>
        <w:t>, de asemenea</w:t>
      </w:r>
      <w:r w:rsidR="0077465F" w:rsidRPr="007105F6">
        <w:rPr>
          <w:color w:val="000000"/>
          <w:sz w:val="28"/>
          <w:szCs w:val="28"/>
          <w:lang w:val="en-US"/>
        </w:rPr>
        <w:t>,</w:t>
      </w:r>
      <w:r w:rsidR="0001176E" w:rsidRPr="007105F6">
        <w:rPr>
          <w:color w:val="000000"/>
          <w:sz w:val="28"/>
          <w:szCs w:val="28"/>
          <w:lang w:val="en-US"/>
        </w:rPr>
        <w:t xml:space="preserve"> că aceste sarcini/obligațiuni nu se regăsesc în </w:t>
      </w:r>
      <w:r w:rsidR="00A23DA3" w:rsidRPr="007105F6">
        <w:rPr>
          <w:color w:val="000000"/>
          <w:sz w:val="28"/>
          <w:szCs w:val="28"/>
          <w:lang w:val="en-US"/>
        </w:rPr>
        <w:t>nici una din</w:t>
      </w:r>
      <w:r w:rsidR="0077465F" w:rsidRPr="007105F6">
        <w:rPr>
          <w:color w:val="000000"/>
          <w:sz w:val="28"/>
          <w:szCs w:val="28"/>
          <w:lang w:val="en-US"/>
        </w:rPr>
        <w:t>tre</w:t>
      </w:r>
      <w:r w:rsidR="00427C2C" w:rsidRPr="007105F6">
        <w:rPr>
          <w:color w:val="000000"/>
          <w:sz w:val="28"/>
          <w:szCs w:val="28"/>
          <w:lang w:val="en-US"/>
        </w:rPr>
        <w:t>fișele de post</w:t>
      </w:r>
      <w:r w:rsidR="0001176E" w:rsidRPr="007105F6">
        <w:rPr>
          <w:color w:val="000000"/>
          <w:sz w:val="28"/>
          <w:szCs w:val="28"/>
          <w:lang w:val="en-US"/>
        </w:rPr>
        <w:t xml:space="preserve"> ale</w:t>
      </w:r>
      <w:r w:rsidR="00A23DA3" w:rsidRPr="007105F6">
        <w:rPr>
          <w:color w:val="000000"/>
          <w:sz w:val="28"/>
          <w:szCs w:val="28"/>
          <w:lang w:val="en-US"/>
        </w:rPr>
        <w:t xml:space="preserve"> personalului din cadrul Agenției. </w:t>
      </w:r>
      <w:r w:rsidR="00C51833" w:rsidRPr="007105F6">
        <w:rPr>
          <w:color w:val="000000"/>
          <w:sz w:val="28"/>
          <w:szCs w:val="28"/>
          <w:lang w:val="en-US"/>
        </w:rPr>
        <w:t xml:space="preserve">Totodată, </w:t>
      </w:r>
      <w:r w:rsidR="00C51327" w:rsidRPr="007105F6">
        <w:rPr>
          <w:color w:val="000000"/>
          <w:sz w:val="28"/>
          <w:szCs w:val="28"/>
          <w:lang w:val="en-US"/>
        </w:rPr>
        <w:lastRenderedPageBreak/>
        <w:t>unele norme tehnice</w:t>
      </w:r>
      <w:r w:rsidR="00A23DA3" w:rsidRPr="007105F6">
        <w:rPr>
          <w:color w:val="000000"/>
          <w:sz w:val="28"/>
          <w:szCs w:val="28"/>
          <w:lang w:val="en-US"/>
        </w:rPr>
        <w:t xml:space="preserve"> în vigoare nu sînt aduse în concordanță cu </w:t>
      </w:r>
      <w:r w:rsidR="00997363" w:rsidRPr="007105F6">
        <w:rPr>
          <w:color w:val="000000"/>
          <w:sz w:val="28"/>
          <w:szCs w:val="28"/>
          <w:lang w:val="en-US"/>
        </w:rPr>
        <w:t xml:space="preserve">cele europene, nu sînt multiplicate și distribuite entităților silvice </w:t>
      </w:r>
      <w:r w:rsidR="001F79E1" w:rsidRPr="007105F6">
        <w:rPr>
          <w:color w:val="000000"/>
          <w:sz w:val="28"/>
          <w:szCs w:val="28"/>
          <w:lang w:val="en-US"/>
        </w:rPr>
        <w:t>(la</w:t>
      </w:r>
      <w:r w:rsidR="00997363" w:rsidRPr="007105F6">
        <w:rPr>
          <w:color w:val="000000"/>
          <w:sz w:val="28"/>
          <w:szCs w:val="28"/>
          <w:lang w:val="en-US"/>
        </w:rPr>
        <w:t xml:space="preserve"> acestea lipsesc</w:t>
      </w:r>
      <w:r w:rsidR="001F79E1" w:rsidRPr="007105F6">
        <w:rPr>
          <w:color w:val="000000"/>
          <w:sz w:val="28"/>
          <w:szCs w:val="28"/>
          <w:lang w:val="en-US"/>
        </w:rPr>
        <w:t>)</w:t>
      </w:r>
      <w:r w:rsidR="000F4ED3" w:rsidRPr="007105F6">
        <w:rPr>
          <w:color w:val="000000"/>
          <w:sz w:val="28"/>
          <w:szCs w:val="28"/>
          <w:lang w:val="en-US"/>
        </w:rPr>
        <w:t>.</w:t>
      </w:r>
    </w:p>
    <w:p w:rsidR="00544969" w:rsidRPr="007105F6" w:rsidRDefault="00544969" w:rsidP="001F79E1">
      <w:pPr>
        <w:tabs>
          <w:tab w:val="left" w:pos="0"/>
        </w:tabs>
        <w:spacing w:after="0" w:line="240" w:lineRule="auto"/>
        <w:ind w:firstLine="567"/>
        <w:jc w:val="both"/>
        <w:rPr>
          <w:sz w:val="28"/>
          <w:szCs w:val="28"/>
          <w:lang w:val="en-US"/>
        </w:rPr>
      </w:pPr>
      <w:r w:rsidRPr="007105F6">
        <w:rPr>
          <w:color w:val="000000"/>
          <w:sz w:val="28"/>
          <w:szCs w:val="28"/>
          <w:lang w:val="en-US"/>
        </w:rPr>
        <w:t>Probele de audit denotă că p</w:t>
      </w:r>
      <w:r w:rsidRPr="007105F6">
        <w:rPr>
          <w:sz w:val="28"/>
          <w:szCs w:val="28"/>
          <w:lang w:val="en-US"/>
        </w:rPr>
        <w:t xml:space="preserve">rocesul de estimare a volumului de masă lemnoasă destinată exploatării în cadrul aplicării tăierilor silvice nu este reglementat (descris) </w:t>
      </w:r>
      <w:r w:rsidR="00B16549" w:rsidRPr="007105F6">
        <w:rPr>
          <w:sz w:val="28"/>
          <w:szCs w:val="28"/>
          <w:lang w:val="en-US"/>
        </w:rPr>
        <w:t xml:space="preserve">pe deplin, ceea ce condiționează </w:t>
      </w:r>
      <w:r w:rsidRPr="007105F6">
        <w:rPr>
          <w:sz w:val="28"/>
          <w:szCs w:val="28"/>
          <w:lang w:val="en-US"/>
        </w:rPr>
        <w:t>subestimarea sau supraestim</w:t>
      </w:r>
      <w:r w:rsidR="001F79E1" w:rsidRPr="007105F6">
        <w:rPr>
          <w:sz w:val="28"/>
          <w:szCs w:val="28"/>
          <w:lang w:val="en-US"/>
        </w:rPr>
        <w:t xml:space="preserve">area volumului brut </w:t>
      </w:r>
      <w:r w:rsidR="00427C2C" w:rsidRPr="007105F6">
        <w:rPr>
          <w:sz w:val="28"/>
          <w:szCs w:val="28"/>
          <w:lang w:val="en-US"/>
        </w:rPr>
        <w:t>de lemn</w:t>
      </w:r>
      <w:r w:rsidR="001F79E1" w:rsidRPr="007105F6">
        <w:rPr>
          <w:sz w:val="28"/>
          <w:szCs w:val="28"/>
          <w:lang w:val="en-US"/>
        </w:rPr>
        <w:t xml:space="preserve">pe picior. </w:t>
      </w:r>
      <w:r w:rsidRPr="007105F6">
        <w:rPr>
          <w:sz w:val="28"/>
          <w:szCs w:val="28"/>
          <w:lang w:val="en-US"/>
        </w:rPr>
        <w:t>Astfel, tabelele de cubaj pe sortimente pentru lemnul pe picior</w:t>
      </w:r>
      <w:r w:rsidR="00996CC6" w:rsidRPr="007105F6">
        <w:rPr>
          <w:sz w:val="28"/>
          <w:szCs w:val="28"/>
          <w:lang w:val="en-US"/>
        </w:rPr>
        <w:t>,</w:t>
      </w:r>
      <w:r w:rsidRPr="007105F6">
        <w:rPr>
          <w:sz w:val="28"/>
          <w:szCs w:val="28"/>
          <w:lang w:val="en-US"/>
        </w:rPr>
        <w:t xml:space="preserve"> recomandate pentru utilizare în practica silvică din Republica Moldova</w:t>
      </w:r>
      <w:r w:rsidR="00451D97" w:rsidRPr="0085477F">
        <w:rPr>
          <w:rStyle w:val="a7"/>
          <w:sz w:val="28"/>
          <w:szCs w:val="28"/>
        </w:rPr>
        <w:footnoteReference w:id="30"/>
      </w:r>
      <w:r w:rsidR="00996CC6" w:rsidRPr="007105F6">
        <w:rPr>
          <w:sz w:val="28"/>
          <w:szCs w:val="28"/>
          <w:lang w:val="en-US"/>
        </w:rPr>
        <w:t>,</w:t>
      </w:r>
      <w:r w:rsidRPr="007105F6">
        <w:rPr>
          <w:sz w:val="28"/>
          <w:szCs w:val="28"/>
          <w:lang w:val="en-US"/>
        </w:rPr>
        <w:t xml:space="preserve"> nu includ toate speciile înt</w:t>
      </w:r>
      <w:r w:rsidR="00996CC6" w:rsidRPr="007105F6">
        <w:rPr>
          <w:sz w:val="28"/>
          <w:szCs w:val="28"/>
          <w:lang w:val="en-US"/>
        </w:rPr>
        <w:t>î</w:t>
      </w:r>
      <w:r w:rsidRPr="007105F6">
        <w:rPr>
          <w:sz w:val="28"/>
          <w:szCs w:val="28"/>
          <w:lang w:val="en-US"/>
        </w:rPr>
        <w:t>lnite în pădurile fondului forestier na</w:t>
      </w:r>
      <w:r w:rsidR="00B41EF4" w:rsidRPr="007105F6">
        <w:rPr>
          <w:sz w:val="28"/>
          <w:szCs w:val="28"/>
          <w:lang w:val="en-US"/>
        </w:rPr>
        <w:t>ț</w:t>
      </w:r>
      <w:r w:rsidRPr="007105F6">
        <w:rPr>
          <w:sz w:val="28"/>
          <w:szCs w:val="28"/>
          <w:lang w:val="en-US"/>
        </w:rPr>
        <w:t xml:space="preserve">ional. </w:t>
      </w:r>
      <w:r w:rsidR="00A5512B" w:rsidRPr="007105F6">
        <w:rPr>
          <w:sz w:val="28"/>
          <w:szCs w:val="28"/>
          <w:lang w:val="en-US"/>
        </w:rPr>
        <w:t>Totodată,</w:t>
      </w:r>
      <w:r w:rsidRPr="007105F6">
        <w:rPr>
          <w:sz w:val="28"/>
          <w:szCs w:val="28"/>
          <w:lang w:val="en-US"/>
        </w:rPr>
        <w:t xml:space="preserve">unele </w:t>
      </w:r>
      <w:r w:rsidR="00427C2C" w:rsidRPr="007105F6">
        <w:rPr>
          <w:sz w:val="28"/>
          <w:szCs w:val="28"/>
          <w:lang w:val="en-US"/>
        </w:rPr>
        <w:t>categorii de grosime</w:t>
      </w:r>
      <w:r w:rsidRPr="007105F6">
        <w:rPr>
          <w:sz w:val="28"/>
          <w:szCs w:val="28"/>
          <w:lang w:val="en-US"/>
        </w:rPr>
        <w:t xml:space="preserve"> (de obicei, arbori gro</w:t>
      </w:r>
      <w:r w:rsidR="00B41EF4" w:rsidRPr="007105F6">
        <w:rPr>
          <w:sz w:val="28"/>
          <w:szCs w:val="28"/>
          <w:lang w:val="en-US"/>
        </w:rPr>
        <w:t>ș</w:t>
      </w:r>
      <w:r w:rsidRPr="007105F6">
        <w:rPr>
          <w:sz w:val="28"/>
          <w:szCs w:val="28"/>
          <w:lang w:val="en-US"/>
        </w:rPr>
        <w:t xml:space="preserve">i) nu se regăsesc în tabelele de cubaj respective. În același timp, Îndrumările tehnice privind delimitarea </w:t>
      </w:r>
      <w:r w:rsidR="00B41EF4" w:rsidRPr="007105F6">
        <w:rPr>
          <w:sz w:val="28"/>
          <w:szCs w:val="28"/>
          <w:lang w:val="en-US"/>
        </w:rPr>
        <w:t>ș</w:t>
      </w:r>
      <w:r w:rsidRPr="007105F6">
        <w:rPr>
          <w:sz w:val="28"/>
          <w:szCs w:val="28"/>
          <w:lang w:val="en-US"/>
        </w:rPr>
        <w:t xml:space="preserve">i inventarierea parchetelor în păduri (1968), precum și Regulile de asimilare a speciilor la perfectarea actului de punere în valoare a masei lemnoase destinată exploatării (2015) </w:t>
      </w:r>
      <w:r w:rsidR="001F79E1" w:rsidRPr="007105F6">
        <w:rPr>
          <w:sz w:val="28"/>
          <w:szCs w:val="28"/>
          <w:lang w:val="en-US"/>
        </w:rPr>
        <w:t xml:space="preserve">au o abordare generalistă referitor </w:t>
      </w:r>
      <w:r w:rsidRPr="007105F6">
        <w:rPr>
          <w:sz w:val="28"/>
          <w:szCs w:val="28"/>
          <w:lang w:val="en-US"/>
        </w:rPr>
        <w:t>la probleme</w:t>
      </w:r>
      <w:r w:rsidR="001F79E1" w:rsidRPr="007105F6">
        <w:rPr>
          <w:sz w:val="28"/>
          <w:szCs w:val="28"/>
          <w:lang w:val="en-US"/>
        </w:rPr>
        <w:t>le în cauză</w:t>
      </w:r>
      <w:r w:rsidRPr="007105F6">
        <w:rPr>
          <w:sz w:val="28"/>
          <w:szCs w:val="28"/>
          <w:lang w:val="en-US"/>
        </w:rPr>
        <w:t>, oferind mult spațiu pentru interpretare.</w:t>
      </w:r>
    </w:p>
    <w:p w:rsidR="00544969" w:rsidRPr="007105F6" w:rsidRDefault="00544969" w:rsidP="001F79E1">
      <w:pPr>
        <w:tabs>
          <w:tab w:val="left" w:pos="0"/>
        </w:tabs>
        <w:spacing w:after="0" w:line="240" w:lineRule="auto"/>
        <w:ind w:firstLine="567"/>
        <w:jc w:val="both"/>
        <w:rPr>
          <w:sz w:val="28"/>
          <w:szCs w:val="28"/>
          <w:lang w:val="en-US"/>
        </w:rPr>
      </w:pPr>
      <w:r w:rsidRPr="007105F6">
        <w:rPr>
          <w:sz w:val="28"/>
          <w:szCs w:val="28"/>
          <w:lang w:val="en-US"/>
        </w:rPr>
        <w:t xml:space="preserve">Printre problemele concrete aferente procesului respectiv pot fi menționate </w:t>
      </w:r>
      <w:r w:rsidR="0042738B" w:rsidRPr="007105F6">
        <w:rPr>
          <w:sz w:val="28"/>
          <w:szCs w:val="28"/>
          <w:lang w:val="en-US"/>
        </w:rPr>
        <w:t xml:space="preserve">aspectele </w:t>
      </w:r>
      <w:r w:rsidRPr="007105F6">
        <w:rPr>
          <w:sz w:val="28"/>
          <w:szCs w:val="28"/>
          <w:lang w:val="en-US"/>
        </w:rPr>
        <w:t>legate de estimarea masei lemnoase la plopii hibrizi, care</w:t>
      </w:r>
      <w:r w:rsidR="00A5512B" w:rsidRPr="007105F6">
        <w:rPr>
          <w:sz w:val="28"/>
          <w:szCs w:val="28"/>
          <w:lang w:val="en-US"/>
        </w:rPr>
        <w:t>,</w:t>
      </w:r>
      <w:r w:rsidRPr="007105F6">
        <w:rPr>
          <w:sz w:val="28"/>
          <w:szCs w:val="28"/>
          <w:lang w:val="en-US"/>
        </w:rPr>
        <w:t xml:space="preserve"> după forma tulpinii și coronamentului, în majoritate, diferă de plopul tremurător</w:t>
      </w:r>
      <w:r w:rsidR="00A5512B" w:rsidRPr="007105F6">
        <w:rPr>
          <w:sz w:val="28"/>
          <w:szCs w:val="28"/>
          <w:lang w:val="en-US"/>
        </w:rPr>
        <w:t>,</w:t>
      </w:r>
      <w:r w:rsidRPr="007105F6">
        <w:rPr>
          <w:sz w:val="28"/>
          <w:szCs w:val="28"/>
          <w:lang w:val="en-US"/>
        </w:rPr>
        <w:t xml:space="preserve"> care este recomandat pentru asimilare. În consecință, aplicarea întocmai a tabelelor de cubaj pentru plop</w:t>
      </w:r>
      <w:r w:rsidR="0042738B" w:rsidRPr="007105F6">
        <w:rPr>
          <w:sz w:val="28"/>
          <w:szCs w:val="28"/>
          <w:lang w:val="en-US"/>
        </w:rPr>
        <w:t>ul</w:t>
      </w:r>
      <w:r w:rsidRPr="007105F6">
        <w:rPr>
          <w:sz w:val="28"/>
          <w:szCs w:val="28"/>
          <w:lang w:val="en-US"/>
        </w:rPr>
        <w:t xml:space="preserve"> tremurător la cubarea plopilor hibrizi generează, în majoritatea cazurilor, o supraestimare a volumului de masă lemnoasă pe picior. O altă problemă este </w:t>
      </w:r>
      <w:r w:rsidR="00A5512B" w:rsidRPr="007105F6">
        <w:rPr>
          <w:sz w:val="28"/>
          <w:szCs w:val="28"/>
          <w:lang w:val="en-US"/>
        </w:rPr>
        <w:t xml:space="preserve">legată de </w:t>
      </w:r>
      <w:r w:rsidRPr="007105F6">
        <w:rPr>
          <w:sz w:val="28"/>
          <w:szCs w:val="28"/>
          <w:lang w:val="en-US"/>
        </w:rPr>
        <w:t>specia salc</w:t>
      </w:r>
      <w:r w:rsidR="00A5512B" w:rsidRPr="007105F6">
        <w:rPr>
          <w:sz w:val="28"/>
          <w:szCs w:val="28"/>
          <w:lang w:val="en-US"/>
        </w:rPr>
        <w:t>î</w:t>
      </w:r>
      <w:r w:rsidRPr="007105F6">
        <w:rPr>
          <w:sz w:val="28"/>
          <w:szCs w:val="28"/>
          <w:lang w:val="en-US"/>
        </w:rPr>
        <w:t xml:space="preserve">m, la care pentru arborii cu categorii de grosime de peste 24 cm nu este stabilită proporția lemnului de lucru </w:t>
      </w:r>
      <w:r w:rsidR="00285F89" w:rsidRPr="007105F6">
        <w:rPr>
          <w:sz w:val="28"/>
          <w:szCs w:val="28"/>
          <w:lang w:val="en-US"/>
        </w:rPr>
        <w:t>dimensiuni mari</w:t>
      </w:r>
      <w:r w:rsidRPr="007105F6">
        <w:rPr>
          <w:sz w:val="28"/>
          <w:szCs w:val="28"/>
          <w:lang w:val="en-US"/>
        </w:rPr>
        <w:t xml:space="preserve">, iar aplicarea întocmai a tabelelor de cubaj </w:t>
      </w:r>
      <w:r w:rsidR="00285F89" w:rsidRPr="007105F6">
        <w:rPr>
          <w:sz w:val="28"/>
          <w:szCs w:val="28"/>
          <w:lang w:val="en-US"/>
        </w:rPr>
        <w:t xml:space="preserve">are </w:t>
      </w:r>
      <w:r w:rsidR="00A94FE6" w:rsidRPr="007105F6">
        <w:rPr>
          <w:sz w:val="28"/>
          <w:szCs w:val="28"/>
          <w:lang w:val="en-US"/>
        </w:rPr>
        <w:t>ca</w:t>
      </w:r>
      <w:r w:rsidR="0051623B" w:rsidRPr="007105F6">
        <w:rPr>
          <w:sz w:val="28"/>
          <w:szCs w:val="28"/>
          <w:lang w:val="en-US"/>
        </w:rPr>
        <w:t>rezultat</w:t>
      </w:r>
      <w:r w:rsidRPr="007105F6">
        <w:rPr>
          <w:sz w:val="28"/>
          <w:szCs w:val="28"/>
          <w:lang w:val="en-US"/>
        </w:rPr>
        <w:t xml:space="preserve"> subestimarea volumu</w:t>
      </w:r>
      <w:r w:rsidR="0051623B" w:rsidRPr="007105F6">
        <w:rPr>
          <w:sz w:val="28"/>
          <w:szCs w:val="28"/>
          <w:lang w:val="en-US"/>
        </w:rPr>
        <w:t>lui de lemn de lucru pe picior.</w:t>
      </w:r>
    </w:p>
    <w:p w:rsidR="00544969" w:rsidRPr="007105F6" w:rsidRDefault="00F56043" w:rsidP="001F79E1">
      <w:pPr>
        <w:tabs>
          <w:tab w:val="left" w:pos="0"/>
        </w:tabs>
        <w:spacing w:after="0" w:line="240" w:lineRule="auto"/>
        <w:ind w:firstLine="567"/>
        <w:jc w:val="both"/>
        <w:rPr>
          <w:sz w:val="28"/>
          <w:szCs w:val="28"/>
          <w:lang w:val="en-US"/>
        </w:rPr>
      </w:pPr>
      <w:r w:rsidRPr="007105F6">
        <w:rPr>
          <w:sz w:val="28"/>
          <w:szCs w:val="28"/>
          <w:lang w:val="en-US"/>
        </w:rPr>
        <w:t xml:space="preserve">Astfel, se atestă necesitatea </w:t>
      </w:r>
      <w:r w:rsidR="00544969" w:rsidRPr="007105F6">
        <w:rPr>
          <w:sz w:val="28"/>
          <w:szCs w:val="28"/>
          <w:lang w:val="en-US"/>
        </w:rPr>
        <w:t xml:space="preserve">ca Îndrumările tehnice privind delimitarea </w:t>
      </w:r>
      <w:r w:rsidR="00B16549" w:rsidRPr="007105F6">
        <w:rPr>
          <w:sz w:val="28"/>
          <w:szCs w:val="28"/>
          <w:lang w:val="en-US"/>
        </w:rPr>
        <w:t>ș</w:t>
      </w:r>
      <w:r w:rsidR="00544969" w:rsidRPr="007105F6">
        <w:rPr>
          <w:sz w:val="28"/>
          <w:szCs w:val="28"/>
          <w:lang w:val="en-US"/>
        </w:rPr>
        <w:t>i inventarierea parchetelor în păduri, precum și Regulile de asimilare a speciilor la perfectarea actului de punere în valoare a masei lemnoase destinată exploatării să fie completate</w:t>
      </w:r>
      <w:r w:rsidRPr="007105F6">
        <w:rPr>
          <w:sz w:val="28"/>
          <w:szCs w:val="28"/>
          <w:lang w:val="en-US"/>
        </w:rPr>
        <w:t xml:space="preserve"> cu aspectele menționate</w:t>
      </w:r>
      <w:r w:rsidR="00A94FE6" w:rsidRPr="007105F6">
        <w:rPr>
          <w:sz w:val="28"/>
          <w:szCs w:val="28"/>
          <w:lang w:val="en-US"/>
        </w:rPr>
        <w:t>,</w:t>
      </w:r>
      <w:r w:rsidR="0051623B" w:rsidRPr="007105F6">
        <w:rPr>
          <w:sz w:val="28"/>
          <w:szCs w:val="28"/>
          <w:lang w:val="en-US"/>
        </w:rPr>
        <w:t>precum și</w:t>
      </w:r>
      <w:r w:rsidR="00544969" w:rsidRPr="007105F6">
        <w:rPr>
          <w:sz w:val="28"/>
          <w:szCs w:val="28"/>
          <w:lang w:val="en-US"/>
        </w:rPr>
        <w:t xml:space="preserve"> cu </w:t>
      </w:r>
      <w:r w:rsidR="00B45D03" w:rsidRPr="007105F6">
        <w:rPr>
          <w:sz w:val="28"/>
          <w:szCs w:val="28"/>
          <w:lang w:val="en-US"/>
        </w:rPr>
        <w:t xml:space="preserve">alte </w:t>
      </w:r>
      <w:r w:rsidR="00544969" w:rsidRPr="007105F6">
        <w:rPr>
          <w:sz w:val="28"/>
          <w:szCs w:val="28"/>
          <w:lang w:val="en-US"/>
        </w:rPr>
        <w:t>aspecte metodice</w:t>
      </w:r>
      <w:r w:rsidR="00B45D03" w:rsidRPr="007105F6">
        <w:rPr>
          <w:sz w:val="28"/>
          <w:szCs w:val="28"/>
          <w:lang w:val="en-US"/>
        </w:rPr>
        <w:t xml:space="preserve"> necesare</w:t>
      </w:r>
      <w:r w:rsidR="00544969" w:rsidRPr="007105F6">
        <w:rPr>
          <w:sz w:val="28"/>
          <w:szCs w:val="28"/>
          <w:lang w:val="en-US"/>
        </w:rPr>
        <w:t xml:space="preserve">. </w:t>
      </w:r>
      <w:r w:rsidR="002A740C" w:rsidRPr="007105F6">
        <w:rPr>
          <w:sz w:val="28"/>
          <w:szCs w:val="28"/>
          <w:lang w:val="en-US"/>
        </w:rPr>
        <w:t xml:space="preserve">De asemenea, pînă în prezent nu este </w:t>
      </w:r>
      <w:r w:rsidR="00544969" w:rsidRPr="007105F6">
        <w:rPr>
          <w:sz w:val="28"/>
          <w:szCs w:val="28"/>
          <w:lang w:val="en-US"/>
        </w:rPr>
        <w:t xml:space="preserve">elaborat și aprobat un ghid tehnic </w:t>
      </w:r>
      <w:r w:rsidR="0091597A" w:rsidRPr="007105F6">
        <w:rPr>
          <w:sz w:val="28"/>
          <w:szCs w:val="28"/>
          <w:lang w:val="en-US"/>
        </w:rPr>
        <w:t xml:space="preserve">care </w:t>
      </w:r>
      <w:r w:rsidR="00544969" w:rsidRPr="007105F6">
        <w:rPr>
          <w:sz w:val="28"/>
          <w:szCs w:val="28"/>
          <w:lang w:val="en-US"/>
        </w:rPr>
        <w:t xml:space="preserve">ar descrie integral metodologia de efectuare a lucrărilor de evaluare a masei lemnoase destinate exploatării, </w:t>
      </w:r>
      <w:r w:rsidR="00427C2C" w:rsidRPr="007105F6">
        <w:rPr>
          <w:sz w:val="28"/>
          <w:szCs w:val="28"/>
          <w:lang w:val="en-US"/>
        </w:rPr>
        <w:t>inclusiv asigurarea</w:t>
      </w:r>
      <w:r w:rsidR="00C2522E" w:rsidRPr="007105F6">
        <w:rPr>
          <w:sz w:val="28"/>
          <w:szCs w:val="28"/>
          <w:lang w:val="en-US"/>
        </w:rPr>
        <w:t xml:space="preserve"> calității</w:t>
      </w:r>
      <w:r w:rsidR="00427C2C" w:rsidRPr="007105F6">
        <w:rPr>
          <w:sz w:val="28"/>
          <w:szCs w:val="28"/>
          <w:lang w:val="en-US"/>
        </w:rPr>
        <w:t xml:space="preserve"> și controlul calității.</w:t>
      </w:r>
    </w:p>
    <w:p w:rsidR="0072130F" w:rsidRPr="007105F6" w:rsidRDefault="003E3406" w:rsidP="00170386">
      <w:pPr>
        <w:pStyle w:val="a5"/>
        <w:numPr>
          <w:ilvl w:val="0"/>
          <w:numId w:val="11"/>
        </w:numPr>
        <w:tabs>
          <w:tab w:val="left" w:pos="0"/>
        </w:tabs>
        <w:spacing w:after="120" w:line="240" w:lineRule="auto"/>
        <w:ind w:left="0" w:firstLine="426"/>
        <w:jc w:val="both"/>
        <w:rPr>
          <w:sz w:val="28"/>
          <w:szCs w:val="28"/>
          <w:lang w:val="en-US"/>
        </w:rPr>
      </w:pPr>
      <w:r w:rsidRPr="007105F6">
        <w:rPr>
          <w:color w:val="000000"/>
          <w:sz w:val="28"/>
          <w:szCs w:val="28"/>
          <w:lang w:val="en-US"/>
        </w:rPr>
        <w:t xml:space="preserve">Agenția </w:t>
      </w:r>
      <w:r w:rsidR="0057420E" w:rsidRPr="007105F6">
        <w:rPr>
          <w:color w:val="000000"/>
          <w:sz w:val="28"/>
          <w:szCs w:val="28"/>
          <w:lang w:val="en-US"/>
        </w:rPr>
        <w:t xml:space="preserve">nu s-a conformat prevederilor </w:t>
      </w:r>
      <w:r w:rsidR="0072130F" w:rsidRPr="007105F6">
        <w:rPr>
          <w:color w:val="000000"/>
          <w:sz w:val="28"/>
          <w:szCs w:val="28"/>
          <w:lang w:val="en-US"/>
        </w:rPr>
        <w:t>regulamentare</w:t>
      </w:r>
      <w:r w:rsidR="0057420E" w:rsidRPr="0085477F">
        <w:rPr>
          <w:rStyle w:val="a7"/>
          <w:color w:val="000000"/>
          <w:sz w:val="28"/>
          <w:szCs w:val="28"/>
        </w:rPr>
        <w:footnoteReference w:id="31"/>
      </w:r>
      <w:r w:rsidR="0057420E" w:rsidRPr="007105F6">
        <w:rPr>
          <w:color w:val="000000"/>
          <w:sz w:val="28"/>
          <w:szCs w:val="28"/>
          <w:lang w:val="en-US"/>
        </w:rPr>
        <w:t xml:space="preserve"> și </w:t>
      </w:r>
      <w:r w:rsidRPr="007105F6">
        <w:rPr>
          <w:color w:val="000000"/>
          <w:sz w:val="28"/>
          <w:szCs w:val="28"/>
          <w:lang w:val="en-US"/>
        </w:rPr>
        <w:t xml:space="preserve">nu a </w:t>
      </w:r>
      <w:r w:rsidR="00221008" w:rsidRPr="007105F6">
        <w:rPr>
          <w:color w:val="000000"/>
          <w:sz w:val="28"/>
          <w:szCs w:val="28"/>
          <w:lang w:val="en-US"/>
        </w:rPr>
        <w:t>întreprins</w:t>
      </w:r>
      <w:r w:rsidRPr="007105F6">
        <w:rPr>
          <w:color w:val="000000"/>
          <w:sz w:val="28"/>
          <w:szCs w:val="28"/>
          <w:lang w:val="en-US"/>
        </w:rPr>
        <w:t xml:space="preserve"> acțiuni eficiente și documentate de consultanță în domeniul activităților de producere și comercializare a produselor forestiere.</w:t>
      </w:r>
      <w:r w:rsidR="00022334" w:rsidRPr="007105F6">
        <w:rPr>
          <w:color w:val="000000"/>
          <w:sz w:val="28"/>
          <w:szCs w:val="28"/>
          <w:lang w:val="en-US"/>
        </w:rPr>
        <w:t xml:space="preserve"> Deși întreprinderile subordonate prezintă Agenției dări de seamă trimestriale și anuale</w:t>
      </w:r>
      <w:r w:rsidR="00707315" w:rsidRPr="007105F6">
        <w:rPr>
          <w:color w:val="000000"/>
          <w:sz w:val="28"/>
          <w:szCs w:val="28"/>
          <w:lang w:val="en-US"/>
        </w:rPr>
        <w:t>,</w:t>
      </w:r>
      <w:r w:rsidR="00022334" w:rsidRPr="007105F6">
        <w:rPr>
          <w:color w:val="000000"/>
          <w:sz w:val="28"/>
          <w:szCs w:val="28"/>
          <w:lang w:val="en-US"/>
        </w:rPr>
        <w:t xml:space="preserve"> în care se conțin informații </w:t>
      </w:r>
      <w:r w:rsidR="001B6C5B" w:rsidRPr="007105F6">
        <w:rPr>
          <w:color w:val="000000"/>
          <w:sz w:val="28"/>
          <w:szCs w:val="28"/>
          <w:lang w:val="en-US"/>
        </w:rPr>
        <w:t xml:space="preserve">detaliate privind activitățile de producere și comercializare a produselor forestiere, aceasta nu </w:t>
      </w:r>
      <w:r w:rsidR="00C87431" w:rsidRPr="007105F6">
        <w:rPr>
          <w:color w:val="000000"/>
          <w:sz w:val="28"/>
          <w:szCs w:val="28"/>
          <w:lang w:val="en-US"/>
        </w:rPr>
        <w:t>a analizat informații</w:t>
      </w:r>
      <w:r w:rsidR="00004CF4" w:rsidRPr="007105F6">
        <w:rPr>
          <w:color w:val="000000"/>
          <w:sz w:val="28"/>
          <w:szCs w:val="28"/>
          <w:lang w:val="en-US"/>
        </w:rPr>
        <w:t>le respective</w:t>
      </w:r>
      <w:r w:rsidR="00B270BD" w:rsidRPr="007105F6">
        <w:rPr>
          <w:color w:val="000000"/>
          <w:sz w:val="28"/>
          <w:szCs w:val="28"/>
          <w:lang w:val="en-US"/>
        </w:rPr>
        <w:t xml:space="preserve"> pentru a consilia/a îndruma</w:t>
      </w:r>
      <w:r w:rsidR="00C87431" w:rsidRPr="007105F6">
        <w:rPr>
          <w:color w:val="000000"/>
          <w:sz w:val="28"/>
          <w:szCs w:val="28"/>
          <w:lang w:val="en-US"/>
        </w:rPr>
        <w:t xml:space="preserve"> entitățile</w:t>
      </w:r>
      <w:r w:rsidR="00B270BD" w:rsidRPr="007105F6">
        <w:rPr>
          <w:color w:val="000000"/>
          <w:sz w:val="28"/>
          <w:szCs w:val="28"/>
          <w:lang w:val="en-US"/>
        </w:rPr>
        <w:t>privind</w:t>
      </w:r>
      <w:r w:rsidR="008D7FDA" w:rsidRPr="007105F6">
        <w:rPr>
          <w:color w:val="000000"/>
          <w:sz w:val="28"/>
          <w:szCs w:val="28"/>
          <w:lang w:val="en-US"/>
        </w:rPr>
        <w:t xml:space="preserve"> aplicarea unei game corespunzătoare a prețurilor pe diferite zone ale țării</w:t>
      </w:r>
      <w:r w:rsidR="00AC614E" w:rsidRPr="007105F6">
        <w:rPr>
          <w:color w:val="000000"/>
          <w:sz w:val="28"/>
          <w:szCs w:val="28"/>
          <w:lang w:val="en-US"/>
        </w:rPr>
        <w:t xml:space="preserve">, comercializarea </w:t>
      </w:r>
      <w:r w:rsidR="00D51E44" w:rsidRPr="007105F6">
        <w:rPr>
          <w:color w:val="000000"/>
          <w:sz w:val="28"/>
          <w:szCs w:val="28"/>
          <w:lang w:val="en-US"/>
        </w:rPr>
        <w:t xml:space="preserve">celor mai solicitate </w:t>
      </w:r>
      <w:r w:rsidR="00AC614E" w:rsidRPr="007105F6">
        <w:rPr>
          <w:color w:val="000000"/>
          <w:sz w:val="28"/>
          <w:szCs w:val="28"/>
          <w:lang w:val="en-US"/>
        </w:rPr>
        <w:t>produse pe asortimente</w:t>
      </w:r>
      <w:r w:rsidR="00D51E44" w:rsidRPr="007105F6">
        <w:rPr>
          <w:color w:val="000000"/>
          <w:sz w:val="28"/>
          <w:szCs w:val="28"/>
          <w:lang w:val="en-US"/>
        </w:rPr>
        <w:t>, dimensiuni, categorii și diametre,</w:t>
      </w:r>
      <w:r w:rsidR="009A346A" w:rsidRPr="007105F6">
        <w:rPr>
          <w:color w:val="000000"/>
          <w:sz w:val="28"/>
          <w:szCs w:val="28"/>
          <w:lang w:val="en-US"/>
        </w:rPr>
        <w:t xml:space="preserve"> precum și a serviciilor forestiere </w:t>
      </w:r>
      <w:r w:rsidR="00EB0A14" w:rsidRPr="007105F6">
        <w:rPr>
          <w:color w:val="000000"/>
          <w:sz w:val="28"/>
          <w:szCs w:val="28"/>
          <w:lang w:val="en-US"/>
        </w:rPr>
        <w:t>aplicabile în cadrul diferitor proiecte, programe</w:t>
      </w:r>
      <w:r w:rsidR="00707315" w:rsidRPr="007105F6">
        <w:rPr>
          <w:color w:val="000000"/>
          <w:sz w:val="28"/>
          <w:szCs w:val="28"/>
          <w:lang w:val="en-US"/>
        </w:rPr>
        <w:t>,</w:t>
      </w:r>
      <w:r w:rsidR="009C47BF" w:rsidRPr="007105F6">
        <w:rPr>
          <w:color w:val="000000"/>
          <w:sz w:val="28"/>
          <w:szCs w:val="28"/>
          <w:lang w:val="en-US"/>
        </w:rPr>
        <w:t xml:space="preserve"> cu </w:t>
      </w:r>
      <w:r w:rsidR="002260A5" w:rsidRPr="007105F6">
        <w:rPr>
          <w:color w:val="000000"/>
          <w:sz w:val="28"/>
          <w:szCs w:val="28"/>
          <w:lang w:val="en-US"/>
        </w:rPr>
        <w:t>antrenarea APL, agenților economici și persoanelor fizice din teritoriu.</w:t>
      </w:r>
    </w:p>
    <w:p w:rsidR="0072130F" w:rsidRPr="007105F6" w:rsidRDefault="00175261" w:rsidP="00170386">
      <w:pPr>
        <w:pStyle w:val="a5"/>
        <w:numPr>
          <w:ilvl w:val="0"/>
          <w:numId w:val="11"/>
        </w:numPr>
        <w:tabs>
          <w:tab w:val="left" w:pos="0"/>
        </w:tabs>
        <w:spacing w:after="120" w:line="240" w:lineRule="auto"/>
        <w:ind w:left="0" w:firstLine="426"/>
        <w:jc w:val="both"/>
        <w:rPr>
          <w:sz w:val="28"/>
          <w:szCs w:val="28"/>
          <w:lang w:val="en-US"/>
        </w:rPr>
      </w:pPr>
      <w:r w:rsidRPr="007105F6">
        <w:rPr>
          <w:sz w:val="28"/>
          <w:szCs w:val="28"/>
          <w:lang w:val="en-US" w:eastAsia="ru-RU"/>
        </w:rPr>
        <w:lastRenderedPageBreak/>
        <w:t>C</w:t>
      </w:r>
      <w:r w:rsidR="00F74B6E" w:rsidRPr="007105F6">
        <w:rPr>
          <w:sz w:val="28"/>
          <w:szCs w:val="28"/>
          <w:lang w:val="en-US" w:eastAsia="ru-RU"/>
        </w:rPr>
        <w:t>onform prevederilor cadrului legal</w:t>
      </w:r>
      <w:r w:rsidR="00221008" w:rsidRPr="0085477F">
        <w:rPr>
          <w:rStyle w:val="a7"/>
          <w:sz w:val="28"/>
          <w:szCs w:val="28"/>
          <w:lang w:eastAsia="ru-RU"/>
        </w:rPr>
        <w:footnoteReference w:id="32"/>
      </w:r>
      <w:r w:rsidR="00F74B6E" w:rsidRPr="007105F6">
        <w:rPr>
          <w:sz w:val="28"/>
          <w:szCs w:val="28"/>
          <w:lang w:val="en-US" w:eastAsia="ru-RU"/>
        </w:rPr>
        <w:t>, autoritate</w:t>
      </w:r>
      <w:r w:rsidR="00392171" w:rsidRPr="007105F6">
        <w:rPr>
          <w:sz w:val="28"/>
          <w:szCs w:val="28"/>
          <w:lang w:val="en-US" w:eastAsia="ru-RU"/>
        </w:rPr>
        <w:t>a</w:t>
      </w:r>
      <w:r w:rsidR="00F74B6E" w:rsidRPr="007105F6">
        <w:rPr>
          <w:sz w:val="28"/>
          <w:szCs w:val="28"/>
          <w:lang w:val="en-US" w:eastAsia="ru-RU"/>
        </w:rPr>
        <w:t xml:space="preserve"> silvică centrală </w:t>
      </w:r>
      <w:r w:rsidR="00F74B6E" w:rsidRPr="007105F6">
        <w:rPr>
          <w:sz w:val="28"/>
          <w:szCs w:val="28"/>
          <w:lang w:val="en-US"/>
        </w:rPr>
        <w:t>efectuează sistematic (la fiecare 5 ani) analiza și confruntarea informației privind conservarea diversității biologice și folosirea rațională a resurselor genetice și biologice</w:t>
      </w:r>
      <w:r w:rsidR="00707315" w:rsidRPr="007105F6">
        <w:rPr>
          <w:sz w:val="28"/>
          <w:szCs w:val="28"/>
          <w:lang w:val="en-US"/>
        </w:rPr>
        <w:t>,însă a</w:t>
      </w:r>
      <w:r w:rsidR="00392171" w:rsidRPr="007105F6">
        <w:rPr>
          <w:sz w:val="28"/>
          <w:szCs w:val="28"/>
          <w:lang w:val="en-US"/>
        </w:rPr>
        <w:t>semenea acțiuni nu au fost întreprinse</w:t>
      </w:r>
      <w:r w:rsidR="00EC249A" w:rsidRPr="007105F6">
        <w:rPr>
          <w:sz w:val="28"/>
          <w:szCs w:val="28"/>
          <w:lang w:val="en-US"/>
        </w:rPr>
        <w:t xml:space="preserve">, </w:t>
      </w:r>
      <w:r w:rsidR="006B43EF" w:rsidRPr="007105F6">
        <w:rPr>
          <w:sz w:val="28"/>
          <w:szCs w:val="28"/>
          <w:lang w:val="en-US"/>
        </w:rPr>
        <w:t>astfel nefiind posibil</w:t>
      </w:r>
      <w:r w:rsidR="00575137" w:rsidRPr="007105F6">
        <w:rPr>
          <w:sz w:val="28"/>
          <w:szCs w:val="28"/>
          <w:lang w:val="en-US"/>
        </w:rPr>
        <w:t xml:space="preserve">de a contribui în modul adecvat la estimarea </w:t>
      </w:r>
      <w:r w:rsidR="0067688D" w:rsidRPr="007105F6">
        <w:rPr>
          <w:sz w:val="28"/>
          <w:szCs w:val="28"/>
          <w:lang w:val="en-US"/>
        </w:rPr>
        <w:t>impactului social, economico-financiar și de altă natură al documentelor de politici în domeniul gestionat.</w:t>
      </w:r>
    </w:p>
    <w:p w:rsidR="006475B4" w:rsidRPr="007105F6" w:rsidRDefault="0051623B" w:rsidP="00170386">
      <w:pPr>
        <w:pStyle w:val="a5"/>
        <w:numPr>
          <w:ilvl w:val="0"/>
          <w:numId w:val="11"/>
        </w:numPr>
        <w:tabs>
          <w:tab w:val="left" w:pos="0"/>
        </w:tabs>
        <w:spacing w:after="120" w:line="240" w:lineRule="auto"/>
        <w:ind w:left="0" w:firstLine="426"/>
        <w:jc w:val="both"/>
        <w:rPr>
          <w:sz w:val="28"/>
          <w:szCs w:val="28"/>
          <w:lang w:val="en-US"/>
        </w:rPr>
      </w:pPr>
      <w:r w:rsidRPr="007105F6">
        <w:rPr>
          <w:color w:val="000000"/>
          <w:sz w:val="28"/>
          <w:szCs w:val="28"/>
          <w:lang w:val="en-US"/>
        </w:rPr>
        <w:t xml:space="preserve">La stabilirea </w:t>
      </w:r>
      <w:r w:rsidR="004B2BB9" w:rsidRPr="007105F6">
        <w:rPr>
          <w:color w:val="000000"/>
          <w:sz w:val="28"/>
          <w:szCs w:val="28"/>
          <w:lang w:val="en-US"/>
        </w:rPr>
        <w:t xml:space="preserve">indicilor economico-financiari ai întreprinderilor </w:t>
      </w:r>
      <w:r w:rsidR="0072130F" w:rsidRPr="007105F6">
        <w:rPr>
          <w:color w:val="000000"/>
          <w:sz w:val="28"/>
          <w:szCs w:val="28"/>
          <w:lang w:val="en-US"/>
        </w:rPr>
        <w:t>(</w:t>
      </w:r>
      <w:r w:rsidR="004B2BB9" w:rsidRPr="007105F6">
        <w:rPr>
          <w:color w:val="000000"/>
          <w:sz w:val="28"/>
          <w:szCs w:val="28"/>
          <w:lang w:val="en-US"/>
        </w:rPr>
        <w:t>al căror fondator este Agenția</w:t>
      </w:r>
      <w:r w:rsidR="0072130F" w:rsidRPr="007105F6">
        <w:rPr>
          <w:color w:val="000000"/>
          <w:sz w:val="28"/>
          <w:szCs w:val="28"/>
          <w:lang w:val="en-US"/>
        </w:rPr>
        <w:t>)</w:t>
      </w:r>
      <w:r w:rsidR="004B2BB9" w:rsidRPr="007105F6">
        <w:rPr>
          <w:color w:val="000000"/>
          <w:sz w:val="28"/>
          <w:szCs w:val="28"/>
          <w:lang w:val="en-US"/>
        </w:rPr>
        <w:t xml:space="preserve"> și </w:t>
      </w:r>
      <w:r w:rsidR="006B43EF" w:rsidRPr="007105F6">
        <w:rPr>
          <w:color w:val="000000"/>
          <w:sz w:val="28"/>
          <w:szCs w:val="28"/>
          <w:lang w:val="en-US"/>
        </w:rPr>
        <w:t xml:space="preserve">la </w:t>
      </w:r>
      <w:r w:rsidR="004B2BB9" w:rsidRPr="007105F6">
        <w:rPr>
          <w:color w:val="000000"/>
          <w:sz w:val="28"/>
          <w:szCs w:val="28"/>
          <w:lang w:val="en-US"/>
        </w:rPr>
        <w:t xml:space="preserve">aprobarea Programului anual privind finanțarea din contul bugetului de stat a cheltuielilor în domeniul </w:t>
      </w:r>
      <w:r w:rsidR="003F2B06" w:rsidRPr="007105F6">
        <w:rPr>
          <w:color w:val="000000"/>
          <w:sz w:val="28"/>
          <w:szCs w:val="28"/>
          <w:lang w:val="en-US"/>
        </w:rPr>
        <w:t>fondu</w:t>
      </w:r>
      <w:r w:rsidR="00427C2C" w:rsidRPr="007105F6">
        <w:rPr>
          <w:color w:val="000000"/>
          <w:sz w:val="28"/>
          <w:szCs w:val="28"/>
          <w:lang w:val="en-US"/>
        </w:rPr>
        <w:t>rilor</w:t>
      </w:r>
      <w:r w:rsidR="003F2B06" w:rsidRPr="007105F6">
        <w:rPr>
          <w:color w:val="000000"/>
          <w:sz w:val="28"/>
          <w:szCs w:val="28"/>
          <w:lang w:val="en-US"/>
        </w:rPr>
        <w:t xml:space="preserve"> forestier și cinegetic</w:t>
      </w:r>
      <w:r w:rsidR="004B2BB9" w:rsidRPr="007105F6">
        <w:rPr>
          <w:color w:val="000000"/>
          <w:sz w:val="28"/>
          <w:szCs w:val="28"/>
          <w:lang w:val="en-US"/>
        </w:rPr>
        <w:t xml:space="preserve"> nu a fost asigurat </w:t>
      </w:r>
      <w:r w:rsidR="0072130F" w:rsidRPr="007105F6">
        <w:rPr>
          <w:color w:val="000000"/>
          <w:sz w:val="28"/>
          <w:szCs w:val="28"/>
          <w:lang w:val="en-US"/>
        </w:rPr>
        <w:t>un proces</w:t>
      </w:r>
      <w:r w:rsidRPr="007105F6">
        <w:rPr>
          <w:color w:val="000000"/>
          <w:sz w:val="28"/>
          <w:szCs w:val="28"/>
          <w:lang w:val="en-US"/>
        </w:rPr>
        <w:t xml:space="preserve"> transparent </w:t>
      </w:r>
      <w:r w:rsidR="004B2BB9" w:rsidRPr="007105F6">
        <w:rPr>
          <w:color w:val="000000"/>
          <w:sz w:val="28"/>
          <w:szCs w:val="28"/>
          <w:lang w:val="en-US"/>
        </w:rPr>
        <w:t>și eficient de creare a condițiilor egale de dezvoltare pentru întreprinderile subordonate</w:t>
      </w:r>
      <w:r w:rsidR="00C516C7" w:rsidRPr="007105F6">
        <w:rPr>
          <w:color w:val="000000"/>
          <w:sz w:val="28"/>
          <w:szCs w:val="28"/>
          <w:lang w:val="en-US"/>
        </w:rPr>
        <w:t>.</w:t>
      </w:r>
      <w:r w:rsidR="00B4262B" w:rsidRPr="007105F6">
        <w:rPr>
          <w:color w:val="000000"/>
          <w:sz w:val="28"/>
          <w:szCs w:val="28"/>
          <w:lang w:val="en-US"/>
        </w:rPr>
        <w:t xml:space="preserve"> Probele </w:t>
      </w:r>
      <w:r w:rsidR="0072130F" w:rsidRPr="007105F6">
        <w:rPr>
          <w:color w:val="000000"/>
          <w:sz w:val="28"/>
          <w:szCs w:val="28"/>
          <w:lang w:val="en-US"/>
        </w:rPr>
        <w:t xml:space="preserve">de audit </w:t>
      </w:r>
      <w:r w:rsidR="00B4262B" w:rsidRPr="007105F6">
        <w:rPr>
          <w:color w:val="000000"/>
          <w:sz w:val="28"/>
          <w:szCs w:val="28"/>
          <w:lang w:val="en-US"/>
        </w:rPr>
        <w:t xml:space="preserve">acumulate denotă că Agenția </w:t>
      </w:r>
      <w:r w:rsidR="00CC2A54" w:rsidRPr="007105F6">
        <w:rPr>
          <w:color w:val="000000"/>
          <w:sz w:val="28"/>
          <w:szCs w:val="28"/>
          <w:lang w:val="en-US"/>
        </w:rPr>
        <w:t>nu</w:t>
      </w:r>
      <w:r w:rsidR="005F528F" w:rsidRPr="007105F6">
        <w:rPr>
          <w:color w:val="000000"/>
          <w:sz w:val="28"/>
          <w:szCs w:val="28"/>
          <w:lang w:val="en-US"/>
        </w:rPr>
        <w:t xml:space="preserve">a analizat </w:t>
      </w:r>
      <w:r w:rsidR="00D3270F" w:rsidRPr="007105F6">
        <w:rPr>
          <w:color w:val="000000"/>
          <w:sz w:val="28"/>
          <w:szCs w:val="28"/>
          <w:lang w:val="en-US"/>
        </w:rPr>
        <w:t xml:space="preserve">adecvat </w:t>
      </w:r>
      <w:r w:rsidR="005F528F" w:rsidRPr="007105F6">
        <w:rPr>
          <w:color w:val="000000"/>
          <w:sz w:val="28"/>
          <w:szCs w:val="28"/>
          <w:lang w:val="en-US"/>
        </w:rPr>
        <w:t xml:space="preserve">veniturile entităților din subordine, </w:t>
      </w:r>
      <w:r w:rsidR="009443CF" w:rsidRPr="007105F6">
        <w:rPr>
          <w:color w:val="000000"/>
          <w:sz w:val="28"/>
          <w:szCs w:val="28"/>
          <w:lang w:val="en-US"/>
        </w:rPr>
        <w:t xml:space="preserve">structura și </w:t>
      </w:r>
      <w:r w:rsidR="005F528F" w:rsidRPr="007105F6">
        <w:rPr>
          <w:color w:val="000000"/>
          <w:sz w:val="28"/>
          <w:szCs w:val="28"/>
          <w:lang w:val="en-US"/>
        </w:rPr>
        <w:t>posibilitățile de acumulare a acestora pe perioade de timp</w:t>
      </w:r>
      <w:r w:rsidR="009443CF" w:rsidRPr="007105F6">
        <w:rPr>
          <w:color w:val="000000"/>
          <w:sz w:val="28"/>
          <w:szCs w:val="28"/>
          <w:lang w:val="en-US"/>
        </w:rPr>
        <w:t xml:space="preserve">. </w:t>
      </w:r>
      <w:r w:rsidR="00B270BD" w:rsidRPr="007105F6">
        <w:rPr>
          <w:color w:val="000000"/>
          <w:sz w:val="28"/>
          <w:szCs w:val="28"/>
          <w:lang w:val="en-US"/>
        </w:rPr>
        <w:t>În consecință</w:t>
      </w:r>
      <w:r w:rsidR="009443CF" w:rsidRPr="007105F6">
        <w:rPr>
          <w:color w:val="000000"/>
          <w:sz w:val="28"/>
          <w:szCs w:val="28"/>
          <w:lang w:val="en-US"/>
        </w:rPr>
        <w:t xml:space="preserve">, întreprinderile silvice cu potențial </w:t>
      </w:r>
      <w:r w:rsidR="00B270BD" w:rsidRPr="007105F6">
        <w:rPr>
          <w:color w:val="000000"/>
          <w:sz w:val="28"/>
          <w:szCs w:val="28"/>
          <w:lang w:val="en-US"/>
        </w:rPr>
        <w:t>tehnico-economic sporit, respectiv, generatoare de venituri proprii din activitatea</w:t>
      </w:r>
      <w:r w:rsidR="0068086D" w:rsidRPr="007105F6">
        <w:rPr>
          <w:color w:val="000000"/>
          <w:sz w:val="28"/>
          <w:szCs w:val="28"/>
          <w:lang w:val="en-US"/>
        </w:rPr>
        <w:t xml:space="preserve"> de bază</w:t>
      </w:r>
      <w:r w:rsidR="00140B74" w:rsidRPr="007105F6">
        <w:rPr>
          <w:color w:val="000000"/>
          <w:sz w:val="28"/>
          <w:szCs w:val="28"/>
          <w:lang w:val="en-US"/>
        </w:rPr>
        <w:t>,</w:t>
      </w:r>
      <w:r w:rsidR="0068086D" w:rsidRPr="007105F6">
        <w:rPr>
          <w:color w:val="000000"/>
          <w:sz w:val="28"/>
          <w:szCs w:val="28"/>
          <w:lang w:val="en-US"/>
        </w:rPr>
        <w:t xml:space="preserve"> continuă să beneficieze nejustificat de alocații</w:t>
      </w:r>
      <w:r w:rsidR="007A5C90" w:rsidRPr="007105F6">
        <w:rPr>
          <w:color w:val="000000"/>
          <w:sz w:val="28"/>
          <w:szCs w:val="28"/>
          <w:lang w:val="en-US"/>
        </w:rPr>
        <w:t xml:space="preserve"> din contul bugetului de stat, iar întreprinderile </w:t>
      </w:r>
      <w:r w:rsidR="00BE1551" w:rsidRPr="007105F6">
        <w:rPr>
          <w:color w:val="000000"/>
          <w:sz w:val="28"/>
          <w:szCs w:val="28"/>
          <w:lang w:val="en-US"/>
        </w:rPr>
        <w:t xml:space="preserve">care au surse de venituri limitate nu beneficiază de </w:t>
      </w:r>
      <w:r w:rsidR="00D3270F" w:rsidRPr="007105F6">
        <w:rPr>
          <w:color w:val="000000"/>
          <w:sz w:val="28"/>
          <w:szCs w:val="28"/>
          <w:lang w:val="en-US"/>
        </w:rPr>
        <w:t xml:space="preserve">o </w:t>
      </w:r>
      <w:r w:rsidR="00BE1551" w:rsidRPr="007105F6">
        <w:rPr>
          <w:color w:val="000000"/>
          <w:sz w:val="28"/>
          <w:szCs w:val="28"/>
          <w:lang w:val="en-US"/>
        </w:rPr>
        <w:t xml:space="preserve">finanțare </w:t>
      </w:r>
      <w:r w:rsidR="00D3270F" w:rsidRPr="007105F6">
        <w:rPr>
          <w:color w:val="000000"/>
          <w:sz w:val="28"/>
          <w:szCs w:val="28"/>
          <w:lang w:val="en-US"/>
        </w:rPr>
        <w:t xml:space="preserve">corespunzătoare </w:t>
      </w:r>
      <w:r w:rsidR="00BE1551" w:rsidRPr="007105F6">
        <w:rPr>
          <w:color w:val="000000"/>
          <w:sz w:val="28"/>
          <w:szCs w:val="28"/>
          <w:lang w:val="en-US"/>
        </w:rPr>
        <w:t>și</w:t>
      </w:r>
      <w:r w:rsidR="00D3270F" w:rsidRPr="007105F6">
        <w:rPr>
          <w:color w:val="000000"/>
          <w:sz w:val="28"/>
          <w:szCs w:val="28"/>
          <w:lang w:val="en-US"/>
        </w:rPr>
        <w:t>,</w:t>
      </w:r>
      <w:r w:rsidR="00BE1551" w:rsidRPr="007105F6">
        <w:rPr>
          <w:color w:val="000000"/>
          <w:sz w:val="28"/>
          <w:szCs w:val="28"/>
          <w:lang w:val="en-US"/>
        </w:rPr>
        <w:t xml:space="preserve"> ca urmare</w:t>
      </w:r>
      <w:r w:rsidR="00D3270F" w:rsidRPr="007105F6">
        <w:rPr>
          <w:color w:val="000000"/>
          <w:sz w:val="28"/>
          <w:szCs w:val="28"/>
          <w:lang w:val="en-US"/>
        </w:rPr>
        <w:t>,</w:t>
      </w:r>
      <w:r w:rsidR="0050521A" w:rsidRPr="007105F6">
        <w:rPr>
          <w:color w:val="000000"/>
          <w:sz w:val="28"/>
          <w:szCs w:val="28"/>
          <w:lang w:val="en-US"/>
        </w:rPr>
        <w:t xml:space="preserve"> nu este asigurată dezvoltarea durabilă a fondului forestier din cadrul acestor întreprinderi.</w:t>
      </w:r>
      <w:r w:rsidR="002C5B64" w:rsidRPr="007105F6">
        <w:rPr>
          <w:color w:val="000000"/>
          <w:sz w:val="28"/>
          <w:szCs w:val="28"/>
          <w:lang w:val="en-US"/>
        </w:rPr>
        <w:t>Spre exemplu,</w:t>
      </w:r>
      <w:r w:rsidR="0072130F" w:rsidRPr="007105F6">
        <w:rPr>
          <w:color w:val="000000"/>
          <w:sz w:val="28"/>
          <w:szCs w:val="28"/>
          <w:lang w:val="en-US"/>
        </w:rPr>
        <w:t xml:space="preserve"> în 2014, </w:t>
      </w:r>
      <w:r w:rsidR="00427C2C" w:rsidRPr="007105F6">
        <w:rPr>
          <w:color w:val="000000"/>
          <w:sz w:val="28"/>
          <w:szCs w:val="28"/>
          <w:lang w:val="en-US"/>
        </w:rPr>
        <w:t>întreprinderilor silvice</w:t>
      </w:r>
      <w:r w:rsidR="002C5B64" w:rsidRPr="007105F6">
        <w:rPr>
          <w:color w:val="000000"/>
          <w:sz w:val="28"/>
          <w:szCs w:val="28"/>
          <w:lang w:val="en-US"/>
        </w:rPr>
        <w:t xml:space="preserve"> „Hîncești-Silva”, </w:t>
      </w:r>
      <w:r w:rsidR="00C2655C" w:rsidRPr="007105F6">
        <w:rPr>
          <w:color w:val="000000"/>
          <w:sz w:val="28"/>
          <w:szCs w:val="28"/>
          <w:lang w:val="en-US"/>
        </w:rPr>
        <w:t>Călărași</w:t>
      </w:r>
      <w:r w:rsidR="00171141" w:rsidRPr="007105F6">
        <w:rPr>
          <w:color w:val="000000"/>
          <w:sz w:val="28"/>
          <w:szCs w:val="28"/>
          <w:lang w:val="en-US"/>
        </w:rPr>
        <w:t>, Orhei</w:t>
      </w:r>
      <w:r w:rsidR="0072130F" w:rsidRPr="007105F6">
        <w:rPr>
          <w:color w:val="000000"/>
          <w:sz w:val="28"/>
          <w:szCs w:val="28"/>
          <w:lang w:val="en-US"/>
        </w:rPr>
        <w:t>le-</w:t>
      </w:r>
      <w:r w:rsidR="00C2655C" w:rsidRPr="007105F6">
        <w:rPr>
          <w:color w:val="000000"/>
          <w:sz w:val="28"/>
          <w:szCs w:val="28"/>
          <w:lang w:val="en-US"/>
        </w:rPr>
        <w:t>au</w:t>
      </w:r>
      <w:r w:rsidR="00473019" w:rsidRPr="007105F6">
        <w:rPr>
          <w:color w:val="000000"/>
          <w:sz w:val="28"/>
          <w:szCs w:val="28"/>
          <w:lang w:val="en-US"/>
        </w:rPr>
        <w:t xml:space="preserve"> fost</w:t>
      </w:r>
      <w:r w:rsidR="00C2655C" w:rsidRPr="007105F6">
        <w:rPr>
          <w:color w:val="000000"/>
          <w:sz w:val="28"/>
          <w:szCs w:val="28"/>
          <w:lang w:val="en-US"/>
        </w:rPr>
        <w:t xml:space="preserve"> alocat</w:t>
      </w:r>
      <w:r w:rsidR="00473019" w:rsidRPr="007105F6">
        <w:rPr>
          <w:color w:val="000000"/>
          <w:sz w:val="28"/>
          <w:szCs w:val="28"/>
          <w:lang w:val="en-US"/>
        </w:rPr>
        <w:t>e</w:t>
      </w:r>
      <w:r w:rsidR="00C2655C" w:rsidRPr="007105F6">
        <w:rPr>
          <w:color w:val="000000"/>
          <w:sz w:val="28"/>
          <w:szCs w:val="28"/>
          <w:lang w:val="en-US"/>
        </w:rPr>
        <w:t xml:space="preserve"> mijloace financiare din bugetul de stat</w:t>
      </w:r>
      <w:r w:rsidR="00D44DE4" w:rsidRPr="007105F6">
        <w:rPr>
          <w:color w:val="000000"/>
          <w:sz w:val="28"/>
          <w:szCs w:val="28"/>
          <w:lang w:val="en-US"/>
        </w:rPr>
        <w:t xml:space="preserve"> (</w:t>
      </w:r>
      <w:r w:rsidR="007B6812" w:rsidRPr="007105F6">
        <w:rPr>
          <w:color w:val="000000"/>
          <w:sz w:val="28"/>
          <w:szCs w:val="28"/>
          <w:lang w:val="en-US"/>
        </w:rPr>
        <w:t>respectiv</w:t>
      </w:r>
      <w:r w:rsidR="00C85D74" w:rsidRPr="007105F6">
        <w:rPr>
          <w:color w:val="000000"/>
          <w:sz w:val="28"/>
          <w:szCs w:val="28"/>
          <w:lang w:val="en-US"/>
        </w:rPr>
        <w:t xml:space="preserve">, 1431,2 mii lei, </w:t>
      </w:r>
      <w:r w:rsidR="00171141" w:rsidRPr="007105F6">
        <w:rPr>
          <w:color w:val="000000"/>
          <w:sz w:val="28"/>
          <w:szCs w:val="28"/>
          <w:lang w:val="en-US"/>
        </w:rPr>
        <w:t>951,1 mii lei</w:t>
      </w:r>
      <w:r w:rsidR="00E3586C" w:rsidRPr="007105F6">
        <w:rPr>
          <w:color w:val="000000"/>
          <w:sz w:val="28"/>
          <w:szCs w:val="28"/>
          <w:lang w:val="en-US"/>
        </w:rPr>
        <w:t xml:space="preserve"> și 1074,0 mii lei</w:t>
      </w:r>
      <w:r w:rsidR="00D44DE4" w:rsidRPr="007105F6">
        <w:rPr>
          <w:color w:val="000000"/>
          <w:sz w:val="28"/>
          <w:szCs w:val="28"/>
          <w:lang w:val="en-US"/>
        </w:rPr>
        <w:t>)</w:t>
      </w:r>
      <w:r w:rsidR="00F244FB" w:rsidRPr="007105F6">
        <w:rPr>
          <w:color w:val="000000"/>
          <w:sz w:val="28"/>
          <w:szCs w:val="28"/>
          <w:lang w:val="en-US"/>
        </w:rPr>
        <w:t xml:space="preserve"> pentru combaterea aeriană a focarelor de dăunători-defoliatori</w:t>
      </w:r>
      <w:r w:rsidR="0048695F" w:rsidRPr="007105F6">
        <w:rPr>
          <w:color w:val="000000"/>
          <w:sz w:val="28"/>
          <w:szCs w:val="28"/>
          <w:lang w:val="en-US"/>
        </w:rPr>
        <w:t>, nefiind analizate veniturile și cheltuielile planificate</w:t>
      </w:r>
      <w:r w:rsidR="00F3596D" w:rsidRPr="007105F6">
        <w:rPr>
          <w:color w:val="000000"/>
          <w:sz w:val="28"/>
          <w:szCs w:val="28"/>
          <w:lang w:val="en-US"/>
        </w:rPr>
        <w:t xml:space="preserve"> ale acestora,</w:t>
      </w:r>
      <w:r w:rsidR="00967939" w:rsidRPr="007105F6">
        <w:rPr>
          <w:color w:val="000000"/>
          <w:sz w:val="28"/>
          <w:szCs w:val="28"/>
          <w:lang w:val="en-US"/>
        </w:rPr>
        <w:t xml:space="preserve"> volumele considerabile de recoltare a masei lemnoase,</w:t>
      </w:r>
      <w:r w:rsidR="0072130F" w:rsidRPr="007105F6">
        <w:rPr>
          <w:color w:val="000000"/>
          <w:sz w:val="28"/>
          <w:szCs w:val="28"/>
          <w:lang w:val="en-US"/>
        </w:rPr>
        <w:t>stocuri</w:t>
      </w:r>
      <w:r w:rsidR="00140B74" w:rsidRPr="007105F6">
        <w:rPr>
          <w:color w:val="000000"/>
          <w:sz w:val="28"/>
          <w:szCs w:val="28"/>
          <w:lang w:val="en-US"/>
        </w:rPr>
        <w:t>le</w:t>
      </w:r>
      <w:r w:rsidR="0072130F" w:rsidRPr="007105F6">
        <w:rPr>
          <w:color w:val="000000"/>
          <w:sz w:val="28"/>
          <w:szCs w:val="28"/>
          <w:lang w:val="en-US"/>
        </w:rPr>
        <w:t xml:space="preserve"> de producție forestieră</w:t>
      </w:r>
      <w:r w:rsidR="00F4069E" w:rsidRPr="007105F6">
        <w:rPr>
          <w:color w:val="000000"/>
          <w:sz w:val="28"/>
          <w:szCs w:val="28"/>
          <w:lang w:val="en-US"/>
        </w:rPr>
        <w:t xml:space="preserve"> etc.</w:t>
      </w:r>
      <w:r w:rsidR="00490D9D" w:rsidRPr="007105F6">
        <w:rPr>
          <w:color w:val="000000"/>
          <w:sz w:val="28"/>
          <w:szCs w:val="28"/>
          <w:lang w:val="en-US"/>
        </w:rPr>
        <w:t>,</w:t>
      </w:r>
      <w:r w:rsidR="00F3596D" w:rsidRPr="007105F6">
        <w:rPr>
          <w:color w:val="000000"/>
          <w:sz w:val="28"/>
          <w:szCs w:val="28"/>
          <w:lang w:val="en-US"/>
        </w:rPr>
        <w:t xml:space="preserve"> ceea ce s-a soldat cu obținerea </w:t>
      </w:r>
      <w:r w:rsidR="00F37FE3" w:rsidRPr="007105F6">
        <w:rPr>
          <w:color w:val="000000"/>
          <w:sz w:val="28"/>
          <w:szCs w:val="28"/>
          <w:lang w:val="en-US"/>
        </w:rPr>
        <w:t xml:space="preserve">unui profit net esențial </w:t>
      </w:r>
      <w:r w:rsidR="00201660" w:rsidRPr="007105F6">
        <w:rPr>
          <w:color w:val="000000"/>
          <w:sz w:val="28"/>
          <w:szCs w:val="28"/>
          <w:lang w:val="en-US"/>
        </w:rPr>
        <w:t xml:space="preserve">al acestor întreprinderi </w:t>
      </w:r>
      <w:r w:rsidR="00F37FE3" w:rsidRPr="007105F6">
        <w:rPr>
          <w:color w:val="000000"/>
          <w:sz w:val="28"/>
          <w:szCs w:val="28"/>
          <w:lang w:val="en-US"/>
        </w:rPr>
        <w:t>(</w:t>
      </w:r>
      <w:r w:rsidR="007E73F8" w:rsidRPr="007105F6">
        <w:rPr>
          <w:color w:val="000000"/>
          <w:sz w:val="28"/>
          <w:szCs w:val="28"/>
          <w:lang w:val="en-US"/>
        </w:rPr>
        <w:t>respectiv</w:t>
      </w:r>
      <w:r w:rsidR="007B6812" w:rsidRPr="007105F6">
        <w:rPr>
          <w:color w:val="000000"/>
          <w:sz w:val="28"/>
          <w:szCs w:val="28"/>
          <w:lang w:val="en-US"/>
        </w:rPr>
        <w:t xml:space="preserve">, </w:t>
      </w:r>
      <w:r w:rsidR="00F37FE3" w:rsidRPr="007105F6">
        <w:rPr>
          <w:color w:val="000000"/>
          <w:sz w:val="28"/>
          <w:szCs w:val="28"/>
          <w:lang w:val="en-US"/>
        </w:rPr>
        <w:t>1192,9 mii lei, 569,2 mii lei</w:t>
      </w:r>
      <w:r w:rsidRPr="007105F6">
        <w:rPr>
          <w:color w:val="000000"/>
          <w:sz w:val="28"/>
          <w:szCs w:val="28"/>
          <w:lang w:val="en-US"/>
        </w:rPr>
        <w:t xml:space="preserve"> și 159,1 mii lei</w:t>
      </w:r>
      <w:r w:rsidR="007E73F8" w:rsidRPr="007105F6">
        <w:rPr>
          <w:color w:val="000000"/>
          <w:sz w:val="28"/>
          <w:szCs w:val="28"/>
          <w:lang w:val="en-US"/>
        </w:rPr>
        <w:t>)</w:t>
      </w:r>
      <w:r w:rsidR="00140B74" w:rsidRPr="007105F6">
        <w:rPr>
          <w:color w:val="000000"/>
          <w:sz w:val="28"/>
          <w:szCs w:val="28"/>
          <w:lang w:val="en-US"/>
        </w:rPr>
        <w:t xml:space="preserve">,comparativ </w:t>
      </w:r>
      <w:r w:rsidR="007E73F8" w:rsidRPr="007105F6">
        <w:rPr>
          <w:color w:val="000000"/>
          <w:sz w:val="28"/>
          <w:szCs w:val="28"/>
          <w:lang w:val="en-US"/>
        </w:rPr>
        <w:t>cu celelalte entități silvice.</w:t>
      </w:r>
      <w:r w:rsidR="006E3433" w:rsidRPr="007105F6">
        <w:rPr>
          <w:color w:val="000000"/>
          <w:sz w:val="28"/>
          <w:szCs w:val="28"/>
          <w:lang w:val="en-US"/>
        </w:rPr>
        <w:t xml:space="preserve"> Totodată, </w:t>
      </w:r>
      <w:r w:rsidR="0072130F" w:rsidRPr="007105F6">
        <w:rPr>
          <w:color w:val="000000"/>
          <w:sz w:val="28"/>
          <w:szCs w:val="28"/>
          <w:lang w:val="en-US"/>
        </w:rPr>
        <w:t xml:space="preserve">din lipsa mijloacelor financiare, </w:t>
      </w:r>
      <w:r w:rsidR="006E3433" w:rsidRPr="007105F6">
        <w:rPr>
          <w:color w:val="000000"/>
          <w:sz w:val="28"/>
          <w:szCs w:val="28"/>
          <w:lang w:val="en-US"/>
        </w:rPr>
        <w:t xml:space="preserve">unele </w:t>
      </w:r>
      <w:r w:rsidR="00201660" w:rsidRPr="007105F6">
        <w:rPr>
          <w:color w:val="000000"/>
          <w:sz w:val="28"/>
          <w:szCs w:val="28"/>
          <w:lang w:val="en-US"/>
        </w:rPr>
        <w:t xml:space="preserve">întreprinderi silvice </w:t>
      </w:r>
      <w:r w:rsidR="00BC5E58" w:rsidRPr="007105F6">
        <w:rPr>
          <w:color w:val="000000"/>
          <w:sz w:val="28"/>
          <w:szCs w:val="28"/>
          <w:lang w:val="en-US"/>
        </w:rPr>
        <w:t>nu îndeplinesc totalitatea lucrărilor de regenerare a fondului forestier și, ca urmare, nu este asigurată men</w:t>
      </w:r>
      <w:r w:rsidR="004F0C8E" w:rsidRPr="007105F6">
        <w:rPr>
          <w:color w:val="000000"/>
          <w:sz w:val="28"/>
          <w:szCs w:val="28"/>
          <w:lang w:val="en-US"/>
        </w:rPr>
        <w:t>ținerea deplină a plantațiilor deja sădite, aplicarea lucrărilor silvo-tehnice respective pînă la trecerea în stare de masiv al plantațiilor forestiere create.</w:t>
      </w:r>
    </w:p>
    <w:p w:rsidR="006475B4" w:rsidRPr="007105F6" w:rsidRDefault="006475B4" w:rsidP="00170386">
      <w:pPr>
        <w:pStyle w:val="a5"/>
        <w:numPr>
          <w:ilvl w:val="0"/>
          <w:numId w:val="11"/>
        </w:numPr>
        <w:tabs>
          <w:tab w:val="left" w:pos="630"/>
        </w:tabs>
        <w:spacing w:after="120" w:line="240" w:lineRule="auto"/>
        <w:ind w:left="0" w:firstLine="360"/>
        <w:jc w:val="both"/>
        <w:rPr>
          <w:sz w:val="28"/>
          <w:szCs w:val="28"/>
          <w:lang w:val="en-US"/>
        </w:rPr>
      </w:pPr>
      <w:r w:rsidRPr="007105F6">
        <w:rPr>
          <w:color w:val="000000"/>
          <w:sz w:val="28"/>
          <w:szCs w:val="28"/>
          <w:lang w:val="en-US"/>
        </w:rPr>
        <w:t xml:space="preserve">Deși cadrul </w:t>
      </w:r>
      <w:r w:rsidR="0072130F" w:rsidRPr="007105F6">
        <w:rPr>
          <w:color w:val="000000"/>
          <w:sz w:val="28"/>
          <w:szCs w:val="28"/>
          <w:lang w:val="en-US"/>
        </w:rPr>
        <w:t>normativ</w:t>
      </w:r>
      <w:r w:rsidR="00E37404" w:rsidRPr="0085477F">
        <w:rPr>
          <w:rStyle w:val="a7"/>
          <w:color w:val="000000"/>
          <w:sz w:val="28"/>
          <w:szCs w:val="28"/>
        </w:rPr>
        <w:footnoteReference w:id="33"/>
      </w:r>
      <w:r w:rsidR="000A5173" w:rsidRPr="007105F6">
        <w:rPr>
          <w:color w:val="000000"/>
          <w:sz w:val="28"/>
          <w:szCs w:val="28"/>
          <w:lang w:val="en-US"/>
        </w:rPr>
        <w:t xml:space="preserve">prevede </w:t>
      </w:r>
      <w:r w:rsidR="009B47BB" w:rsidRPr="007105F6">
        <w:rPr>
          <w:color w:val="000000"/>
          <w:sz w:val="28"/>
          <w:szCs w:val="28"/>
          <w:lang w:val="en-US"/>
        </w:rPr>
        <w:t xml:space="preserve">că Agenția </w:t>
      </w:r>
      <w:r w:rsidRPr="007105F6">
        <w:rPr>
          <w:sz w:val="28"/>
          <w:szCs w:val="28"/>
          <w:lang w:val="en-US"/>
        </w:rPr>
        <w:t>finan</w:t>
      </w:r>
      <w:r w:rsidR="009B47BB" w:rsidRPr="007105F6">
        <w:rPr>
          <w:sz w:val="28"/>
          <w:szCs w:val="28"/>
          <w:lang w:val="en-US"/>
        </w:rPr>
        <w:t>ț</w:t>
      </w:r>
      <w:r w:rsidRPr="007105F6">
        <w:rPr>
          <w:sz w:val="28"/>
          <w:szCs w:val="28"/>
          <w:lang w:val="en-US"/>
        </w:rPr>
        <w:t xml:space="preserve">ează activitatea întreprinderilor </w:t>
      </w:r>
      <w:r w:rsidR="0072130F" w:rsidRPr="007105F6">
        <w:rPr>
          <w:sz w:val="28"/>
          <w:szCs w:val="28"/>
          <w:lang w:val="en-US"/>
        </w:rPr>
        <w:t>silvice</w:t>
      </w:r>
      <w:r w:rsidRPr="007105F6">
        <w:rPr>
          <w:sz w:val="28"/>
          <w:szCs w:val="28"/>
          <w:lang w:val="en-US"/>
        </w:rPr>
        <w:t xml:space="preserve"> cu mijloace financiare alocate din bugetul de stat </w:t>
      </w:r>
      <w:r w:rsidR="009B47BB" w:rsidRPr="007105F6">
        <w:rPr>
          <w:sz w:val="28"/>
          <w:szCs w:val="28"/>
          <w:lang w:val="en-US"/>
        </w:rPr>
        <w:t>ș</w:t>
      </w:r>
      <w:r w:rsidRPr="007105F6">
        <w:rPr>
          <w:sz w:val="28"/>
          <w:szCs w:val="28"/>
          <w:lang w:val="en-US"/>
        </w:rPr>
        <w:t>i din alte surse, inclusiv prin redistribuirea mijloacelor financiare proprii</w:t>
      </w:r>
      <w:r w:rsidR="00E565AA" w:rsidRPr="007105F6">
        <w:rPr>
          <w:sz w:val="28"/>
          <w:szCs w:val="28"/>
          <w:lang w:val="en-US"/>
        </w:rPr>
        <w:t xml:space="preserve">, misiunea de audit denotă lipsa unor asemenea </w:t>
      </w:r>
      <w:r w:rsidR="00E37404" w:rsidRPr="007105F6">
        <w:rPr>
          <w:sz w:val="28"/>
          <w:szCs w:val="28"/>
          <w:lang w:val="en-US"/>
        </w:rPr>
        <w:t>re</w:t>
      </w:r>
      <w:r w:rsidR="00E565AA" w:rsidRPr="007105F6">
        <w:rPr>
          <w:sz w:val="28"/>
          <w:szCs w:val="28"/>
          <w:lang w:val="en-US"/>
        </w:rPr>
        <w:t xml:space="preserve">distribuiri de mijloace la solicitarea entităților din subordine. </w:t>
      </w:r>
      <w:r w:rsidR="00464C62" w:rsidRPr="007105F6">
        <w:rPr>
          <w:sz w:val="28"/>
          <w:szCs w:val="28"/>
          <w:lang w:val="en-US"/>
        </w:rPr>
        <w:t xml:space="preserve">Astfel, ÎS ÎS Chișinău și ÎS RN </w:t>
      </w:r>
      <w:r w:rsidR="00A84812" w:rsidRPr="007105F6">
        <w:rPr>
          <w:sz w:val="28"/>
          <w:szCs w:val="28"/>
          <w:lang w:val="en-US"/>
        </w:rPr>
        <w:t>„</w:t>
      </w:r>
      <w:r w:rsidR="00464C62" w:rsidRPr="007105F6">
        <w:rPr>
          <w:sz w:val="28"/>
          <w:szCs w:val="28"/>
          <w:lang w:val="en-US"/>
        </w:rPr>
        <w:t xml:space="preserve">Prutul de </w:t>
      </w:r>
      <w:r w:rsidR="00DA2248" w:rsidRPr="007105F6">
        <w:rPr>
          <w:sz w:val="28"/>
          <w:szCs w:val="28"/>
          <w:lang w:val="en-US"/>
        </w:rPr>
        <w:t>J</w:t>
      </w:r>
      <w:r w:rsidR="00464C62" w:rsidRPr="007105F6">
        <w:rPr>
          <w:sz w:val="28"/>
          <w:szCs w:val="28"/>
          <w:lang w:val="en-US"/>
        </w:rPr>
        <w:t>os</w:t>
      </w:r>
      <w:r w:rsidR="00A84812" w:rsidRPr="007105F6">
        <w:rPr>
          <w:sz w:val="28"/>
          <w:szCs w:val="28"/>
          <w:lang w:val="en-US"/>
        </w:rPr>
        <w:t>”</w:t>
      </w:r>
      <w:r w:rsidR="00464C62" w:rsidRPr="007105F6">
        <w:rPr>
          <w:sz w:val="28"/>
          <w:szCs w:val="28"/>
          <w:lang w:val="en-US"/>
        </w:rPr>
        <w:t xml:space="preserve"> sînt unicele </w:t>
      </w:r>
      <w:r w:rsidR="00E37404" w:rsidRPr="007105F6">
        <w:rPr>
          <w:sz w:val="28"/>
          <w:szCs w:val="28"/>
          <w:lang w:val="en-US"/>
        </w:rPr>
        <w:t>î</w:t>
      </w:r>
      <w:r w:rsidR="00464C62" w:rsidRPr="007105F6">
        <w:rPr>
          <w:sz w:val="28"/>
          <w:szCs w:val="28"/>
          <w:lang w:val="en-US"/>
        </w:rPr>
        <w:t xml:space="preserve">ntreprinderi silvice care au finalizat anul de gestiune cu </w:t>
      </w:r>
      <w:r w:rsidR="00E37404" w:rsidRPr="007105F6">
        <w:rPr>
          <w:sz w:val="28"/>
          <w:szCs w:val="28"/>
          <w:lang w:val="en-US"/>
        </w:rPr>
        <w:t>pierderi</w:t>
      </w:r>
      <w:r w:rsidR="00E37404" w:rsidRPr="0085477F">
        <w:rPr>
          <w:rStyle w:val="a7"/>
          <w:sz w:val="28"/>
          <w:szCs w:val="28"/>
        </w:rPr>
        <w:footnoteReference w:id="34"/>
      </w:r>
      <w:r w:rsidR="00F33110" w:rsidRPr="007105F6">
        <w:rPr>
          <w:sz w:val="28"/>
          <w:szCs w:val="28"/>
          <w:lang w:val="en-US"/>
        </w:rPr>
        <w:t>. De menționat că</w:t>
      </w:r>
      <w:r w:rsidR="00A84812" w:rsidRPr="007105F6">
        <w:rPr>
          <w:sz w:val="28"/>
          <w:szCs w:val="28"/>
          <w:lang w:val="en-US"/>
        </w:rPr>
        <w:t>,</w:t>
      </w:r>
      <w:r w:rsidR="00F33110" w:rsidRPr="007105F6">
        <w:rPr>
          <w:sz w:val="28"/>
          <w:szCs w:val="28"/>
          <w:lang w:val="en-US"/>
        </w:rPr>
        <w:t xml:space="preserve"> în structura veniturilor ÎS ÎS Chișinău</w:t>
      </w:r>
      <w:r w:rsidR="00C00646" w:rsidRPr="007105F6">
        <w:rPr>
          <w:sz w:val="28"/>
          <w:szCs w:val="28"/>
          <w:lang w:val="en-US"/>
        </w:rPr>
        <w:t>,</w:t>
      </w:r>
      <w:r w:rsidR="00F33110" w:rsidRPr="007105F6">
        <w:rPr>
          <w:sz w:val="28"/>
          <w:szCs w:val="28"/>
          <w:lang w:val="en-US"/>
        </w:rPr>
        <w:t xml:space="preserve"> planificate pentru anul 2014 </w:t>
      </w:r>
      <w:r w:rsidR="00227153" w:rsidRPr="007105F6">
        <w:rPr>
          <w:sz w:val="28"/>
          <w:szCs w:val="28"/>
          <w:lang w:val="en-US"/>
        </w:rPr>
        <w:t xml:space="preserve">și necesare pentru acoperirea cheltuielilor planificate </w:t>
      </w:r>
      <w:r w:rsidR="00427C2C" w:rsidRPr="007105F6">
        <w:rPr>
          <w:sz w:val="28"/>
          <w:szCs w:val="28"/>
          <w:lang w:val="en-US"/>
        </w:rPr>
        <w:t>în</w:t>
      </w:r>
      <w:r w:rsidR="00227153" w:rsidRPr="007105F6">
        <w:rPr>
          <w:sz w:val="28"/>
          <w:szCs w:val="28"/>
          <w:lang w:val="en-US"/>
        </w:rPr>
        <w:t xml:space="preserve"> activitatea întreprinderii</w:t>
      </w:r>
      <w:r w:rsidR="00C00646" w:rsidRPr="007105F6">
        <w:rPr>
          <w:sz w:val="28"/>
          <w:szCs w:val="28"/>
          <w:lang w:val="en-US"/>
        </w:rPr>
        <w:t>,</w:t>
      </w:r>
      <w:r w:rsidR="00F33110" w:rsidRPr="007105F6">
        <w:rPr>
          <w:sz w:val="28"/>
          <w:szCs w:val="28"/>
          <w:lang w:val="en-US"/>
        </w:rPr>
        <w:t xml:space="preserve">au fost incluse și </w:t>
      </w:r>
      <w:r w:rsidR="00227153" w:rsidRPr="007105F6">
        <w:rPr>
          <w:sz w:val="28"/>
          <w:szCs w:val="28"/>
          <w:lang w:val="en-US"/>
        </w:rPr>
        <w:t>veniturile din arenda fondului forestier</w:t>
      </w:r>
      <w:r w:rsidR="00D8562A" w:rsidRPr="007105F6">
        <w:rPr>
          <w:sz w:val="28"/>
          <w:szCs w:val="28"/>
          <w:lang w:val="en-US"/>
        </w:rPr>
        <w:t xml:space="preserve"> (1</w:t>
      </w:r>
      <w:r w:rsidR="00AE3DBE" w:rsidRPr="007105F6">
        <w:rPr>
          <w:sz w:val="28"/>
          <w:szCs w:val="28"/>
          <w:lang w:val="en-US"/>
        </w:rPr>
        <w:t>1</w:t>
      </w:r>
      <w:r w:rsidR="00D8562A" w:rsidRPr="007105F6">
        <w:rPr>
          <w:sz w:val="28"/>
          <w:szCs w:val="28"/>
          <w:lang w:val="en-US"/>
        </w:rPr>
        <w:t>82,</w:t>
      </w:r>
      <w:r w:rsidR="00AE3DBE" w:rsidRPr="007105F6">
        <w:rPr>
          <w:sz w:val="28"/>
          <w:szCs w:val="28"/>
          <w:lang w:val="en-US"/>
        </w:rPr>
        <w:t>0</w:t>
      </w:r>
      <w:r w:rsidR="00D8562A" w:rsidRPr="007105F6">
        <w:rPr>
          <w:sz w:val="28"/>
          <w:szCs w:val="28"/>
          <w:lang w:val="en-US"/>
        </w:rPr>
        <w:t xml:space="preserve"> mii lei)</w:t>
      </w:r>
      <w:r w:rsidR="00D7121C" w:rsidRPr="007105F6">
        <w:rPr>
          <w:sz w:val="28"/>
          <w:szCs w:val="28"/>
          <w:lang w:val="en-US"/>
        </w:rPr>
        <w:t>, care de fapt sînt calculate, acumulate și gestionate de Agenție</w:t>
      </w:r>
      <w:r w:rsidR="001B0C2B" w:rsidRPr="007105F6">
        <w:rPr>
          <w:sz w:val="28"/>
          <w:szCs w:val="28"/>
          <w:lang w:val="en-US"/>
        </w:rPr>
        <w:t xml:space="preserve"> și nu au fost </w:t>
      </w:r>
      <w:r w:rsidR="00872E09" w:rsidRPr="007105F6">
        <w:rPr>
          <w:sz w:val="28"/>
          <w:szCs w:val="28"/>
          <w:lang w:val="en-US"/>
        </w:rPr>
        <w:t xml:space="preserve">alocate </w:t>
      </w:r>
      <w:r w:rsidR="001B0C2B" w:rsidRPr="007105F6">
        <w:rPr>
          <w:sz w:val="28"/>
          <w:szCs w:val="28"/>
          <w:lang w:val="en-US"/>
        </w:rPr>
        <w:t xml:space="preserve">întreprinderii </w:t>
      </w:r>
      <w:r w:rsidR="00872E09" w:rsidRPr="007105F6">
        <w:rPr>
          <w:sz w:val="28"/>
          <w:szCs w:val="28"/>
          <w:lang w:val="en-US"/>
        </w:rPr>
        <w:t>pînă la finele anului de gestiune</w:t>
      </w:r>
      <w:r w:rsidR="00D7121C" w:rsidRPr="007105F6">
        <w:rPr>
          <w:sz w:val="28"/>
          <w:szCs w:val="28"/>
          <w:lang w:val="en-US"/>
        </w:rPr>
        <w:t>.</w:t>
      </w:r>
      <w:r w:rsidR="00EA38A4" w:rsidRPr="007105F6">
        <w:rPr>
          <w:sz w:val="28"/>
          <w:szCs w:val="28"/>
          <w:lang w:val="en-US"/>
        </w:rPr>
        <w:t>Prin</w:t>
      </w:r>
      <w:r w:rsidR="0072130F" w:rsidRPr="007105F6">
        <w:rPr>
          <w:sz w:val="28"/>
          <w:szCs w:val="28"/>
          <w:lang w:val="en-US"/>
        </w:rPr>
        <w:t xml:space="preserve"> urmare, din</w:t>
      </w:r>
      <w:r w:rsidR="00EA38A4" w:rsidRPr="007105F6">
        <w:rPr>
          <w:sz w:val="28"/>
          <w:szCs w:val="28"/>
          <w:lang w:val="en-US"/>
        </w:rPr>
        <w:t xml:space="preserve"> lipsa surselor de finanțare necesare, </w:t>
      </w:r>
      <w:r w:rsidR="00C07F83" w:rsidRPr="007105F6">
        <w:rPr>
          <w:sz w:val="28"/>
          <w:szCs w:val="28"/>
          <w:lang w:val="en-US"/>
        </w:rPr>
        <w:t xml:space="preserve">întreprinderea a </w:t>
      </w:r>
      <w:r w:rsidR="00A84812" w:rsidRPr="007105F6">
        <w:rPr>
          <w:sz w:val="28"/>
          <w:szCs w:val="28"/>
          <w:lang w:val="en-US"/>
        </w:rPr>
        <w:t>suportat</w:t>
      </w:r>
      <w:r w:rsidR="00C07F83" w:rsidRPr="007105F6">
        <w:rPr>
          <w:sz w:val="28"/>
          <w:szCs w:val="28"/>
          <w:lang w:val="en-US"/>
        </w:rPr>
        <w:t xml:space="preserve">în anul de gestiune pierderi, </w:t>
      </w:r>
      <w:r w:rsidR="00C07F83" w:rsidRPr="007105F6">
        <w:rPr>
          <w:sz w:val="28"/>
          <w:szCs w:val="28"/>
          <w:lang w:val="en-US"/>
        </w:rPr>
        <w:lastRenderedPageBreak/>
        <w:t xml:space="preserve">ceea ce </w:t>
      </w:r>
      <w:r w:rsidR="0011014D" w:rsidRPr="007105F6">
        <w:rPr>
          <w:sz w:val="28"/>
          <w:szCs w:val="28"/>
          <w:lang w:val="en-US"/>
        </w:rPr>
        <w:t xml:space="preserve">se răsfrînge negativ pînă în prezent asupra activității </w:t>
      </w:r>
      <w:r w:rsidR="0072130F" w:rsidRPr="007105F6">
        <w:rPr>
          <w:sz w:val="28"/>
          <w:szCs w:val="28"/>
          <w:lang w:val="en-US"/>
        </w:rPr>
        <w:t>acesteia</w:t>
      </w:r>
      <w:r w:rsidR="0011014D" w:rsidRPr="007105F6">
        <w:rPr>
          <w:sz w:val="28"/>
          <w:szCs w:val="28"/>
          <w:lang w:val="en-US"/>
        </w:rPr>
        <w:t>per ansamblu.</w:t>
      </w:r>
      <w:r w:rsidR="00876D9E" w:rsidRPr="007105F6">
        <w:rPr>
          <w:sz w:val="28"/>
          <w:szCs w:val="28"/>
          <w:lang w:val="en-US"/>
        </w:rPr>
        <w:t xml:space="preserve"> Totodată, se relevă obținerea în anul 2014 </w:t>
      </w:r>
      <w:r w:rsidR="0072130F" w:rsidRPr="007105F6">
        <w:rPr>
          <w:sz w:val="28"/>
          <w:szCs w:val="28"/>
          <w:lang w:val="en-US"/>
        </w:rPr>
        <w:t>de către Agenție în activitatea</w:t>
      </w:r>
      <w:r w:rsidR="00876D9E" w:rsidRPr="007105F6">
        <w:rPr>
          <w:sz w:val="28"/>
          <w:szCs w:val="28"/>
          <w:lang w:val="en-US"/>
        </w:rPr>
        <w:t xml:space="preserve"> de autogestiune (arenda fondului forestier)</w:t>
      </w:r>
      <w:r w:rsidR="00F16462" w:rsidRPr="007105F6">
        <w:rPr>
          <w:sz w:val="28"/>
          <w:szCs w:val="28"/>
          <w:lang w:val="en-US"/>
        </w:rPr>
        <w:t xml:space="preserve"> a unui profit net în sumă totală de 2543,0 mii lei</w:t>
      </w:r>
      <w:r w:rsidR="00304FFE" w:rsidRPr="007105F6">
        <w:rPr>
          <w:sz w:val="28"/>
          <w:szCs w:val="28"/>
          <w:lang w:val="en-US"/>
        </w:rPr>
        <w:t xml:space="preserve">, </w:t>
      </w:r>
      <w:r w:rsidR="00B21F5D" w:rsidRPr="007105F6">
        <w:rPr>
          <w:sz w:val="28"/>
          <w:szCs w:val="28"/>
          <w:lang w:val="en-US"/>
        </w:rPr>
        <w:t xml:space="preserve">acesta </w:t>
      </w:r>
      <w:r w:rsidR="00304FFE" w:rsidRPr="007105F6">
        <w:rPr>
          <w:sz w:val="28"/>
          <w:szCs w:val="28"/>
          <w:lang w:val="en-US"/>
        </w:rPr>
        <w:t>fiind sur</w:t>
      </w:r>
      <w:r w:rsidR="00F02677" w:rsidRPr="007105F6">
        <w:rPr>
          <w:sz w:val="28"/>
          <w:szCs w:val="28"/>
          <w:lang w:val="en-US"/>
        </w:rPr>
        <w:t>sa care</w:t>
      </w:r>
      <w:r w:rsidR="00E47051" w:rsidRPr="007105F6">
        <w:rPr>
          <w:sz w:val="28"/>
          <w:szCs w:val="28"/>
          <w:lang w:val="en-US"/>
        </w:rPr>
        <w:t xml:space="preserve"> putea fi redistribuită întreprinderilor nominalizate</w:t>
      </w:r>
      <w:r w:rsidR="0072130F" w:rsidRPr="007105F6">
        <w:rPr>
          <w:sz w:val="28"/>
          <w:szCs w:val="28"/>
          <w:lang w:val="en-US"/>
        </w:rPr>
        <w:t>pentru</w:t>
      </w:r>
      <w:r w:rsidR="00B76177" w:rsidRPr="007105F6">
        <w:rPr>
          <w:sz w:val="28"/>
          <w:szCs w:val="28"/>
          <w:lang w:val="en-US"/>
        </w:rPr>
        <w:t xml:space="preserve"> atingerea scopului de </w:t>
      </w:r>
      <w:r w:rsidR="00844662" w:rsidRPr="007105F6">
        <w:rPr>
          <w:sz w:val="28"/>
          <w:szCs w:val="28"/>
          <w:lang w:val="en-US"/>
        </w:rPr>
        <w:t>dezvoltare durabilă a fondului forestier.</w:t>
      </w:r>
    </w:p>
    <w:p w:rsidR="00C516C7" w:rsidRPr="0085477F" w:rsidRDefault="00C516C7" w:rsidP="00170386">
      <w:pPr>
        <w:pStyle w:val="a5"/>
        <w:numPr>
          <w:ilvl w:val="0"/>
          <w:numId w:val="11"/>
        </w:numPr>
        <w:tabs>
          <w:tab w:val="left" w:pos="0"/>
        </w:tabs>
        <w:spacing w:line="240" w:lineRule="auto"/>
        <w:ind w:left="0" w:firstLine="426"/>
        <w:jc w:val="both"/>
        <w:rPr>
          <w:sz w:val="28"/>
          <w:szCs w:val="28"/>
        </w:rPr>
      </w:pPr>
      <w:r w:rsidRPr="007105F6">
        <w:rPr>
          <w:i/>
          <w:color w:val="000000"/>
          <w:sz w:val="28"/>
          <w:szCs w:val="28"/>
          <w:lang w:val="en-US"/>
        </w:rPr>
        <w:t>Nu s</w:t>
      </w:r>
      <w:r w:rsidR="00080ECF" w:rsidRPr="007105F6">
        <w:rPr>
          <w:i/>
          <w:color w:val="000000"/>
          <w:sz w:val="28"/>
          <w:szCs w:val="28"/>
          <w:lang w:val="en-US"/>
        </w:rPr>
        <w:t>î</w:t>
      </w:r>
      <w:r w:rsidRPr="007105F6">
        <w:rPr>
          <w:i/>
          <w:color w:val="000000"/>
          <w:sz w:val="28"/>
          <w:szCs w:val="28"/>
          <w:lang w:val="en-US"/>
        </w:rPr>
        <w:t>nt elaborate și aprobate, în modul stabilit, metodologiile adecvate pentru formarea  prețurilor la produsele (lemnoase și nelemnoase) și serviciile din domeniile silviculturii și cinegeticii</w:t>
      </w:r>
      <w:r w:rsidR="008820AA" w:rsidRPr="007105F6">
        <w:rPr>
          <w:i/>
          <w:color w:val="000000"/>
          <w:sz w:val="28"/>
          <w:szCs w:val="28"/>
          <w:lang w:val="en-US"/>
        </w:rPr>
        <w:t xml:space="preserve">, ceea ce contravine prevederilor </w:t>
      </w:r>
      <w:r w:rsidR="00844662" w:rsidRPr="007105F6">
        <w:rPr>
          <w:i/>
          <w:color w:val="000000"/>
          <w:sz w:val="28"/>
          <w:szCs w:val="28"/>
          <w:lang w:val="en-US"/>
        </w:rPr>
        <w:t>cadrului normativ</w:t>
      </w:r>
      <w:r w:rsidR="008820AA" w:rsidRPr="0085477F">
        <w:rPr>
          <w:rStyle w:val="a7"/>
          <w:i/>
          <w:color w:val="000000"/>
          <w:sz w:val="28"/>
          <w:szCs w:val="28"/>
        </w:rPr>
        <w:footnoteReference w:id="35"/>
      </w:r>
      <w:r w:rsidRPr="007105F6">
        <w:rPr>
          <w:i/>
          <w:color w:val="000000"/>
          <w:sz w:val="28"/>
          <w:szCs w:val="28"/>
          <w:lang w:val="en-US"/>
        </w:rPr>
        <w:t>.</w:t>
      </w:r>
      <w:r w:rsidR="00020C2A" w:rsidRPr="007105F6">
        <w:rPr>
          <w:color w:val="000000"/>
          <w:sz w:val="28"/>
          <w:szCs w:val="28"/>
          <w:lang w:val="en-US"/>
        </w:rPr>
        <w:t xml:space="preserve"> </w:t>
      </w:r>
      <w:r w:rsidR="00020C2A" w:rsidRPr="0085477F">
        <w:rPr>
          <w:color w:val="000000"/>
          <w:sz w:val="28"/>
          <w:szCs w:val="28"/>
        </w:rPr>
        <w:t>În acest sens, misiu</w:t>
      </w:r>
      <w:r w:rsidR="00656279" w:rsidRPr="0085477F">
        <w:rPr>
          <w:color w:val="000000"/>
          <w:sz w:val="28"/>
          <w:szCs w:val="28"/>
        </w:rPr>
        <w:t>nea de audit relevă următoarele:</w:t>
      </w:r>
    </w:p>
    <w:p w:rsidR="002A039B" w:rsidRPr="007105F6" w:rsidRDefault="00656279" w:rsidP="00170386">
      <w:pPr>
        <w:pStyle w:val="a5"/>
        <w:numPr>
          <w:ilvl w:val="0"/>
          <w:numId w:val="13"/>
        </w:numPr>
        <w:tabs>
          <w:tab w:val="left" w:pos="0"/>
        </w:tabs>
        <w:spacing w:after="0" w:line="240" w:lineRule="auto"/>
        <w:ind w:left="0" w:firstLine="426"/>
        <w:jc w:val="both"/>
        <w:rPr>
          <w:rFonts w:eastAsia="Times New Roman"/>
          <w:sz w:val="24"/>
          <w:szCs w:val="24"/>
          <w:lang w:val="en-US"/>
        </w:rPr>
      </w:pPr>
      <w:r w:rsidRPr="007105F6">
        <w:rPr>
          <w:sz w:val="28"/>
          <w:szCs w:val="28"/>
          <w:lang w:val="en-US"/>
        </w:rPr>
        <w:t>p</w:t>
      </w:r>
      <w:r w:rsidR="00750C0B" w:rsidRPr="007105F6">
        <w:rPr>
          <w:sz w:val="28"/>
          <w:szCs w:val="28"/>
          <w:lang w:val="en-US"/>
        </w:rPr>
        <w:t>entru reglementarea comercializării masei lemnoase recoltate și planificării veniturilor în perioadele viitoare</w:t>
      </w:r>
      <w:r w:rsidR="00020C2A" w:rsidRPr="007105F6">
        <w:rPr>
          <w:sz w:val="28"/>
          <w:szCs w:val="28"/>
          <w:lang w:val="en-US"/>
        </w:rPr>
        <w:t>,prin ordinul directorului general</w:t>
      </w:r>
      <w:r w:rsidR="00020C2A" w:rsidRPr="0085477F">
        <w:rPr>
          <w:rStyle w:val="a7"/>
          <w:sz w:val="28"/>
          <w:szCs w:val="28"/>
        </w:rPr>
        <w:footnoteReference w:id="36"/>
      </w:r>
      <w:r w:rsidR="00020C2A" w:rsidRPr="007105F6">
        <w:rPr>
          <w:sz w:val="28"/>
          <w:szCs w:val="28"/>
          <w:lang w:val="en-US"/>
        </w:rPr>
        <w:t xml:space="preserve"> al Agenției</w:t>
      </w:r>
      <w:r w:rsidR="00DF0510" w:rsidRPr="007105F6">
        <w:rPr>
          <w:sz w:val="28"/>
          <w:szCs w:val="28"/>
          <w:lang w:val="en-US"/>
        </w:rPr>
        <w:t>,</w:t>
      </w:r>
      <w:r w:rsidR="00750C0B" w:rsidRPr="007105F6">
        <w:rPr>
          <w:sz w:val="28"/>
          <w:szCs w:val="28"/>
          <w:lang w:val="en-US"/>
        </w:rPr>
        <w:t xml:space="preserve"> a </w:t>
      </w:r>
      <w:r w:rsidR="00020C2A" w:rsidRPr="007105F6">
        <w:rPr>
          <w:sz w:val="28"/>
          <w:szCs w:val="28"/>
          <w:lang w:val="en-US"/>
        </w:rPr>
        <w:t>fost</w:t>
      </w:r>
      <w:r w:rsidR="00750C0B" w:rsidRPr="007105F6">
        <w:rPr>
          <w:sz w:val="28"/>
          <w:szCs w:val="28"/>
          <w:lang w:val="en-US"/>
        </w:rPr>
        <w:t xml:space="preserve"> aprobat </w:t>
      </w:r>
      <w:r w:rsidR="001546BF" w:rsidRPr="007105F6">
        <w:rPr>
          <w:sz w:val="28"/>
          <w:szCs w:val="28"/>
          <w:lang w:val="en-US"/>
        </w:rPr>
        <w:t>catalogul de prețuri minimale a</w:t>
      </w:r>
      <w:r w:rsidR="00DF0510" w:rsidRPr="007105F6">
        <w:rPr>
          <w:sz w:val="28"/>
          <w:szCs w:val="28"/>
          <w:lang w:val="en-US"/>
        </w:rPr>
        <w:t>le</w:t>
      </w:r>
      <w:r w:rsidR="001546BF" w:rsidRPr="007105F6">
        <w:rPr>
          <w:sz w:val="28"/>
          <w:szCs w:val="28"/>
          <w:lang w:val="en-US"/>
        </w:rPr>
        <w:t xml:space="preserve"> masei lemnoase </w:t>
      </w:r>
      <w:r w:rsidR="00427C2C" w:rsidRPr="007105F6">
        <w:rPr>
          <w:sz w:val="28"/>
          <w:szCs w:val="28"/>
          <w:lang w:val="en-US"/>
        </w:rPr>
        <w:t>în domeniul</w:t>
      </w:r>
      <w:r w:rsidR="001546BF" w:rsidRPr="007105F6">
        <w:rPr>
          <w:sz w:val="28"/>
          <w:szCs w:val="28"/>
          <w:lang w:val="en-US"/>
        </w:rPr>
        <w:t xml:space="preserve"> silvic</w:t>
      </w:r>
      <w:r w:rsidR="00EA5A09" w:rsidRPr="007105F6">
        <w:rPr>
          <w:sz w:val="28"/>
          <w:szCs w:val="28"/>
          <w:lang w:val="en-US"/>
        </w:rPr>
        <w:t>,</w:t>
      </w:r>
      <w:r w:rsidR="00465CA8" w:rsidRPr="007105F6">
        <w:rPr>
          <w:sz w:val="28"/>
          <w:szCs w:val="28"/>
          <w:lang w:val="en-US"/>
        </w:rPr>
        <w:t xml:space="preserve"> aplicabilpentru perioada 01.12.2011- </w:t>
      </w:r>
      <w:r w:rsidR="00CC2A54" w:rsidRPr="007105F6">
        <w:rPr>
          <w:sz w:val="28"/>
          <w:szCs w:val="28"/>
          <w:lang w:val="en-US"/>
        </w:rPr>
        <w:t>12.02.</w:t>
      </w:r>
      <w:r w:rsidR="00465CA8" w:rsidRPr="007105F6">
        <w:rPr>
          <w:sz w:val="28"/>
          <w:szCs w:val="28"/>
          <w:lang w:val="en-US"/>
        </w:rPr>
        <w:t>2015.</w:t>
      </w:r>
      <w:r w:rsidR="00A3186C" w:rsidRPr="007105F6">
        <w:rPr>
          <w:sz w:val="28"/>
          <w:szCs w:val="28"/>
          <w:lang w:val="en-US"/>
        </w:rPr>
        <w:t xml:space="preserve"> De menționat că la elaborarea catalogului de prețuri nominalizat </w:t>
      </w:r>
      <w:r w:rsidR="00C6451D" w:rsidRPr="007105F6">
        <w:rPr>
          <w:sz w:val="28"/>
          <w:szCs w:val="28"/>
          <w:lang w:val="en-US"/>
        </w:rPr>
        <w:t>nu s-a ținut cont de co</w:t>
      </w:r>
      <w:r w:rsidR="00471ABD" w:rsidRPr="007105F6">
        <w:rPr>
          <w:sz w:val="28"/>
          <w:szCs w:val="28"/>
          <w:lang w:val="en-US"/>
        </w:rPr>
        <w:t>st</w:t>
      </w:r>
      <w:r w:rsidR="00C6451D" w:rsidRPr="007105F6">
        <w:rPr>
          <w:sz w:val="28"/>
          <w:szCs w:val="28"/>
          <w:lang w:val="en-US"/>
        </w:rPr>
        <w:t>urile și cheltuielile suportate de întreprinderile subordonate, nu s-a</w:t>
      </w:r>
      <w:r w:rsidR="00EA5A09" w:rsidRPr="007105F6">
        <w:rPr>
          <w:sz w:val="28"/>
          <w:szCs w:val="28"/>
          <w:lang w:val="en-US"/>
        </w:rPr>
        <w:t>ufolosit</w:t>
      </w:r>
      <w:r w:rsidR="00C6451D" w:rsidRPr="007105F6">
        <w:rPr>
          <w:sz w:val="28"/>
          <w:szCs w:val="28"/>
          <w:lang w:val="en-US"/>
        </w:rPr>
        <w:t xml:space="preserve"> careva criterii </w:t>
      </w:r>
      <w:r w:rsidR="00EA5A09" w:rsidRPr="007105F6">
        <w:rPr>
          <w:sz w:val="28"/>
          <w:szCs w:val="28"/>
          <w:lang w:val="en-US"/>
        </w:rPr>
        <w:t>în privința repartizării</w:t>
      </w:r>
      <w:r w:rsidR="00C02B6D" w:rsidRPr="007105F6">
        <w:rPr>
          <w:sz w:val="28"/>
          <w:szCs w:val="28"/>
          <w:lang w:val="en-US"/>
        </w:rPr>
        <w:t xml:space="preserve">cheltuielilor pe </w:t>
      </w:r>
      <w:r w:rsidR="008D492C" w:rsidRPr="007105F6">
        <w:rPr>
          <w:sz w:val="28"/>
          <w:szCs w:val="28"/>
          <w:lang w:val="en-US"/>
        </w:rPr>
        <w:t xml:space="preserve">categorii, </w:t>
      </w:r>
      <w:r w:rsidR="00C02B6D" w:rsidRPr="007105F6">
        <w:rPr>
          <w:sz w:val="28"/>
          <w:szCs w:val="28"/>
          <w:lang w:val="en-US"/>
        </w:rPr>
        <w:t xml:space="preserve">sortimente, mărimi și dimensiuni ale producției recoltate, </w:t>
      </w:r>
      <w:r w:rsidR="00471ABD" w:rsidRPr="007105F6">
        <w:rPr>
          <w:sz w:val="28"/>
          <w:szCs w:val="28"/>
          <w:lang w:val="en-US"/>
        </w:rPr>
        <w:t xml:space="preserve">luîndu-seîn considerație </w:t>
      </w:r>
      <w:r w:rsidR="007D60ED" w:rsidRPr="007105F6">
        <w:rPr>
          <w:sz w:val="28"/>
          <w:szCs w:val="28"/>
          <w:lang w:val="en-US"/>
        </w:rPr>
        <w:t xml:space="preserve">doar </w:t>
      </w:r>
      <w:r w:rsidR="00A3186C" w:rsidRPr="007105F6">
        <w:rPr>
          <w:sz w:val="28"/>
          <w:szCs w:val="28"/>
          <w:lang w:val="en-US"/>
        </w:rPr>
        <w:t>prețuril</w:t>
      </w:r>
      <w:r w:rsidR="007D60ED" w:rsidRPr="007105F6">
        <w:rPr>
          <w:sz w:val="28"/>
          <w:szCs w:val="28"/>
          <w:lang w:val="en-US"/>
        </w:rPr>
        <w:t>e</w:t>
      </w:r>
      <w:r w:rsidR="00A3186C" w:rsidRPr="007105F6">
        <w:rPr>
          <w:sz w:val="28"/>
          <w:szCs w:val="28"/>
          <w:lang w:val="en-US"/>
        </w:rPr>
        <w:t xml:space="preserve"> de comercializare a masei lemnoase</w:t>
      </w:r>
      <w:r w:rsidR="00574230" w:rsidRPr="007105F6">
        <w:rPr>
          <w:sz w:val="28"/>
          <w:szCs w:val="28"/>
          <w:lang w:val="en-US"/>
        </w:rPr>
        <w:t xml:space="preserve"> și recomandările parvenite din cadrul entităților din subordine.</w:t>
      </w:r>
      <w:r w:rsidR="00471ABD" w:rsidRPr="007105F6">
        <w:rPr>
          <w:sz w:val="28"/>
          <w:szCs w:val="28"/>
          <w:lang w:val="en-US"/>
        </w:rPr>
        <w:t>În același timp</w:t>
      </w:r>
      <w:r w:rsidR="000076A9" w:rsidRPr="007105F6">
        <w:rPr>
          <w:sz w:val="28"/>
          <w:szCs w:val="28"/>
          <w:lang w:val="en-US"/>
        </w:rPr>
        <w:t>, întreprinderile silvice au elaborat propri</w:t>
      </w:r>
      <w:r w:rsidR="00E74A2E" w:rsidRPr="007105F6">
        <w:rPr>
          <w:sz w:val="28"/>
          <w:szCs w:val="28"/>
          <w:lang w:val="en-US"/>
        </w:rPr>
        <w:t>ul</w:t>
      </w:r>
      <w:r w:rsidR="000076A9" w:rsidRPr="007105F6">
        <w:rPr>
          <w:sz w:val="28"/>
          <w:szCs w:val="28"/>
          <w:lang w:val="en-US"/>
        </w:rPr>
        <w:t xml:space="preserve"> catalog de prețuri</w:t>
      </w:r>
      <w:r w:rsidR="00DF0510" w:rsidRPr="007105F6">
        <w:rPr>
          <w:sz w:val="28"/>
          <w:szCs w:val="28"/>
          <w:lang w:val="en-US"/>
        </w:rPr>
        <w:t>,</w:t>
      </w:r>
      <w:r w:rsidR="000076A9" w:rsidRPr="007105F6">
        <w:rPr>
          <w:sz w:val="28"/>
          <w:szCs w:val="28"/>
          <w:lang w:val="en-US"/>
        </w:rPr>
        <w:t xml:space="preserve"> la baza </w:t>
      </w:r>
      <w:r w:rsidR="00020C2A" w:rsidRPr="007105F6">
        <w:rPr>
          <w:sz w:val="28"/>
          <w:szCs w:val="28"/>
          <w:lang w:val="en-US"/>
        </w:rPr>
        <w:t>cărora au stat prețurile minim</w:t>
      </w:r>
      <w:r w:rsidR="000076A9" w:rsidRPr="007105F6">
        <w:rPr>
          <w:sz w:val="28"/>
          <w:szCs w:val="28"/>
          <w:lang w:val="en-US"/>
        </w:rPr>
        <w:t>e stabilite de Agenție</w:t>
      </w:r>
      <w:r w:rsidR="00AE5C7B" w:rsidRPr="007105F6">
        <w:rPr>
          <w:sz w:val="28"/>
          <w:szCs w:val="28"/>
          <w:lang w:val="en-US"/>
        </w:rPr>
        <w:t xml:space="preserve">, în lipsa unei metodologii de formare a acestora și </w:t>
      </w:r>
      <w:r w:rsidR="00471ABD" w:rsidRPr="007105F6">
        <w:rPr>
          <w:sz w:val="28"/>
          <w:szCs w:val="28"/>
          <w:lang w:val="en-US"/>
        </w:rPr>
        <w:t>neactualizate</w:t>
      </w:r>
      <w:r w:rsidR="00AE5C7B" w:rsidRPr="007105F6">
        <w:rPr>
          <w:sz w:val="28"/>
          <w:szCs w:val="28"/>
          <w:lang w:val="en-US"/>
        </w:rPr>
        <w:t xml:space="preserve"> pe parcursul a </w:t>
      </w:r>
      <w:r w:rsidR="008D492C" w:rsidRPr="007105F6">
        <w:rPr>
          <w:sz w:val="28"/>
          <w:szCs w:val="28"/>
          <w:lang w:val="en-US"/>
        </w:rPr>
        <w:t>3</w:t>
      </w:r>
      <w:r w:rsidR="00AE5C7B" w:rsidRPr="007105F6">
        <w:rPr>
          <w:sz w:val="28"/>
          <w:szCs w:val="28"/>
          <w:lang w:val="en-US"/>
        </w:rPr>
        <w:t xml:space="preserve"> ani consecutiv</w:t>
      </w:r>
      <w:r w:rsidR="00D159BE" w:rsidRPr="007105F6">
        <w:rPr>
          <w:sz w:val="28"/>
          <w:szCs w:val="28"/>
          <w:lang w:val="en-US"/>
        </w:rPr>
        <w:t>, deși co</w:t>
      </w:r>
      <w:r w:rsidR="00471ABD" w:rsidRPr="007105F6">
        <w:rPr>
          <w:sz w:val="28"/>
          <w:szCs w:val="28"/>
          <w:lang w:val="en-US"/>
        </w:rPr>
        <w:t>sturile</w:t>
      </w:r>
      <w:r w:rsidR="00D159BE" w:rsidRPr="007105F6">
        <w:rPr>
          <w:sz w:val="28"/>
          <w:szCs w:val="28"/>
          <w:lang w:val="en-US"/>
        </w:rPr>
        <w:t xml:space="preserve"> și cheltuielile întreprinderilor în activitatea operațională au crescut considerabil în această perioadă</w:t>
      </w:r>
      <w:r w:rsidR="00932C4E" w:rsidRPr="007105F6">
        <w:rPr>
          <w:sz w:val="28"/>
          <w:szCs w:val="28"/>
          <w:lang w:val="en-US"/>
        </w:rPr>
        <w:t>. Mai mult</w:t>
      </w:r>
      <w:r w:rsidR="006A30EA" w:rsidRPr="007105F6">
        <w:rPr>
          <w:sz w:val="28"/>
          <w:szCs w:val="28"/>
          <w:lang w:val="en-US"/>
        </w:rPr>
        <w:t xml:space="preserve"> decît atît</w:t>
      </w:r>
      <w:r w:rsidR="00451805" w:rsidRPr="007105F6">
        <w:rPr>
          <w:sz w:val="28"/>
          <w:szCs w:val="28"/>
          <w:lang w:val="en-US"/>
        </w:rPr>
        <w:t>, norma</w:t>
      </w:r>
      <w:r w:rsidR="008D492C" w:rsidRPr="007105F6">
        <w:rPr>
          <w:sz w:val="28"/>
          <w:szCs w:val="28"/>
          <w:lang w:val="en-US"/>
        </w:rPr>
        <w:t xml:space="preserve"> unică</w:t>
      </w:r>
      <w:r w:rsidR="00451805" w:rsidRPr="007105F6">
        <w:rPr>
          <w:sz w:val="28"/>
          <w:szCs w:val="28"/>
          <w:lang w:val="en-US"/>
        </w:rPr>
        <w:t xml:space="preserve"> de </w:t>
      </w:r>
      <w:r w:rsidR="00427C2C" w:rsidRPr="007105F6">
        <w:rPr>
          <w:sz w:val="28"/>
          <w:szCs w:val="28"/>
          <w:lang w:val="en-US"/>
        </w:rPr>
        <w:t xml:space="preserve">lemn de </w:t>
      </w:r>
      <w:r w:rsidR="00451805" w:rsidRPr="007105F6">
        <w:rPr>
          <w:sz w:val="28"/>
          <w:szCs w:val="28"/>
          <w:lang w:val="en-US"/>
        </w:rPr>
        <w:t>foc eliberată lucrătorilor din ramura silvic</w:t>
      </w:r>
      <w:r w:rsidRPr="007105F6">
        <w:rPr>
          <w:sz w:val="28"/>
          <w:szCs w:val="28"/>
          <w:lang w:val="en-US"/>
        </w:rPr>
        <w:t>ă este livrată la prețul minim</w:t>
      </w:r>
      <w:r w:rsidR="00451805" w:rsidRPr="007105F6">
        <w:rPr>
          <w:sz w:val="28"/>
          <w:szCs w:val="28"/>
          <w:lang w:val="en-US"/>
        </w:rPr>
        <w:t xml:space="preserve"> stabilit în Catalogul de prețuri al Agenției</w:t>
      </w:r>
      <w:r w:rsidR="004A6082" w:rsidRPr="007105F6">
        <w:rPr>
          <w:sz w:val="28"/>
          <w:szCs w:val="28"/>
          <w:lang w:val="en-US"/>
        </w:rPr>
        <w:t xml:space="preserve">, ceea ce </w:t>
      </w:r>
      <w:r w:rsidR="00696647" w:rsidRPr="007105F6">
        <w:rPr>
          <w:sz w:val="28"/>
          <w:szCs w:val="28"/>
          <w:lang w:val="en-US"/>
        </w:rPr>
        <w:t>condiționează neacumula</w:t>
      </w:r>
      <w:r w:rsidRPr="007105F6">
        <w:rPr>
          <w:sz w:val="28"/>
          <w:szCs w:val="28"/>
          <w:lang w:val="en-US"/>
        </w:rPr>
        <w:t>rea veniturilor corespunzătoare;</w:t>
      </w:r>
    </w:p>
    <w:p w:rsidR="002A039B" w:rsidRPr="007105F6" w:rsidRDefault="00656279" w:rsidP="00170386">
      <w:pPr>
        <w:pStyle w:val="a5"/>
        <w:numPr>
          <w:ilvl w:val="0"/>
          <w:numId w:val="12"/>
        </w:numPr>
        <w:tabs>
          <w:tab w:val="left" w:pos="0"/>
        </w:tabs>
        <w:spacing w:after="0" w:line="240" w:lineRule="auto"/>
        <w:ind w:left="0" w:firstLine="426"/>
        <w:jc w:val="both"/>
        <w:rPr>
          <w:rFonts w:eastAsia="Times New Roman"/>
          <w:sz w:val="24"/>
          <w:szCs w:val="24"/>
          <w:lang w:val="en-US"/>
        </w:rPr>
      </w:pPr>
      <w:r w:rsidRPr="007105F6">
        <w:rPr>
          <w:sz w:val="28"/>
          <w:szCs w:val="28"/>
          <w:lang w:val="en-US"/>
        </w:rPr>
        <w:t>c</w:t>
      </w:r>
      <w:r w:rsidR="00C267B2" w:rsidRPr="007105F6">
        <w:rPr>
          <w:sz w:val="28"/>
          <w:szCs w:val="28"/>
          <w:lang w:val="en-US"/>
        </w:rPr>
        <w:t>o</w:t>
      </w:r>
      <w:r w:rsidR="00471ABD" w:rsidRPr="007105F6">
        <w:rPr>
          <w:sz w:val="28"/>
          <w:szCs w:val="28"/>
          <w:lang w:val="en-US"/>
        </w:rPr>
        <w:t>stu</w:t>
      </w:r>
      <w:r w:rsidR="00C267B2" w:rsidRPr="007105F6">
        <w:rPr>
          <w:sz w:val="28"/>
          <w:szCs w:val="28"/>
          <w:lang w:val="en-US"/>
        </w:rPr>
        <w:t>rile indirecte de producție sînt repartizate de către întreprinderile silvice</w:t>
      </w:r>
      <w:r w:rsidR="006C757B" w:rsidRPr="007105F6">
        <w:rPr>
          <w:sz w:val="28"/>
          <w:szCs w:val="28"/>
          <w:lang w:val="en-US"/>
        </w:rPr>
        <w:t>,</w:t>
      </w:r>
      <w:r w:rsidR="00C267B2" w:rsidRPr="007105F6">
        <w:rPr>
          <w:sz w:val="28"/>
          <w:szCs w:val="28"/>
          <w:lang w:val="en-US"/>
        </w:rPr>
        <w:t xml:space="preserve"> conform politicilor de contabilitate elaborate</w:t>
      </w:r>
      <w:r w:rsidR="006C757B" w:rsidRPr="007105F6">
        <w:rPr>
          <w:sz w:val="28"/>
          <w:szCs w:val="28"/>
          <w:lang w:val="en-US"/>
        </w:rPr>
        <w:t>,</w:t>
      </w:r>
      <w:r w:rsidR="00C267B2" w:rsidRPr="007105F6">
        <w:rPr>
          <w:sz w:val="28"/>
          <w:szCs w:val="28"/>
          <w:lang w:val="en-US"/>
        </w:rPr>
        <w:t xml:space="preserve"> proporțional la co</w:t>
      </w:r>
      <w:r w:rsidR="00A56EB1" w:rsidRPr="007105F6">
        <w:rPr>
          <w:sz w:val="28"/>
          <w:szCs w:val="28"/>
          <w:lang w:val="en-US"/>
        </w:rPr>
        <w:t>st</w:t>
      </w:r>
      <w:r w:rsidR="00C267B2" w:rsidRPr="007105F6">
        <w:rPr>
          <w:sz w:val="28"/>
          <w:szCs w:val="28"/>
          <w:lang w:val="en-US"/>
        </w:rPr>
        <w:t>urile directe de producție.</w:t>
      </w:r>
      <w:r w:rsidR="008758AF" w:rsidRPr="007105F6">
        <w:rPr>
          <w:sz w:val="28"/>
          <w:szCs w:val="28"/>
          <w:lang w:val="en-US"/>
        </w:rPr>
        <w:t xml:space="preserve"> Probele de audit acumulate denotă că</w:t>
      </w:r>
      <w:r w:rsidRPr="007105F6">
        <w:rPr>
          <w:sz w:val="28"/>
          <w:szCs w:val="28"/>
          <w:lang w:val="en-US"/>
        </w:rPr>
        <w:t>,</w:t>
      </w:r>
      <w:r w:rsidR="008758AF" w:rsidRPr="007105F6">
        <w:rPr>
          <w:sz w:val="28"/>
          <w:szCs w:val="28"/>
          <w:lang w:val="en-US"/>
        </w:rPr>
        <w:t xml:space="preserve"> în scopul</w:t>
      </w:r>
      <w:r w:rsidR="006C757B" w:rsidRPr="007105F6">
        <w:rPr>
          <w:sz w:val="28"/>
          <w:szCs w:val="28"/>
          <w:lang w:val="en-US"/>
        </w:rPr>
        <w:t xml:space="preserve"> reglementării</w:t>
      </w:r>
      <w:r w:rsidR="002A039B" w:rsidRPr="007105F6">
        <w:rPr>
          <w:sz w:val="28"/>
          <w:szCs w:val="28"/>
          <w:lang w:val="en-US"/>
        </w:rPr>
        <w:t xml:space="preserve"> costului producției lemnoase</w:t>
      </w:r>
      <w:r w:rsidRPr="007105F6">
        <w:rPr>
          <w:sz w:val="28"/>
          <w:szCs w:val="28"/>
          <w:lang w:val="en-US"/>
        </w:rPr>
        <w:t>,</w:t>
      </w:r>
      <w:r w:rsidR="00AD4873" w:rsidRPr="007105F6">
        <w:rPr>
          <w:sz w:val="28"/>
          <w:szCs w:val="28"/>
          <w:lang w:val="en-US"/>
        </w:rPr>
        <w:t xml:space="preserve"> co</w:t>
      </w:r>
      <w:r w:rsidR="00A56EB1" w:rsidRPr="007105F6">
        <w:rPr>
          <w:sz w:val="28"/>
          <w:szCs w:val="28"/>
          <w:lang w:val="en-US"/>
        </w:rPr>
        <w:t>stu</w:t>
      </w:r>
      <w:r w:rsidR="00AD4873" w:rsidRPr="007105F6">
        <w:rPr>
          <w:sz w:val="28"/>
          <w:szCs w:val="28"/>
          <w:lang w:val="en-US"/>
        </w:rPr>
        <w:t>rile indirecte de producție sînt repartizate pe grupe de asortimente</w:t>
      </w:r>
      <w:r w:rsidR="006A30EA" w:rsidRPr="007105F6">
        <w:rPr>
          <w:sz w:val="28"/>
          <w:szCs w:val="28"/>
          <w:lang w:val="en-US"/>
        </w:rPr>
        <w:t>,</w:t>
      </w:r>
      <w:r w:rsidR="00AD4873" w:rsidRPr="007105F6">
        <w:rPr>
          <w:sz w:val="28"/>
          <w:szCs w:val="28"/>
          <w:lang w:val="en-US"/>
        </w:rPr>
        <w:t xml:space="preserve"> cu aplicarea u</w:t>
      </w:r>
      <w:r w:rsidRPr="007105F6">
        <w:rPr>
          <w:sz w:val="28"/>
          <w:szCs w:val="28"/>
          <w:lang w:val="en-US"/>
        </w:rPr>
        <w:t xml:space="preserve">nor coeficienți (lemn de lucru – </w:t>
      </w:r>
      <w:r w:rsidR="00AD4873" w:rsidRPr="007105F6">
        <w:rPr>
          <w:sz w:val="28"/>
          <w:szCs w:val="28"/>
          <w:lang w:val="en-US"/>
        </w:rPr>
        <w:t xml:space="preserve">1,25, </w:t>
      </w:r>
      <w:r w:rsidRPr="007105F6">
        <w:rPr>
          <w:sz w:val="28"/>
          <w:szCs w:val="28"/>
          <w:lang w:val="en-US"/>
        </w:rPr>
        <w:t xml:space="preserve">lemn tehnologic – 0,75, lemn de foc – </w:t>
      </w:r>
      <w:r w:rsidR="00AD4873" w:rsidRPr="007105F6">
        <w:rPr>
          <w:sz w:val="28"/>
          <w:szCs w:val="28"/>
          <w:lang w:val="en-US"/>
        </w:rPr>
        <w:t>0,25)</w:t>
      </w:r>
      <w:r w:rsidR="00893F5F" w:rsidRPr="007105F6">
        <w:rPr>
          <w:sz w:val="28"/>
          <w:szCs w:val="28"/>
          <w:lang w:val="en-US"/>
        </w:rPr>
        <w:t xml:space="preserve">, </w:t>
      </w:r>
      <w:r w:rsidR="006A30EA" w:rsidRPr="007105F6">
        <w:rPr>
          <w:sz w:val="28"/>
          <w:szCs w:val="28"/>
          <w:lang w:val="en-US"/>
        </w:rPr>
        <w:t xml:space="preserve">care nu sînt </w:t>
      </w:r>
      <w:r w:rsidR="00893F5F" w:rsidRPr="007105F6">
        <w:rPr>
          <w:sz w:val="28"/>
          <w:szCs w:val="28"/>
          <w:lang w:val="en-US"/>
        </w:rPr>
        <w:t xml:space="preserve">aprobați prin act normativ și </w:t>
      </w:r>
      <w:r w:rsidR="006A30EA" w:rsidRPr="007105F6">
        <w:rPr>
          <w:sz w:val="28"/>
          <w:szCs w:val="28"/>
          <w:lang w:val="en-US"/>
        </w:rPr>
        <w:t xml:space="preserve">nici </w:t>
      </w:r>
      <w:r w:rsidR="00893F5F" w:rsidRPr="007105F6">
        <w:rPr>
          <w:sz w:val="28"/>
          <w:szCs w:val="28"/>
          <w:lang w:val="en-US"/>
        </w:rPr>
        <w:t xml:space="preserve">nu se regăsesc în </w:t>
      </w:r>
      <w:r w:rsidR="0002251E" w:rsidRPr="007105F6">
        <w:rPr>
          <w:sz w:val="28"/>
          <w:szCs w:val="28"/>
          <w:lang w:val="en-US"/>
        </w:rPr>
        <w:t>politic</w:t>
      </w:r>
      <w:r w:rsidR="00E74A2E" w:rsidRPr="007105F6">
        <w:rPr>
          <w:sz w:val="28"/>
          <w:szCs w:val="28"/>
          <w:lang w:val="en-US"/>
        </w:rPr>
        <w:t>a</w:t>
      </w:r>
      <w:r w:rsidR="0002251E" w:rsidRPr="007105F6">
        <w:rPr>
          <w:sz w:val="28"/>
          <w:szCs w:val="28"/>
          <w:lang w:val="en-US"/>
        </w:rPr>
        <w:t xml:space="preserve"> de contabilitate</w:t>
      </w:r>
      <w:r w:rsidR="00E74A2E" w:rsidRPr="007105F6">
        <w:rPr>
          <w:sz w:val="28"/>
          <w:szCs w:val="28"/>
          <w:lang w:val="en-US"/>
        </w:rPr>
        <w:t xml:space="preserve"> al întreprinderilor silvice</w:t>
      </w:r>
      <w:r w:rsidRPr="007105F6">
        <w:rPr>
          <w:sz w:val="28"/>
          <w:szCs w:val="28"/>
          <w:lang w:val="en-US"/>
        </w:rPr>
        <w:t>;</w:t>
      </w:r>
    </w:p>
    <w:p w:rsidR="006265B3" w:rsidRPr="007105F6" w:rsidRDefault="006265B3" w:rsidP="00170386">
      <w:pPr>
        <w:pStyle w:val="a5"/>
        <w:numPr>
          <w:ilvl w:val="0"/>
          <w:numId w:val="12"/>
        </w:numPr>
        <w:tabs>
          <w:tab w:val="left" w:pos="0"/>
        </w:tabs>
        <w:spacing w:after="0" w:line="240" w:lineRule="auto"/>
        <w:ind w:left="0" w:firstLine="426"/>
        <w:jc w:val="both"/>
        <w:rPr>
          <w:rFonts w:eastAsia="Times New Roman"/>
          <w:sz w:val="28"/>
          <w:szCs w:val="28"/>
          <w:lang w:val="en-US"/>
        </w:rPr>
      </w:pPr>
      <w:r w:rsidRPr="007105F6">
        <w:rPr>
          <w:rFonts w:eastAsia="Times New Roman"/>
          <w:sz w:val="28"/>
          <w:szCs w:val="28"/>
          <w:lang w:val="en-US"/>
        </w:rPr>
        <w:t xml:space="preserve">prin </w:t>
      </w:r>
      <w:r w:rsidR="00194BA1" w:rsidRPr="007105F6">
        <w:rPr>
          <w:rFonts w:eastAsia="Times New Roman"/>
          <w:sz w:val="28"/>
          <w:szCs w:val="28"/>
          <w:lang w:val="en-US"/>
        </w:rPr>
        <w:t>O</w:t>
      </w:r>
      <w:r w:rsidRPr="007105F6">
        <w:rPr>
          <w:rFonts w:eastAsia="Times New Roman"/>
          <w:sz w:val="28"/>
          <w:szCs w:val="28"/>
          <w:lang w:val="en-US"/>
        </w:rPr>
        <w:t>rdinul nr.224 din 05.12.2013</w:t>
      </w:r>
      <w:r w:rsidR="00194BA1" w:rsidRPr="007105F6">
        <w:rPr>
          <w:rFonts w:eastAsia="Times New Roman"/>
          <w:sz w:val="28"/>
          <w:szCs w:val="28"/>
          <w:lang w:val="en-US"/>
        </w:rPr>
        <w:t xml:space="preserve"> al</w:t>
      </w:r>
      <w:r w:rsidRPr="007105F6">
        <w:rPr>
          <w:rFonts w:eastAsia="Times New Roman"/>
          <w:sz w:val="28"/>
          <w:szCs w:val="28"/>
          <w:lang w:val="en-US"/>
        </w:rPr>
        <w:t xml:space="preserve"> directorului general al Agenției</w:t>
      </w:r>
      <w:r w:rsidR="00194BA1" w:rsidRPr="007105F6">
        <w:rPr>
          <w:rFonts w:eastAsia="Times New Roman"/>
          <w:sz w:val="28"/>
          <w:szCs w:val="28"/>
          <w:lang w:val="en-US"/>
        </w:rPr>
        <w:t>,</w:t>
      </w:r>
      <w:r w:rsidR="00BA5084" w:rsidRPr="007105F6">
        <w:rPr>
          <w:rFonts w:eastAsia="Times New Roman"/>
          <w:sz w:val="28"/>
          <w:szCs w:val="28"/>
          <w:lang w:val="en-US"/>
        </w:rPr>
        <w:t xml:space="preserve"> a </w:t>
      </w:r>
      <w:r w:rsidRPr="007105F6">
        <w:rPr>
          <w:rFonts w:eastAsia="Times New Roman"/>
          <w:sz w:val="28"/>
          <w:szCs w:val="28"/>
          <w:lang w:val="en-US"/>
        </w:rPr>
        <w:t xml:space="preserve">fost </w:t>
      </w:r>
      <w:r w:rsidR="00BA5084" w:rsidRPr="007105F6">
        <w:rPr>
          <w:rFonts w:eastAsia="Times New Roman"/>
          <w:sz w:val="28"/>
          <w:szCs w:val="28"/>
          <w:lang w:val="en-US"/>
        </w:rPr>
        <w:t>aprobat</w:t>
      </w:r>
      <w:r w:rsidRPr="007105F6">
        <w:rPr>
          <w:rFonts w:eastAsia="Times New Roman"/>
          <w:sz w:val="28"/>
          <w:szCs w:val="28"/>
          <w:lang w:val="en-US"/>
        </w:rPr>
        <w:t xml:space="preserve">ă </w:t>
      </w:r>
      <w:r w:rsidR="00194BA1" w:rsidRPr="007105F6">
        <w:rPr>
          <w:rFonts w:eastAsia="Times New Roman"/>
          <w:sz w:val="28"/>
          <w:szCs w:val="28"/>
          <w:lang w:val="en-US"/>
        </w:rPr>
        <w:t>M</w:t>
      </w:r>
      <w:r w:rsidRPr="007105F6">
        <w:rPr>
          <w:rFonts w:eastAsia="Times New Roman"/>
          <w:sz w:val="28"/>
          <w:szCs w:val="28"/>
          <w:lang w:val="en-US"/>
        </w:rPr>
        <w:t>etodologia de calcul a</w:t>
      </w:r>
      <w:r w:rsidR="00194BA1" w:rsidRPr="007105F6">
        <w:rPr>
          <w:rFonts w:eastAsia="Times New Roman"/>
          <w:sz w:val="28"/>
          <w:szCs w:val="28"/>
          <w:lang w:val="en-US"/>
        </w:rPr>
        <w:t>l</w:t>
      </w:r>
      <w:r w:rsidR="00BA5084" w:rsidRPr="007105F6">
        <w:rPr>
          <w:rFonts w:eastAsia="Times New Roman"/>
          <w:sz w:val="28"/>
          <w:szCs w:val="28"/>
          <w:lang w:val="en-US"/>
        </w:rPr>
        <w:t xml:space="preserve"> plății pentru </w:t>
      </w:r>
      <w:r w:rsidR="003F2B06" w:rsidRPr="007105F6">
        <w:rPr>
          <w:rFonts w:eastAsia="Times New Roman"/>
          <w:sz w:val="28"/>
          <w:szCs w:val="28"/>
          <w:lang w:val="en-US"/>
        </w:rPr>
        <w:t>folosințele</w:t>
      </w:r>
      <w:r w:rsidR="00BA5084" w:rsidRPr="007105F6">
        <w:rPr>
          <w:rFonts w:eastAsia="Times New Roman"/>
          <w:sz w:val="28"/>
          <w:szCs w:val="28"/>
          <w:lang w:val="en-US"/>
        </w:rPr>
        <w:t xml:space="preserve"> forestiere în scopuri de recoltare a produselor lemnoase, care urma să fie </w:t>
      </w:r>
      <w:r w:rsidR="00471ABD" w:rsidRPr="007105F6">
        <w:rPr>
          <w:rFonts w:eastAsia="Times New Roman"/>
          <w:sz w:val="28"/>
          <w:szCs w:val="28"/>
          <w:lang w:val="en-US"/>
        </w:rPr>
        <w:t>aplicată</w:t>
      </w:r>
      <w:r w:rsidR="00BA5084" w:rsidRPr="007105F6">
        <w:rPr>
          <w:rFonts w:eastAsia="Times New Roman"/>
          <w:sz w:val="28"/>
          <w:szCs w:val="28"/>
          <w:lang w:val="en-US"/>
        </w:rPr>
        <w:t xml:space="preserve"> de întreprinderile silvice pentru determinarea costului minim al loturilor de masă lemnoasă expusă pentru valorificare pe picior prin intermediul licitațiilor forestiere. </w:t>
      </w:r>
      <w:r w:rsidR="00713C41" w:rsidRPr="007105F6">
        <w:rPr>
          <w:rFonts w:eastAsia="Times New Roman"/>
          <w:sz w:val="28"/>
          <w:szCs w:val="28"/>
          <w:lang w:val="en-US"/>
        </w:rPr>
        <w:t>Și în acest caz</w:t>
      </w:r>
      <w:r w:rsidRPr="007105F6">
        <w:rPr>
          <w:rFonts w:eastAsia="Times New Roman"/>
          <w:sz w:val="28"/>
          <w:szCs w:val="28"/>
          <w:lang w:val="en-US"/>
        </w:rPr>
        <w:t>,</w:t>
      </w:r>
      <w:r w:rsidR="00713C41" w:rsidRPr="007105F6">
        <w:rPr>
          <w:rFonts w:eastAsia="Times New Roman"/>
          <w:sz w:val="28"/>
          <w:szCs w:val="28"/>
          <w:lang w:val="en-US"/>
        </w:rPr>
        <w:t xml:space="preserve"> m</w:t>
      </w:r>
      <w:r w:rsidRPr="007105F6">
        <w:rPr>
          <w:rFonts w:eastAsia="Times New Roman"/>
          <w:sz w:val="28"/>
          <w:szCs w:val="28"/>
          <w:lang w:val="en-US"/>
        </w:rPr>
        <w:t>isiunea de audit denotă</w:t>
      </w:r>
      <w:r w:rsidR="00BA5084" w:rsidRPr="007105F6">
        <w:rPr>
          <w:rFonts w:eastAsia="Times New Roman"/>
          <w:sz w:val="28"/>
          <w:szCs w:val="28"/>
          <w:lang w:val="en-US"/>
        </w:rPr>
        <w:t xml:space="preserve"> că</w:t>
      </w:r>
      <w:r w:rsidR="00713C41" w:rsidRPr="007105F6">
        <w:rPr>
          <w:rFonts w:eastAsia="Times New Roman"/>
          <w:sz w:val="28"/>
          <w:szCs w:val="28"/>
          <w:lang w:val="en-US"/>
        </w:rPr>
        <w:t xml:space="preserve"> modul de calcul al prețului de catalog</w:t>
      </w:r>
      <w:r w:rsidR="00BE2475" w:rsidRPr="007105F6">
        <w:rPr>
          <w:rFonts w:eastAsia="Times New Roman"/>
          <w:sz w:val="28"/>
          <w:szCs w:val="28"/>
          <w:lang w:val="en-US"/>
        </w:rPr>
        <w:t xml:space="preserve"> (stipulat în capitolul III al metodologiei nominalizate) se limitează doar </w:t>
      </w:r>
      <w:r w:rsidR="00194BA1" w:rsidRPr="007105F6">
        <w:rPr>
          <w:rFonts w:eastAsia="Times New Roman"/>
          <w:sz w:val="28"/>
          <w:szCs w:val="28"/>
          <w:lang w:val="en-US"/>
        </w:rPr>
        <w:t>la</w:t>
      </w:r>
      <w:r w:rsidR="00BE2475" w:rsidRPr="007105F6">
        <w:rPr>
          <w:rFonts w:eastAsia="Times New Roman"/>
          <w:sz w:val="28"/>
          <w:szCs w:val="28"/>
          <w:lang w:val="en-US"/>
        </w:rPr>
        <w:t>calcularea prețurilor în bază de formule</w:t>
      </w:r>
      <w:r w:rsidR="005F76AC" w:rsidRPr="007105F6">
        <w:rPr>
          <w:rFonts w:eastAsia="Times New Roman"/>
          <w:sz w:val="28"/>
          <w:szCs w:val="28"/>
          <w:lang w:val="en-US"/>
        </w:rPr>
        <w:t xml:space="preserve">. Deși în calculul prezentat în baza formulei sînt </w:t>
      </w:r>
      <w:r w:rsidR="005650A9" w:rsidRPr="007105F6">
        <w:rPr>
          <w:rFonts w:eastAsia="Times New Roman"/>
          <w:sz w:val="28"/>
          <w:szCs w:val="28"/>
          <w:lang w:val="en-US"/>
        </w:rPr>
        <w:t>i</w:t>
      </w:r>
      <w:r w:rsidR="005F76AC" w:rsidRPr="007105F6">
        <w:rPr>
          <w:rFonts w:eastAsia="Times New Roman"/>
          <w:sz w:val="28"/>
          <w:szCs w:val="28"/>
          <w:lang w:val="en-US"/>
        </w:rPr>
        <w:t>ncluse</w:t>
      </w:r>
      <w:r w:rsidR="00EC460E" w:rsidRPr="007105F6">
        <w:rPr>
          <w:rFonts w:eastAsia="Times New Roman"/>
          <w:sz w:val="28"/>
          <w:szCs w:val="28"/>
          <w:lang w:val="en-US"/>
        </w:rPr>
        <w:t xml:space="preserve"> toate co</w:t>
      </w:r>
      <w:r w:rsidR="00471ABD" w:rsidRPr="007105F6">
        <w:rPr>
          <w:rFonts w:eastAsia="Times New Roman"/>
          <w:sz w:val="28"/>
          <w:szCs w:val="28"/>
          <w:lang w:val="en-US"/>
        </w:rPr>
        <w:t>st</w:t>
      </w:r>
      <w:r w:rsidR="00EC460E" w:rsidRPr="007105F6">
        <w:rPr>
          <w:rFonts w:eastAsia="Times New Roman"/>
          <w:sz w:val="28"/>
          <w:szCs w:val="28"/>
          <w:lang w:val="en-US"/>
        </w:rPr>
        <w:t xml:space="preserve">urile, </w:t>
      </w:r>
      <w:r w:rsidR="00EC460E" w:rsidRPr="007105F6">
        <w:rPr>
          <w:rFonts w:eastAsia="Times New Roman"/>
          <w:sz w:val="28"/>
          <w:szCs w:val="28"/>
          <w:lang w:val="en-US"/>
        </w:rPr>
        <w:lastRenderedPageBreak/>
        <w:t>cheltuielile</w:t>
      </w:r>
      <w:r w:rsidRPr="007105F6">
        <w:rPr>
          <w:rFonts w:eastAsia="Times New Roman"/>
          <w:sz w:val="28"/>
          <w:szCs w:val="28"/>
          <w:lang w:val="en-US"/>
        </w:rPr>
        <w:t>, precum și</w:t>
      </w:r>
      <w:r w:rsidR="00382F11" w:rsidRPr="007105F6">
        <w:rPr>
          <w:rFonts w:eastAsia="Times New Roman"/>
          <w:sz w:val="28"/>
          <w:szCs w:val="28"/>
          <w:lang w:val="en-US"/>
        </w:rPr>
        <w:t xml:space="preserve"> beneficiul</w:t>
      </w:r>
      <w:r w:rsidRPr="007105F6">
        <w:rPr>
          <w:rFonts w:eastAsia="Times New Roman"/>
          <w:sz w:val="28"/>
          <w:szCs w:val="28"/>
          <w:lang w:val="en-US"/>
        </w:rPr>
        <w:t>,</w:t>
      </w:r>
      <w:r w:rsidR="00382F11" w:rsidRPr="007105F6">
        <w:rPr>
          <w:rFonts w:eastAsia="Times New Roman"/>
          <w:sz w:val="28"/>
          <w:szCs w:val="28"/>
          <w:lang w:val="en-US"/>
        </w:rPr>
        <w:t xml:space="preserve"> cu luarea în considerație a conjuncturii pieței –</w:t>
      </w:r>
      <w:r w:rsidR="00471ABD" w:rsidRPr="007105F6">
        <w:rPr>
          <w:rFonts w:eastAsia="Times New Roman"/>
          <w:sz w:val="28"/>
          <w:szCs w:val="28"/>
          <w:lang w:val="en-US"/>
        </w:rPr>
        <w:t>cererea și oferta</w:t>
      </w:r>
      <w:r w:rsidR="00194BA1" w:rsidRPr="007105F6">
        <w:rPr>
          <w:rFonts w:eastAsia="Times New Roman"/>
          <w:sz w:val="28"/>
          <w:szCs w:val="28"/>
          <w:lang w:val="en-US"/>
        </w:rPr>
        <w:t>,</w:t>
      </w:r>
      <w:r w:rsidR="002F5E02" w:rsidRPr="007105F6">
        <w:rPr>
          <w:rFonts w:eastAsia="Times New Roman"/>
          <w:sz w:val="28"/>
          <w:szCs w:val="28"/>
          <w:lang w:val="en-US"/>
        </w:rPr>
        <w:t>se relevă lipsa unor criterii de repartizare a acestora pe specii</w:t>
      </w:r>
      <w:r w:rsidR="00031EE7" w:rsidRPr="007105F6">
        <w:rPr>
          <w:rFonts w:eastAsia="Times New Roman"/>
          <w:sz w:val="28"/>
          <w:szCs w:val="28"/>
          <w:lang w:val="en-US"/>
        </w:rPr>
        <w:t>, asortimente, diametre, dimensiuni, cat</w:t>
      </w:r>
      <w:r w:rsidRPr="007105F6">
        <w:rPr>
          <w:rFonts w:eastAsia="Times New Roman"/>
          <w:sz w:val="28"/>
          <w:szCs w:val="28"/>
          <w:lang w:val="en-US"/>
        </w:rPr>
        <w:t>egorii</w:t>
      </w:r>
      <w:r w:rsidR="00031EE7" w:rsidRPr="007105F6">
        <w:rPr>
          <w:rFonts w:eastAsia="Times New Roman"/>
          <w:sz w:val="28"/>
          <w:szCs w:val="28"/>
          <w:lang w:val="en-US"/>
        </w:rPr>
        <w:t xml:space="preserve"> etc.</w:t>
      </w:r>
      <w:r w:rsidR="00471ABD" w:rsidRPr="007105F6">
        <w:rPr>
          <w:rFonts w:eastAsia="Times New Roman"/>
          <w:sz w:val="28"/>
          <w:szCs w:val="28"/>
          <w:lang w:val="en-US"/>
        </w:rPr>
        <w:t>L</w:t>
      </w:r>
      <w:r w:rsidR="00BE1A50" w:rsidRPr="007105F6">
        <w:rPr>
          <w:rFonts w:eastAsia="Times New Roman"/>
          <w:sz w:val="28"/>
          <w:szCs w:val="28"/>
          <w:lang w:val="en-US"/>
        </w:rPr>
        <w:t>ipsa unei metodologii</w:t>
      </w:r>
      <w:r w:rsidR="00471ABD" w:rsidRPr="007105F6">
        <w:rPr>
          <w:rFonts w:eastAsia="Times New Roman"/>
          <w:sz w:val="28"/>
          <w:szCs w:val="28"/>
          <w:lang w:val="en-US"/>
        </w:rPr>
        <w:t xml:space="preserve"> fundamentate aferente formării prețurilor creează pentru entități premise de a-și justifica deciziile arbitrare de stabilire a prețurilor de rigoare, care</w:t>
      </w:r>
      <w:r w:rsidR="00194BA1" w:rsidRPr="007105F6">
        <w:rPr>
          <w:rFonts w:eastAsia="Times New Roman"/>
          <w:sz w:val="28"/>
          <w:szCs w:val="28"/>
          <w:lang w:val="en-US"/>
        </w:rPr>
        <w:t>,</w:t>
      </w:r>
      <w:r w:rsidR="00471ABD" w:rsidRPr="007105F6">
        <w:rPr>
          <w:rFonts w:eastAsia="Times New Roman"/>
          <w:sz w:val="28"/>
          <w:szCs w:val="28"/>
          <w:lang w:val="en-US"/>
        </w:rPr>
        <w:t xml:space="preserve"> de regulă</w:t>
      </w:r>
      <w:r w:rsidR="00194BA1" w:rsidRPr="007105F6">
        <w:rPr>
          <w:rFonts w:eastAsia="Times New Roman"/>
          <w:sz w:val="28"/>
          <w:szCs w:val="28"/>
          <w:lang w:val="en-US"/>
        </w:rPr>
        <w:t>,</w:t>
      </w:r>
      <w:r w:rsidR="00471ABD" w:rsidRPr="007105F6">
        <w:rPr>
          <w:rFonts w:eastAsia="Times New Roman"/>
          <w:sz w:val="28"/>
          <w:szCs w:val="28"/>
          <w:lang w:val="en-US"/>
        </w:rPr>
        <w:t xml:space="preserve"> nu contribuie la acumularea de venituri pasibile, </w:t>
      </w:r>
      <w:r w:rsidR="00194BA1" w:rsidRPr="007105F6">
        <w:rPr>
          <w:rFonts w:eastAsia="Times New Roman"/>
          <w:sz w:val="28"/>
          <w:szCs w:val="28"/>
          <w:lang w:val="en-US"/>
        </w:rPr>
        <w:t xml:space="preserve">dar, </w:t>
      </w:r>
      <w:r w:rsidR="00471ABD" w:rsidRPr="007105F6">
        <w:rPr>
          <w:rFonts w:eastAsia="Times New Roman"/>
          <w:sz w:val="28"/>
          <w:szCs w:val="28"/>
          <w:lang w:val="en-US"/>
        </w:rPr>
        <w:t>dimpotrivă</w:t>
      </w:r>
      <w:r w:rsidR="00194BA1" w:rsidRPr="007105F6">
        <w:rPr>
          <w:rFonts w:eastAsia="Times New Roman"/>
          <w:sz w:val="28"/>
          <w:szCs w:val="28"/>
          <w:lang w:val="en-US"/>
        </w:rPr>
        <w:t xml:space="preserve">,condiționează </w:t>
      </w:r>
      <w:r w:rsidR="00471ABD" w:rsidRPr="007105F6">
        <w:rPr>
          <w:rFonts w:eastAsia="Times New Roman"/>
          <w:sz w:val="28"/>
          <w:szCs w:val="28"/>
          <w:lang w:val="en-US"/>
        </w:rPr>
        <w:t>pierderi evidente</w:t>
      </w:r>
      <w:r w:rsidR="0051623B" w:rsidRPr="007105F6">
        <w:rPr>
          <w:rFonts w:eastAsia="Times New Roman"/>
          <w:sz w:val="28"/>
          <w:szCs w:val="28"/>
          <w:lang w:val="en-US"/>
        </w:rPr>
        <w:t>.</w:t>
      </w:r>
    </w:p>
    <w:p w:rsidR="009E1FFC" w:rsidRPr="007105F6" w:rsidRDefault="003F2B06" w:rsidP="005C443C">
      <w:pPr>
        <w:tabs>
          <w:tab w:val="left" w:pos="0"/>
        </w:tabs>
        <w:spacing w:after="0" w:line="240" w:lineRule="auto"/>
        <w:ind w:firstLine="567"/>
        <w:jc w:val="both"/>
        <w:rPr>
          <w:rFonts w:eastAsia="Times New Roman"/>
          <w:sz w:val="28"/>
          <w:szCs w:val="28"/>
          <w:lang w:val="en-US"/>
        </w:rPr>
      </w:pPr>
      <w:r w:rsidRPr="007105F6">
        <w:rPr>
          <w:rFonts w:eastAsia="Times New Roman"/>
          <w:sz w:val="28"/>
          <w:szCs w:val="28"/>
          <w:lang w:val="en-US"/>
        </w:rPr>
        <w:t>În</w:t>
      </w:r>
      <w:r w:rsidR="00427C2C" w:rsidRPr="007105F6">
        <w:rPr>
          <w:rFonts w:eastAsia="Times New Roman"/>
          <w:sz w:val="28"/>
          <w:szCs w:val="28"/>
          <w:lang w:val="en-US"/>
        </w:rPr>
        <w:t>tru</w:t>
      </w:r>
      <w:r w:rsidRPr="007105F6">
        <w:rPr>
          <w:rFonts w:eastAsia="Times New Roman"/>
          <w:sz w:val="28"/>
          <w:szCs w:val="28"/>
          <w:lang w:val="en-US"/>
        </w:rPr>
        <w:t xml:space="preserve"> argumentarea</w:t>
      </w:r>
      <w:r w:rsidR="00354DE8" w:rsidRPr="007105F6">
        <w:rPr>
          <w:rFonts w:eastAsia="Times New Roman"/>
          <w:sz w:val="28"/>
          <w:szCs w:val="28"/>
          <w:lang w:val="en-US"/>
        </w:rPr>
        <w:t xml:space="preserve"> celor constatate</w:t>
      </w:r>
      <w:r w:rsidR="005C2A1A" w:rsidRPr="007105F6">
        <w:rPr>
          <w:rFonts w:eastAsia="Times New Roman"/>
          <w:sz w:val="28"/>
          <w:szCs w:val="28"/>
          <w:lang w:val="en-US"/>
        </w:rPr>
        <w:t>,</w:t>
      </w:r>
      <w:r w:rsidR="00354DE8" w:rsidRPr="007105F6">
        <w:rPr>
          <w:rFonts w:eastAsia="Times New Roman"/>
          <w:sz w:val="28"/>
          <w:szCs w:val="28"/>
          <w:lang w:val="en-US"/>
        </w:rPr>
        <w:t xml:space="preserve"> se relevă </w:t>
      </w:r>
      <w:r w:rsidR="007D2AF5" w:rsidRPr="007105F6">
        <w:rPr>
          <w:rFonts w:eastAsia="Times New Roman"/>
          <w:sz w:val="28"/>
          <w:szCs w:val="28"/>
          <w:lang w:val="en-US"/>
        </w:rPr>
        <w:t xml:space="preserve">ca </w:t>
      </w:r>
      <w:r w:rsidR="0068086D" w:rsidRPr="007105F6">
        <w:rPr>
          <w:rFonts w:eastAsia="Times New Roman"/>
          <w:sz w:val="28"/>
          <w:szCs w:val="28"/>
          <w:lang w:val="en-US"/>
        </w:rPr>
        <w:t>Catalogul prețurilor de realizare a masei lemnoase în cadrul ÎS ÎS „Hîncești-Silva” a fost elaborat în lipsa unui studiu preliminar al prețurilor de piață a</w:t>
      </w:r>
      <w:r w:rsidR="005C2A1A" w:rsidRPr="007105F6">
        <w:rPr>
          <w:rFonts w:eastAsia="Times New Roman"/>
          <w:sz w:val="28"/>
          <w:szCs w:val="28"/>
          <w:lang w:val="en-US"/>
        </w:rPr>
        <w:t>le</w:t>
      </w:r>
      <w:r w:rsidR="0068086D" w:rsidRPr="007105F6">
        <w:rPr>
          <w:rFonts w:eastAsia="Times New Roman"/>
          <w:sz w:val="28"/>
          <w:szCs w:val="28"/>
          <w:lang w:val="en-US"/>
        </w:rPr>
        <w:t xml:space="preserve"> producției</w:t>
      </w:r>
      <w:r w:rsidR="005C2A1A" w:rsidRPr="007105F6">
        <w:rPr>
          <w:rFonts w:eastAsia="Times New Roman"/>
          <w:sz w:val="28"/>
          <w:szCs w:val="28"/>
          <w:lang w:val="en-US"/>
        </w:rPr>
        <w:t>menționate</w:t>
      </w:r>
      <w:r w:rsidR="0068086D" w:rsidRPr="007105F6">
        <w:rPr>
          <w:rFonts w:eastAsia="Times New Roman"/>
          <w:sz w:val="28"/>
          <w:szCs w:val="28"/>
          <w:lang w:val="en-US"/>
        </w:rPr>
        <w:t xml:space="preserve">, precum și </w:t>
      </w:r>
      <w:r w:rsidR="005C2A1A" w:rsidRPr="007105F6">
        <w:rPr>
          <w:rFonts w:eastAsia="Times New Roman"/>
          <w:sz w:val="28"/>
          <w:szCs w:val="28"/>
          <w:lang w:val="en-US"/>
        </w:rPr>
        <w:t xml:space="preserve">a </w:t>
      </w:r>
      <w:r w:rsidR="0068086D" w:rsidRPr="007105F6">
        <w:rPr>
          <w:rFonts w:eastAsia="Times New Roman"/>
          <w:sz w:val="28"/>
          <w:szCs w:val="28"/>
          <w:lang w:val="en-US"/>
        </w:rPr>
        <w:t>unor calcule și argumentări de rigoare.</w:t>
      </w:r>
      <w:r w:rsidR="009E1FFC" w:rsidRPr="007105F6">
        <w:rPr>
          <w:rFonts w:eastAsia="Times New Roman"/>
          <w:sz w:val="28"/>
          <w:szCs w:val="28"/>
          <w:lang w:val="en-US"/>
        </w:rPr>
        <w:t xml:space="preserve"> De asemenea, nu sînt stabilite criterii și principii de repartizare a cheltuielilor comerciale, a cheltuielilor generale și administrative</w:t>
      </w:r>
      <w:r w:rsidR="005C2A1A" w:rsidRPr="007105F6">
        <w:rPr>
          <w:rFonts w:eastAsia="Times New Roman"/>
          <w:sz w:val="28"/>
          <w:szCs w:val="28"/>
          <w:lang w:val="en-US"/>
        </w:rPr>
        <w:t>,</w:t>
      </w:r>
      <w:r w:rsidR="009E1FFC" w:rsidRPr="007105F6">
        <w:rPr>
          <w:rFonts w:eastAsia="Times New Roman"/>
          <w:sz w:val="28"/>
          <w:szCs w:val="28"/>
          <w:lang w:val="en-US"/>
        </w:rPr>
        <w:t xml:space="preserve"> precum și a altor cheltuieli operaționale la formarea prețurilor pe asortimente a</w:t>
      </w:r>
      <w:r w:rsidR="005C2A1A" w:rsidRPr="007105F6">
        <w:rPr>
          <w:rFonts w:eastAsia="Times New Roman"/>
          <w:sz w:val="28"/>
          <w:szCs w:val="28"/>
          <w:lang w:val="en-US"/>
        </w:rPr>
        <w:t>le</w:t>
      </w:r>
      <w:r w:rsidR="009E1FFC" w:rsidRPr="007105F6">
        <w:rPr>
          <w:rFonts w:eastAsia="Times New Roman"/>
          <w:sz w:val="28"/>
          <w:szCs w:val="28"/>
          <w:lang w:val="en-US"/>
        </w:rPr>
        <w:t xml:space="preserve"> producției forestiere recoltate. Nu </w:t>
      </w:r>
      <w:r w:rsidR="00471ABD" w:rsidRPr="007105F6">
        <w:rPr>
          <w:rFonts w:eastAsia="Times New Roman"/>
          <w:sz w:val="28"/>
          <w:szCs w:val="28"/>
          <w:lang w:val="en-US"/>
        </w:rPr>
        <w:t xml:space="preserve">este justificată șinici </w:t>
      </w:r>
      <w:r w:rsidR="009E1FFC" w:rsidRPr="007105F6">
        <w:rPr>
          <w:rFonts w:eastAsia="Times New Roman"/>
          <w:sz w:val="28"/>
          <w:szCs w:val="28"/>
          <w:lang w:val="en-US"/>
        </w:rPr>
        <w:t xml:space="preserve">explicată metoda aplicată </w:t>
      </w:r>
      <w:r w:rsidR="005C2A1A" w:rsidRPr="007105F6">
        <w:rPr>
          <w:rFonts w:eastAsia="Times New Roman"/>
          <w:sz w:val="28"/>
          <w:szCs w:val="28"/>
          <w:lang w:val="en-US"/>
        </w:rPr>
        <w:t>la</w:t>
      </w:r>
      <w:r w:rsidR="009E1FFC" w:rsidRPr="007105F6">
        <w:rPr>
          <w:rFonts w:eastAsia="Times New Roman"/>
          <w:sz w:val="28"/>
          <w:szCs w:val="28"/>
          <w:lang w:val="en-US"/>
        </w:rPr>
        <w:t xml:space="preserve"> formarea prețurilor în baza Catalogului de prețuri minime al Agenției. Totodată, nu a fost analizată dinamica prețurilor, volumul producției realizate pe asortimente în corelare cu examinarea cererii și ofertei de piață. În acest context, misiunea de audit denotă că</w:t>
      </w:r>
      <w:r w:rsidR="005C2A1A" w:rsidRPr="007105F6">
        <w:rPr>
          <w:rFonts w:eastAsia="Times New Roman"/>
          <w:sz w:val="28"/>
          <w:szCs w:val="28"/>
          <w:lang w:val="en-US"/>
        </w:rPr>
        <w:t>,</w:t>
      </w:r>
      <w:r w:rsidR="009E1FFC" w:rsidRPr="007105F6">
        <w:rPr>
          <w:rFonts w:eastAsia="Times New Roman"/>
          <w:sz w:val="28"/>
          <w:szCs w:val="28"/>
          <w:lang w:val="en-US"/>
        </w:rPr>
        <w:t xml:space="preserve"> reieșind doar din criteriul de repartizare a cheltuielilor proporțional la co</w:t>
      </w:r>
      <w:r w:rsidR="00471ABD" w:rsidRPr="007105F6">
        <w:rPr>
          <w:rFonts w:eastAsia="Times New Roman"/>
          <w:sz w:val="28"/>
          <w:szCs w:val="28"/>
          <w:lang w:val="en-US"/>
        </w:rPr>
        <w:t>st</w:t>
      </w:r>
      <w:r w:rsidR="009E1FFC" w:rsidRPr="007105F6">
        <w:rPr>
          <w:rFonts w:eastAsia="Times New Roman"/>
          <w:sz w:val="28"/>
          <w:szCs w:val="28"/>
          <w:lang w:val="en-US"/>
        </w:rPr>
        <w:t>urile directe și indirecte pe asortimente, fără aplicarea rentabilității</w:t>
      </w:r>
      <w:r w:rsidR="005C2A1A" w:rsidRPr="007105F6">
        <w:rPr>
          <w:rFonts w:eastAsia="Times New Roman"/>
          <w:sz w:val="28"/>
          <w:szCs w:val="28"/>
          <w:lang w:val="en-US"/>
        </w:rPr>
        <w:t>,</w:t>
      </w:r>
      <w:r w:rsidR="009E1FFC" w:rsidRPr="007105F6">
        <w:rPr>
          <w:rFonts w:eastAsia="Times New Roman"/>
          <w:sz w:val="28"/>
          <w:szCs w:val="28"/>
          <w:lang w:val="en-US"/>
        </w:rPr>
        <w:t xml:space="preserve"> influențată de cererea și oferta pieței, în 2014, ÎS ÎS „Hîncești-Silva” a </w:t>
      </w:r>
      <w:r w:rsidR="00383AEE" w:rsidRPr="007105F6">
        <w:rPr>
          <w:rFonts w:eastAsia="Times New Roman"/>
          <w:sz w:val="28"/>
          <w:szCs w:val="28"/>
          <w:lang w:val="en-US"/>
        </w:rPr>
        <w:t>comercializat</w:t>
      </w:r>
      <w:r w:rsidR="009E1FFC" w:rsidRPr="007105F6">
        <w:rPr>
          <w:rFonts w:eastAsia="Times New Roman"/>
          <w:sz w:val="28"/>
          <w:szCs w:val="28"/>
          <w:lang w:val="en-US"/>
        </w:rPr>
        <w:t xml:space="preserve"> lemnul de lucru și </w:t>
      </w:r>
      <w:r w:rsidR="005C2A1A" w:rsidRPr="007105F6">
        <w:rPr>
          <w:rFonts w:eastAsia="Times New Roman"/>
          <w:sz w:val="28"/>
          <w:szCs w:val="28"/>
          <w:lang w:val="en-US"/>
        </w:rPr>
        <w:t xml:space="preserve">lemnul </w:t>
      </w:r>
      <w:r w:rsidR="009E1FFC" w:rsidRPr="007105F6">
        <w:rPr>
          <w:rFonts w:eastAsia="Times New Roman"/>
          <w:sz w:val="28"/>
          <w:szCs w:val="28"/>
          <w:lang w:val="en-US"/>
        </w:rPr>
        <w:t>tehnologic neargumentat la  prețuri diminuate, iar lemnul de foc specii tari</w:t>
      </w:r>
      <w:r w:rsidR="008D5E06" w:rsidRPr="007105F6">
        <w:rPr>
          <w:rFonts w:eastAsia="Times New Roman"/>
          <w:sz w:val="28"/>
          <w:szCs w:val="28"/>
          <w:lang w:val="en-US"/>
        </w:rPr>
        <w:t xml:space="preserve"> –</w:t>
      </w:r>
      <w:r w:rsidR="009E1FFC" w:rsidRPr="007105F6">
        <w:rPr>
          <w:rFonts w:eastAsia="Times New Roman"/>
          <w:sz w:val="28"/>
          <w:szCs w:val="28"/>
          <w:lang w:val="en-US"/>
        </w:rPr>
        <w:t>la prețuri majorate față de co</w:t>
      </w:r>
      <w:r w:rsidR="00383AEE" w:rsidRPr="007105F6">
        <w:rPr>
          <w:rFonts w:eastAsia="Times New Roman"/>
          <w:sz w:val="28"/>
          <w:szCs w:val="28"/>
          <w:lang w:val="en-US"/>
        </w:rPr>
        <w:t>stu</w:t>
      </w:r>
      <w:r w:rsidR="009E1FFC" w:rsidRPr="007105F6">
        <w:rPr>
          <w:rFonts w:eastAsia="Times New Roman"/>
          <w:sz w:val="28"/>
          <w:szCs w:val="28"/>
          <w:lang w:val="en-US"/>
        </w:rPr>
        <w:t xml:space="preserve">rile și cheltuielile suportate în activitatea operațională a întreprinderii. În consecință, de la </w:t>
      </w:r>
      <w:r w:rsidR="00383AEE" w:rsidRPr="007105F6">
        <w:rPr>
          <w:rFonts w:eastAsia="Times New Roman"/>
          <w:sz w:val="28"/>
          <w:szCs w:val="28"/>
          <w:lang w:val="en-US"/>
        </w:rPr>
        <w:t xml:space="preserve">comercializarea </w:t>
      </w:r>
      <w:r w:rsidR="009E1FFC" w:rsidRPr="007105F6">
        <w:rPr>
          <w:rFonts w:eastAsia="Times New Roman"/>
          <w:sz w:val="28"/>
          <w:szCs w:val="28"/>
          <w:lang w:val="en-US"/>
        </w:rPr>
        <w:t>masei lemnoase menționate întreprinderea nu</w:t>
      </w:r>
      <w:r w:rsidR="0051623B" w:rsidRPr="007105F6">
        <w:rPr>
          <w:rFonts w:eastAsia="Times New Roman"/>
          <w:sz w:val="28"/>
          <w:szCs w:val="28"/>
          <w:lang w:val="en-US"/>
        </w:rPr>
        <w:t xml:space="preserve"> a acumulat venituri pasibile în</w:t>
      </w:r>
      <w:r w:rsidR="00F65E91" w:rsidRPr="007105F6">
        <w:rPr>
          <w:rFonts w:eastAsia="Times New Roman"/>
          <w:sz w:val="28"/>
          <w:szCs w:val="28"/>
          <w:lang w:val="en-US"/>
        </w:rPr>
        <w:t xml:space="preserve">sumă </w:t>
      </w:r>
      <w:r w:rsidR="009E1FFC" w:rsidRPr="007105F6">
        <w:rPr>
          <w:rFonts w:eastAsia="Times New Roman"/>
          <w:sz w:val="28"/>
          <w:szCs w:val="28"/>
          <w:lang w:val="en-US"/>
        </w:rPr>
        <w:t>de 2432,8 mii lei. Astfel, imperfecțiunea metodologiei de formare a prețurilor în activitatea din silvicultură a condiționat lipsa de transparență la formarea acestora și a redu</w:t>
      </w:r>
      <w:r w:rsidR="0051623B" w:rsidRPr="007105F6">
        <w:rPr>
          <w:rFonts w:eastAsia="Times New Roman"/>
          <w:sz w:val="28"/>
          <w:szCs w:val="28"/>
          <w:lang w:val="en-US"/>
        </w:rPr>
        <w:t>s considerabil posibilitatea de</w:t>
      </w:r>
      <w:r w:rsidR="009E1FFC" w:rsidRPr="007105F6">
        <w:rPr>
          <w:rFonts w:eastAsia="Times New Roman"/>
          <w:sz w:val="28"/>
          <w:szCs w:val="28"/>
          <w:lang w:val="en-US"/>
        </w:rPr>
        <w:t xml:space="preserve"> obținere a unor venituri de la </w:t>
      </w:r>
      <w:r w:rsidR="00383AEE" w:rsidRPr="007105F6">
        <w:rPr>
          <w:rFonts w:eastAsia="Times New Roman"/>
          <w:sz w:val="28"/>
          <w:szCs w:val="28"/>
          <w:lang w:val="en-US"/>
        </w:rPr>
        <w:t xml:space="preserve">comercializarea </w:t>
      </w:r>
      <w:r w:rsidR="009E1FFC" w:rsidRPr="007105F6">
        <w:rPr>
          <w:rFonts w:eastAsia="Times New Roman"/>
          <w:sz w:val="28"/>
          <w:szCs w:val="28"/>
          <w:lang w:val="en-US"/>
        </w:rPr>
        <w:t xml:space="preserve">lemnului de lucru și </w:t>
      </w:r>
      <w:r w:rsidR="00F65E91" w:rsidRPr="007105F6">
        <w:rPr>
          <w:rFonts w:eastAsia="Times New Roman"/>
          <w:sz w:val="28"/>
          <w:szCs w:val="28"/>
          <w:lang w:val="en-US"/>
        </w:rPr>
        <w:t xml:space="preserve">lemnului </w:t>
      </w:r>
      <w:r w:rsidR="009E1FFC" w:rsidRPr="007105F6">
        <w:rPr>
          <w:rFonts w:eastAsia="Times New Roman"/>
          <w:sz w:val="28"/>
          <w:szCs w:val="28"/>
          <w:lang w:val="en-US"/>
        </w:rPr>
        <w:t>tehnologic.</w:t>
      </w:r>
      <w:r w:rsidR="001E2DCC" w:rsidRPr="007105F6">
        <w:rPr>
          <w:rFonts w:eastAsia="Times New Roman"/>
          <w:sz w:val="28"/>
          <w:szCs w:val="28"/>
          <w:lang w:val="en-US"/>
        </w:rPr>
        <w:t xml:space="preserve"> De menționat că producția </w:t>
      </w:r>
      <w:r w:rsidR="004E02A3" w:rsidRPr="007105F6">
        <w:rPr>
          <w:rFonts w:eastAsia="Times New Roman"/>
          <w:sz w:val="28"/>
          <w:szCs w:val="28"/>
          <w:lang w:val="en-US"/>
        </w:rPr>
        <w:t xml:space="preserve">menționată </w:t>
      </w:r>
      <w:r w:rsidR="001E2DCC" w:rsidRPr="007105F6">
        <w:rPr>
          <w:rFonts w:eastAsia="Times New Roman"/>
          <w:sz w:val="28"/>
          <w:szCs w:val="28"/>
          <w:lang w:val="en-US"/>
        </w:rPr>
        <w:t>este procurată</w:t>
      </w:r>
      <w:r w:rsidR="00F65E91" w:rsidRPr="007105F6">
        <w:rPr>
          <w:rFonts w:eastAsia="Times New Roman"/>
          <w:sz w:val="28"/>
          <w:szCs w:val="28"/>
          <w:lang w:val="en-US"/>
        </w:rPr>
        <w:t>,</w:t>
      </w:r>
      <w:r w:rsidR="001E2DCC" w:rsidRPr="007105F6">
        <w:rPr>
          <w:rFonts w:eastAsia="Times New Roman"/>
          <w:sz w:val="28"/>
          <w:szCs w:val="28"/>
          <w:lang w:val="en-US"/>
        </w:rPr>
        <w:t xml:space="preserve"> îndeosebi</w:t>
      </w:r>
      <w:r w:rsidR="00F65E91" w:rsidRPr="007105F6">
        <w:rPr>
          <w:rFonts w:eastAsia="Times New Roman"/>
          <w:sz w:val="28"/>
          <w:szCs w:val="28"/>
          <w:lang w:val="en-US"/>
        </w:rPr>
        <w:t>,</w:t>
      </w:r>
      <w:r w:rsidR="001E2DCC" w:rsidRPr="007105F6">
        <w:rPr>
          <w:rFonts w:eastAsia="Times New Roman"/>
          <w:sz w:val="28"/>
          <w:szCs w:val="28"/>
          <w:lang w:val="en-US"/>
        </w:rPr>
        <w:t xml:space="preserve"> de </w:t>
      </w:r>
      <w:r w:rsidR="00471ABD" w:rsidRPr="007105F6">
        <w:rPr>
          <w:rFonts w:eastAsia="Times New Roman"/>
          <w:sz w:val="28"/>
          <w:szCs w:val="28"/>
          <w:lang w:val="en-US"/>
        </w:rPr>
        <w:t>agenți economici, iar cost</w:t>
      </w:r>
      <w:r w:rsidR="001E2DCC" w:rsidRPr="007105F6">
        <w:rPr>
          <w:rFonts w:eastAsia="Times New Roman"/>
          <w:sz w:val="28"/>
          <w:szCs w:val="28"/>
          <w:lang w:val="en-US"/>
        </w:rPr>
        <w:t xml:space="preserve">urile și cheltuielile suportate de întreprindere în activitatea sa sînt acoperite preponderent cu mijloacele financiare provenite din </w:t>
      </w:r>
      <w:r w:rsidR="00EE7A61" w:rsidRPr="007105F6">
        <w:rPr>
          <w:rFonts w:eastAsia="Times New Roman"/>
          <w:sz w:val="28"/>
          <w:szCs w:val="28"/>
          <w:lang w:val="en-US"/>
        </w:rPr>
        <w:t xml:space="preserve">comercializarea </w:t>
      </w:r>
      <w:r w:rsidR="001E2DCC" w:rsidRPr="007105F6">
        <w:rPr>
          <w:rFonts w:eastAsia="Times New Roman"/>
          <w:sz w:val="28"/>
          <w:szCs w:val="28"/>
          <w:lang w:val="en-US"/>
        </w:rPr>
        <w:t>lemnelor de foc specii tari,</w:t>
      </w:r>
      <w:r w:rsidR="0051623B" w:rsidRPr="007105F6">
        <w:rPr>
          <w:rFonts w:eastAsia="Times New Roman"/>
          <w:sz w:val="28"/>
          <w:szCs w:val="28"/>
          <w:lang w:val="en-US"/>
        </w:rPr>
        <w:t xml:space="preserve"> care de fapt sînt procurate de populație la un preț</w:t>
      </w:r>
      <w:r w:rsidR="001E2DCC" w:rsidRPr="007105F6">
        <w:rPr>
          <w:rFonts w:eastAsia="Times New Roman"/>
          <w:sz w:val="28"/>
          <w:szCs w:val="28"/>
          <w:lang w:val="en-US"/>
        </w:rPr>
        <w:t xml:space="preserve"> majorat esențial. Prin urmare, această situație, pe de o parte, se răsfrînge negativ asupra păturilor social</w:t>
      </w:r>
      <w:r w:rsidR="004E02A3" w:rsidRPr="007105F6">
        <w:rPr>
          <w:rFonts w:eastAsia="Times New Roman"/>
          <w:sz w:val="28"/>
          <w:szCs w:val="28"/>
          <w:lang w:val="en-US"/>
        </w:rPr>
        <w:t>-</w:t>
      </w:r>
      <w:r w:rsidR="001E2DCC" w:rsidRPr="007105F6">
        <w:rPr>
          <w:rFonts w:eastAsia="Times New Roman"/>
          <w:sz w:val="28"/>
          <w:szCs w:val="28"/>
          <w:lang w:val="en-US"/>
        </w:rPr>
        <w:t xml:space="preserve"> vulnerabile, </w:t>
      </w:r>
      <w:r w:rsidR="00AE0874" w:rsidRPr="007105F6">
        <w:rPr>
          <w:rFonts w:eastAsia="Times New Roman"/>
          <w:sz w:val="28"/>
          <w:szCs w:val="28"/>
          <w:lang w:val="en-US"/>
        </w:rPr>
        <w:t xml:space="preserve">acestea </w:t>
      </w:r>
      <w:r w:rsidR="001E2DCC" w:rsidRPr="007105F6">
        <w:rPr>
          <w:rFonts w:eastAsia="Times New Roman"/>
          <w:sz w:val="28"/>
          <w:szCs w:val="28"/>
          <w:lang w:val="en-US"/>
        </w:rPr>
        <w:t>fiind nevoit</w:t>
      </w:r>
      <w:r w:rsidR="00AE0874" w:rsidRPr="007105F6">
        <w:rPr>
          <w:rFonts w:eastAsia="Times New Roman"/>
          <w:sz w:val="28"/>
          <w:szCs w:val="28"/>
          <w:lang w:val="en-US"/>
        </w:rPr>
        <w:t>e</w:t>
      </w:r>
      <w:r w:rsidR="001E2DCC" w:rsidRPr="007105F6">
        <w:rPr>
          <w:rFonts w:eastAsia="Times New Roman"/>
          <w:sz w:val="28"/>
          <w:szCs w:val="28"/>
          <w:lang w:val="en-US"/>
        </w:rPr>
        <w:t xml:space="preserve"> să procure lemnele de foc pentru necesitățile personale, iar pe de altă parte, s</w:t>
      </w:r>
      <w:r w:rsidR="00AE0874" w:rsidRPr="007105F6">
        <w:rPr>
          <w:rFonts w:eastAsia="Times New Roman"/>
          <w:sz w:val="28"/>
          <w:szCs w:val="28"/>
          <w:lang w:val="en-US"/>
        </w:rPr>
        <w:t>înt</w:t>
      </w:r>
      <w:r w:rsidR="001E2DCC" w:rsidRPr="007105F6">
        <w:rPr>
          <w:rFonts w:eastAsia="Times New Roman"/>
          <w:sz w:val="28"/>
          <w:szCs w:val="28"/>
          <w:lang w:val="en-US"/>
        </w:rPr>
        <w:t xml:space="preserve"> favoriz</w:t>
      </w:r>
      <w:r w:rsidR="00AE0874" w:rsidRPr="007105F6">
        <w:rPr>
          <w:rFonts w:eastAsia="Times New Roman"/>
          <w:sz w:val="28"/>
          <w:szCs w:val="28"/>
          <w:lang w:val="en-US"/>
        </w:rPr>
        <w:t>ați</w:t>
      </w:r>
      <w:r w:rsidR="001E2DCC" w:rsidRPr="007105F6">
        <w:rPr>
          <w:rFonts w:eastAsia="Times New Roman"/>
          <w:sz w:val="28"/>
          <w:szCs w:val="28"/>
          <w:lang w:val="en-US"/>
        </w:rPr>
        <w:t xml:space="preserve"> agenții economici în obținerea unor beneficii în detrimentul întreprinderii. Totodată, </w:t>
      </w:r>
      <w:r w:rsidR="00B46160" w:rsidRPr="007105F6">
        <w:rPr>
          <w:rFonts w:eastAsia="Times New Roman"/>
          <w:sz w:val="28"/>
          <w:szCs w:val="28"/>
          <w:lang w:val="en-US"/>
        </w:rPr>
        <w:t xml:space="preserve">comercializarea </w:t>
      </w:r>
      <w:r w:rsidR="001E2DCC" w:rsidRPr="007105F6">
        <w:rPr>
          <w:rFonts w:eastAsia="Times New Roman"/>
          <w:sz w:val="28"/>
          <w:szCs w:val="28"/>
          <w:lang w:val="en-US"/>
        </w:rPr>
        <w:t xml:space="preserve">lemnului de lucru și </w:t>
      </w:r>
      <w:r w:rsidR="00AE0874" w:rsidRPr="007105F6">
        <w:rPr>
          <w:rFonts w:eastAsia="Times New Roman"/>
          <w:sz w:val="28"/>
          <w:szCs w:val="28"/>
          <w:lang w:val="en-US"/>
        </w:rPr>
        <w:t xml:space="preserve">lemnului </w:t>
      </w:r>
      <w:r w:rsidR="001E2DCC" w:rsidRPr="007105F6">
        <w:rPr>
          <w:rFonts w:eastAsia="Times New Roman"/>
          <w:sz w:val="28"/>
          <w:szCs w:val="28"/>
          <w:lang w:val="en-US"/>
        </w:rPr>
        <w:t xml:space="preserve">tehnologic (ca materie primă) agenților economici la un preț </w:t>
      </w:r>
      <w:r w:rsidR="00C77DDC" w:rsidRPr="007105F6">
        <w:rPr>
          <w:rFonts w:eastAsia="Times New Roman"/>
          <w:sz w:val="28"/>
          <w:szCs w:val="28"/>
          <w:lang w:val="en-US"/>
        </w:rPr>
        <w:t>nefundamentat</w:t>
      </w:r>
      <w:r w:rsidR="001E2DCC" w:rsidRPr="007105F6">
        <w:rPr>
          <w:rFonts w:eastAsia="Times New Roman"/>
          <w:sz w:val="28"/>
          <w:szCs w:val="28"/>
          <w:lang w:val="en-US"/>
        </w:rPr>
        <w:t>a condiționat concurență și dificultăți secțiilor de prelucrare a lemnului din cadrul întreprinderii silvice (</w:t>
      </w:r>
      <w:r w:rsidR="00AE0874" w:rsidRPr="007105F6">
        <w:rPr>
          <w:rFonts w:eastAsia="Times New Roman"/>
          <w:sz w:val="28"/>
          <w:szCs w:val="28"/>
          <w:lang w:val="en-US"/>
        </w:rPr>
        <w:t xml:space="preserve">referitor la </w:t>
      </w:r>
      <w:r w:rsidR="001E2DCC" w:rsidRPr="007105F6">
        <w:rPr>
          <w:rFonts w:eastAsia="Times New Roman"/>
          <w:sz w:val="28"/>
          <w:szCs w:val="28"/>
          <w:lang w:val="en-US"/>
        </w:rPr>
        <w:t xml:space="preserve">prețurile de realizare a producției finite) și, în final, s-a soldat cu lichidarea acestora, </w:t>
      </w:r>
      <w:r w:rsidR="00F87B78" w:rsidRPr="007105F6">
        <w:rPr>
          <w:rFonts w:eastAsia="Times New Roman"/>
          <w:sz w:val="28"/>
          <w:szCs w:val="28"/>
          <w:lang w:val="en-US"/>
        </w:rPr>
        <w:t xml:space="preserve">motivația </w:t>
      </w:r>
      <w:r w:rsidR="001E2DCC" w:rsidRPr="007105F6">
        <w:rPr>
          <w:rFonts w:eastAsia="Times New Roman"/>
          <w:sz w:val="28"/>
          <w:szCs w:val="28"/>
          <w:lang w:val="en-US"/>
        </w:rPr>
        <w:t>fiind</w:t>
      </w:r>
      <w:r w:rsidR="0051623B" w:rsidRPr="007105F6">
        <w:rPr>
          <w:rFonts w:eastAsia="Times New Roman"/>
          <w:sz w:val="28"/>
          <w:szCs w:val="28"/>
          <w:lang w:val="en-US"/>
        </w:rPr>
        <w:t xml:space="preserve"> că sînt</w:t>
      </w:r>
      <w:r w:rsidR="001E2DCC" w:rsidRPr="007105F6">
        <w:rPr>
          <w:rFonts w:eastAsia="Times New Roman"/>
          <w:sz w:val="28"/>
          <w:szCs w:val="28"/>
          <w:lang w:val="en-US"/>
        </w:rPr>
        <w:t xml:space="preserve"> nerentabile.</w:t>
      </w:r>
      <w:r w:rsidR="004D3FA8" w:rsidRPr="007105F6">
        <w:rPr>
          <w:rFonts w:eastAsia="Times New Roman"/>
          <w:sz w:val="28"/>
          <w:szCs w:val="28"/>
          <w:lang w:val="en-US"/>
        </w:rPr>
        <w:t>Drept rezultat</w:t>
      </w:r>
      <w:r w:rsidR="001E2DCC" w:rsidRPr="007105F6">
        <w:rPr>
          <w:rFonts w:eastAsia="Times New Roman"/>
          <w:sz w:val="28"/>
          <w:szCs w:val="28"/>
          <w:lang w:val="en-US"/>
        </w:rPr>
        <w:t>, au fost lichidate locuri de muncă și efectuate disponibilizări de personal.</w:t>
      </w:r>
    </w:p>
    <w:p w:rsidR="00DC0EFD" w:rsidRPr="007105F6" w:rsidRDefault="00DC0EFD" w:rsidP="005C443C">
      <w:pPr>
        <w:pStyle w:val="ad"/>
        <w:tabs>
          <w:tab w:val="left" w:pos="0"/>
        </w:tabs>
        <w:spacing w:after="120"/>
        <w:ind w:firstLine="567"/>
        <w:jc w:val="both"/>
        <w:rPr>
          <w:sz w:val="28"/>
          <w:szCs w:val="28"/>
          <w:lang w:val="en-US"/>
        </w:rPr>
      </w:pPr>
      <w:r w:rsidRPr="007105F6">
        <w:rPr>
          <w:rFonts w:eastAsia="Times New Roman"/>
          <w:sz w:val="28"/>
          <w:szCs w:val="28"/>
          <w:lang w:val="en-US"/>
        </w:rPr>
        <w:lastRenderedPageBreak/>
        <w:t xml:space="preserve">Situații similare </w:t>
      </w:r>
      <w:r w:rsidR="00384A36" w:rsidRPr="007105F6">
        <w:rPr>
          <w:rFonts w:eastAsia="Times New Roman"/>
          <w:sz w:val="28"/>
          <w:szCs w:val="28"/>
          <w:lang w:val="en-US"/>
        </w:rPr>
        <w:t xml:space="preserve">s-au constatat </w:t>
      </w:r>
      <w:r w:rsidR="005C443C" w:rsidRPr="007105F6">
        <w:rPr>
          <w:rFonts w:eastAsia="Times New Roman"/>
          <w:sz w:val="28"/>
          <w:szCs w:val="28"/>
          <w:lang w:val="en-US"/>
        </w:rPr>
        <w:t>la</w:t>
      </w:r>
      <w:r w:rsidR="00384A36" w:rsidRPr="007105F6">
        <w:rPr>
          <w:rFonts w:eastAsia="Times New Roman"/>
          <w:sz w:val="28"/>
          <w:szCs w:val="28"/>
          <w:lang w:val="en-US"/>
        </w:rPr>
        <w:t xml:space="preserve"> toate întreprinderile silvice supuse auditului, veniturile</w:t>
      </w:r>
      <w:r w:rsidR="00DD0CF1" w:rsidRPr="007105F6">
        <w:rPr>
          <w:rFonts w:eastAsia="Times New Roman"/>
          <w:sz w:val="28"/>
          <w:szCs w:val="28"/>
          <w:lang w:val="en-US"/>
        </w:rPr>
        <w:t xml:space="preserve"> pasibile fiind estimate în sumă totală de </w:t>
      </w:r>
      <w:r w:rsidR="004A3800" w:rsidRPr="007105F6">
        <w:rPr>
          <w:rFonts w:eastAsia="Times New Roman"/>
          <w:sz w:val="28"/>
          <w:szCs w:val="28"/>
          <w:lang w:val="en-US"/>
        </w:rPr>
        <w:t>3601,7</w:t>
      </w:r>
      <w:r w:rsidR="00DD0CF1" w:rsidRPr="007105F6">
        <w:rPr>
          <w:rFonts w:eastAsia="Times New Roman"/>
          <w:sz w:val="28"/>
          <w:szCs w:val="28"/>
          <w:lang w:val="en-US"/>
        </w:rPr>
        <w:t xml:space="preserve"> mii lei</w:t>
      </w:r>
      <w:r w:rsidR="00CF6102" w:rsidRPr="0085477F">
        <w:rPr>
          <w:rStyle w:val="a7"/>
          <w:rFonts w:eastAsia="Times New Roman"/>
          <w:sz w:val="28"/>
          <w:szCs w:val="28"/>
        </w:rPr>
        <w:footnoteReference w:id="37"/>
      </w:r>
      <w:r w:rsidR="00DD0CF1" w:rsidRPr="007105F6">
        <w:rPr>
          <w:rFonts w:eastAsia="Times New Roman"/>
          <w:sz w:val="28"/>
          <w:szCs w:val="28"/>
          <w:lang w:val="en-US"/>
        </w:rPr>
        <w:t>.</w:t>
      </w:r>
      <w:r w:rsidR="002D63E7" w:rsidRPr="007105F6">
        <w:rPr>
          <w:rFonts w:eastAsia="Times New Roman"/>
          <w:sz w:val="28"/>
          <w:szCs w:val="28"/>
          <w:lang w:val="en-US"/>
        </w:rPr>
        <w:t>Mai mult</w:t>
      </w:r>
      <w:r w:rsidR="004D3FA8" w:rsidRPr="007105F6">
        <w:rPr>
          <w:rFonts w:eastAsia="Times New Roman"/>
          <w:sz w:val="28"/>
          <w:szCs w:val="28"/>
          <w:lang w:val="en-US"/>
        </w:rPr>
        <w:t xml:space="preserve"> decît atît</w:t>
      </w:r>
      <w:r w:rsidR="002D63E7" w:rsidRPr="007105F6">
        <w:rPr>
          <w:rFonts w:eastAsia="Times New Roman"/>
          <w:sz w:val="28"/>
          <w:szCs w:val="28"/>
          <w:lang w:val="en-US"/>
        </w:rPr>
        <w:t xml:space="preserve">, </w:t>
      </w:r>
      <w:r w:rsidR="005C443C" w:rsidRPr="007105F6">
        <w:rPr>
          <w:rFonts w:eastAsia="Times New Roman"/>
          <w:sz w:val="28"/>
          <w:szCs w:val="28"/>
          <w:lang w:val="en-US"/>
        </w:rPr>
        <w:t xml:space="preserve">pe parcursul a 3 ani consecutiv, </w:t>
      </w:r>
      <w:r w:rsidR="009C2BF4" w:rsidRPr="007105F6">
        <w:rPr>
          <w:rFonts w:eastAsia="Times New Roman"/>
          <w:sz w:val="28"/>
          <w:szCs w:val="28"/>
          <w:lang w:val="en-US"/>
        </w:rPr>
        <w:t>7</w:t>
      </w:r>
      <w:r w:rsidR="002D63E7" w:rsidRPr="007105F6">
        <w:rPr>
          <w:rFonts w:eastAsia="Times New Roman"/>
          <w:sz w:val="28"/>
          <w:szCs w:val="28"/>
          <w:lang w:val="en-US"/>
        </w:rPr>
        <w:t xml:space="preserve"> întreprinderi silvice</w:t>
      </w:r>
      <w:r w:rsidR="003E564A" w:rsidRPr="0085477F">
        <w:rPr>
          <w:rStyle w:val="a7"/>
          <w:rFonts w:eastAsia="Times New Roman"/>
          <w:sz w:val="28"/>
          <w:szCs w:val="28"/>
        </w:rPr>
        <w:footnoteReference w:id="38"/>
      </w:r>
      <w:r w:rsidR="005A7619" w:rsidRPr="007105F6">
        <w:rPr>
          <w:rFonts w:eastAsia="Times New Roman"/>
          <w:sz w:val="28"/>
          <w:szCs w:val="28"/>
          <w:lang w:val="en-US"/>
        </w:rPr>
        <w:t xml:space="preserve">au majorat </w:t>
      </w:r>
      <w:r w:rsidR="00666DAD" w:rsidRPr="007105F6">
        <w:rPr>
          <w:rFonts w:eastAsia="Times New Roman"/>
          <w:sz w:val="28"/>
          <w:szCs w:val="28"/>
          <w:lang w:val="en-US"/>
        </w:rPr>
        <w:t xml:space="preserve">prețul doar la lemnul de foc, </w:t>
      </w:r>
      <w:r w:rsidR="005F5996" w:rsidRPr="007105F6">
        <w:rPr>
          <w:rFonts w:eastAsia="Times New Roman"/>
          <w:sz w:val="28"/>
          <w:szCs w:val="28"/>
          <w:lang w:val="en-US"/>
        </w:rPr>
        <w:t xml:space="preserve">nuiele, craci și ramuri, însă </w:t>
      </w:r>
      <w:r w:rsidR="004D3FA8" w:rsidRPr="007105F6">
        <w:rPr>
          <w:rFonts w:eastAsia="Times New Roman"/>
          <w:sz w:val="28"/>
          <w:szCs w:val="28"/>
          <w:lang w:val="en-US"/>
        </w:rPr>
        <w:t xml:space="preserve">n-au fost </w:t>
      </w:r>
      <w:r w:rsidR="005F5996" w:rsidRPr="007105F6">
        <w:rPr>
          <w:rFonts w:eastAsia="Times New Roman"/>
          <w:sz w:val="28"/>
          <w:szCs w:val="28"/>
          <w:lang w:val="en-US"/>
        </w:rPr>
        <w:t xml:space="preserve">modificate prețurile la producția </w:t>
      </w:r>
      <w:r w:rsidR="00C55444" w:rsidRPr="007105F6">
        <w:rPr>
          <w:rFonts w:eastAsia="Times New Roman"/>
          <w:sz w:val="28"/>
          <w:szCs w:val="28"/>
          <w:lang w:val="en-US"/>
        </w:rPr>
        <w:t xml:space="preserve">folosită </w:t>
      </w:r>
      <w:r w:rsidR="003E564A" w:rsidRPr="007105F6">
        <w:rPr>
          <w:rFonts w:eastAsia="Times New Roman"/>
          <w:sz w:val="28"/>
          <w:szCs w:val="28"/>
          <w:lang w:val="en-US"/>
        </w:rPr>
        <w:t>de agenți</w:t>
      </w:r>
      <w:r w:rsidR="004D3FA8" w:rsidRPr="007105F6">
        <w:rPr>
          <w:rFonts w:eastAsia="Times New Roman"/>
          <w:sz w:val="28"/>
          <w:szCs w:val="28"/>
          <w:lang w:val="en-US"/>
        </w:rPr>
        <w:t>i</w:t>
      </w:r>
      <w:r w:rsidR="003E564A" w:rsidRPr="007105F6">
        <w:rPr>
          <w:rFonts w:eastAsia="Times New Roman"/>
          <w:sz w:val="28"/>
          <w:szCs w:val="28"/>
          <w:lang w:val="en-US"/>
        </w:rPr>
        <w:t xml:space="preserve"> economici </w:t>
      </w:r>
      <w:r w:rsidR="00C55444" w:rsidRPr="007105F6">
        <w:rPr>
          <w:rFonts w:eastAsia="Times New Roman"/>
          <w:sz w:val="28"/>
          <w:szCs w:val="28"/>
          <w:lang w:val="en-US"/>
        </w:rPr>
        <w:t>în industria prelucr</w:t>
      </w:r>
      <w:r w:rsidR="00671B80" w:rsidRPr="007105F6">
        <w:rPr>
          <w:rFonts w:eastAsia="Times New Roman"/>
          <w:sz w:val="28"/>
          <w:szCs w:val="28"/>
          <w:lang w:val="en-US"/>
        </w:rPr>
        <w:t>ătoare</w:t>
      </w:r>
      <w:r w:rsidR="00C55444" w:rsidRPr="007105F6">
        <w:rPr>
          <w:rFonts w:eastAsia="Times New Roman"/>
          <w:sz w:val="28"/>
          <w:szCs w:val="28"/>
          <w:lang w:val="en-US"/>
        </w:rPr>
        <w:t xml:space="preserve"> a lemnului. </w:t>
      </w:r>
      <w:r w:rsidR="005A5108" w:rsidRPr="007105F6">
        <w:rPr>
          <w:rFonts w:eastAsia="Times New Roman"/>
          <w:sz w:val="28"/>
          <w:szCs w:val="28"/>
          <w:lang w:val="en-US"/>
        </w:rPr>
        <w:t xml:space="preserve">Astfel, situațiile descrise </w:t>
      </w:r>
      <w:r w:rsidR="005C443C" w:rsidRPr="007105F6">
        <w:rPr>
          <w:sz w:val="28"/>
          <w:szCs w:val="28"/>
          <w:lang w:val="en-US"/>
        </w:rPr>
        <w:t xml:space="preserve">denotă </w:t>
      </w:r>
      <w:r w:rsidR="005A5108" w:rsidRPr="007105F6">
        <w:rPr>
          <w:sz w:val="28"/>
          <w:szCs w:val="28"/>
          <w:lang w:val="en-US"/>
        </w:rPr>
        <w:t>expres tabloul general elucidat în toate</w:t>
      </w:r>
      <w:r w:rsidR="00650A47" w:rsidRPr="007105F6">
        <w:rPr>
          <w:sz w:val="28"/>
          <w:szCs w:val="28"/>
          <w:lang w:val="en-US"/>
        </w:rPr>
        <w:t xml:space="preserve"> întreprinderile silvice</w:t>
      </w:r>
      <w:r w:rsidR="00027440" w:rsidRPr="007105F6">
        <w:rPr>
          <w:sz w:val="28"/>
          <w:szCs w:val="28"/>
          <w:lang w:val="en-US"/>
        </w:rPr>
        <w:t>, ceea ce</w:t>
      </w:r>
      <w:r w:rsidR="0001327C" w:rsidRPr="007105F6">
        <w:rPr>
          <w:sz w:val="28"/>
          <w:szCs w:val="28"/>
          <w:lang w:val="en-US"/>
        </w:rPr>
        <w:t>-i</w:t>
      </w:r>
      <w:r w:rsidR="00561881" w:rsidRPr="007105F6">
        <w:rPr>
          <w:sz w:val="28"/>
          <w:szCs w:val="28"/>
          <w:lang w:val="en-US"/>
        </w:rPr>
        <w:t xml:space="preserve">obligă </w:t>
      </w:r>
      <w:r w:rsidR="0001327C" w:rsidRPr="007105F6">
        <w:rPr>
          <w:sz w:val="28"/>
          <w:szCs w:val="28"/>
          <w:lang w:val="en-US"/>
        </w:rPr>
        <w:t xml:space="preserve">pe </w:t>
      </w:r>
      <w:r w:rsidR="00561881" w:rsidRPr="007105F6">
        <w:rPr>
          <w:sz w:val="28"/>
          <w:szCs w:val="28"/>
          <w:lang w:val="en-US"/>
        </w:rPr>
        <w:t xml:space="preserve">managerii entităților silvice </w:t>
      </w:r>
      <w:r w:rsidR="002D63E7" w:rsidRPr="007105F6">
        <w:rPr>
          <w:sz w:val="28"/>
          <w:szCs w:val="28"/>
          <w:lang w:val="en-US"/>
        </w:rPr>
        <w:t xml:space="preserve">să </w:t>
      </w:r>
      <w:r w:rsidR="00561881" w:rsidRPr="007105F6">
        <w:rPr>
          <w:sz w:val="28"/>
          <w:szCs w:val="28"/>
          <w:lang w:val="en-US"/>
        </w:rPr>
        <w:t>întreprind</w:t>
      </w:r>
      <w:r w:rsidR="002D63E7" w:rsidRPr="007105F6">
        <w:rPr>
          <w:sz w:val="28"/>
          <w:szCs w:val="28"/>
          <w:lang w:val="en-US"/>
        </w:rPr>
        <w:t>ă</w:t>
      </w:r>
      <w:r w:rsidR="00561881" w:rsidRPr="007105F6">
        <w:rPr>
          <w:sz w:val="28"/>
          <w:szCs w:val="28"/>
          <w:lang w:val="en-US"/>
        </w:rPr>
        <w:t xml:space="preserve"> măsuril</w:t>
      </w:r>
      <w:r w:rsidR="002D63E7" w:rsidRPr="007105F6">
        <w:rPr>
          <w:sz w:val="28"/>
          <w:szCs w:val="28"/>
          <w:lang w:val="en-US"/>
        </w:rPr>
        <w:t>e de rigoare</w:t>
      </w:r>
      <w:r w:rsidR="003E564A" w:rsidRPr="007105F6">
        <w:rPr>
          <w:sz w:val="28"/>
          <w:szCs w:val="28"/>
          <w:lang w:val="en-US"/>
        </w:rPr>
        <w:t xml:space="preserve"> în vederea identificării rezervelor de venituri.</w:t>
      </w:r>
    </w:p>
    <w:p w:rsidR="00DC408B" w:rsidRPr="007105F6" w:rsidRDefault="00DC408B" w:rsidP="00263BA5">
      <w:pPr>
        <w:pStyle w:val="a5"/>
        <w:spacing w:after="120" w:line="240" w:lineRule="auto"/>
        <w:ind w:left="0" w:firstLine="567"/>
        <w:jc w:val="both"/>
        <w:rPr>
          <w:rFonts w:eastAsia="Times New Roman"/>
          <w:i/>
          <w:sz w:val="24"/>
          <w:szCs w:val="24"/>
          <w:u w:val="single"/>
          <w:lang w:val="en-US"/>
        </w:rPr>
      </w:pPr>
      <w:r w:rsidRPr="007105F6">
        <w:rPr>
          <w:rFonts w:eastAsia="Times New Roman"/>
          <w:b/>
          <w:bCs/>
          <w:i/>
          <w:iCs/>
          <w:sz w:val="24"/>
          <w:szCs w:val="24"/>
          <w:u w:val="single"/>
          <w:lang w:val="en-US"/>
        </w:rPr>
        <w:t>Recomandări</w:t>
      </w:r>
      <w:r w:rsidR="00263BA5" w:rsidRPr="007105F6">
        <w:rPr>
          <w:rFonts w:eastAsia="Times New Roman"/>
          <w:b/>
          <w:bCs/>
          <w:i/>
          <w:iCs/>
          <w:sz w:val="24"/>
          <w:szCs w:val="24"/>
          <w:u w:val="single"/>
          <w:lang w:val="en-US"/>
        </w:rPr>
        <w:t>directorului general al Agenției „Moldsilva</w:t>
      </w:r>
      <w:r w:rsidR="00C27341" w:rsidRPr="007105F6">
        <w:rPr>
          <w:rFonts w:eastAsia="Times New Roman"/>
          <w:b/>
          <w:bCs/>
          <w:i/>
          <w:iCs/>
          <w:sz w:val="24"/>
          <w:szCs w:val="24"/>
          <w:u w:val="single"/>
          <w:lang w:val="en-US"/>
        </w:rPr>
        <w:t>:</w:t>
      </w:r>
    </w:p>
    <w:p w:rsidR="000A10E2" w:rsidRPr="007105F6" w:rsidRDefault="00263BA5" w:rsidP="00263BA5">
      <w:pPr>
        <w:spacing w:after="0" w:line="240" w:lineRule="auto"/>
        <w:ind w:firstLine="426"/>
        <w:jc w:val="both"/>
        <w:rPr>
          <w:color w:val="000000"/>
          <w:sz w:val="24"/>
          <w:szCs w:val="24"/>
          <w:lang w:val="en-US"/>
        </w:rPr>
      </w:pPr>
      <w:r w:rsidRPr="007105F6">
        <w:rPr>
          <w:rFonts w:eastAsia="Times New Roman"/>
          <w:b/>
          <w:bCs/>
          <w:iCs/>
          <w:sz w:val="24"/>
          <w:szCs w:val="24"/>
          <w:lang w:val="en-US"/>
        </w:rPr>
        <w:t>5.</w:t>
      </w:r>
      <w:r w:rsidRPr="007105F6">
        <w:rPr>
          <w:rFonts w:eastAsia="Times New Roman"/>
          <w:sz w:val="24"/>
          <w:szCs w:val="24"/>
          <w:lang w:val="en-US"/>
        </w:rPr>
        <w:t xml:space="preserve">să elaboreze un program de măsuri privind </w:t>
      </w:r>
      <w:r w:rsidRPr="007105F6">
        <w:rPr>
          <w:color w:val="000000"/>
          <w:sz w:val="24"/>
          <w:szCs w:val="24"/>
          <w:lang w:val="en-US"/>
        </w:rPr>
        <w:t>implementarea Strategiei de dezvoltare durabilă a sectorului forestier din Republica Moldova;</w:t>
      </w:r>
    </w:p>
    <w:p w:rsidR="00263BA5" w:rsidRPr="007105F6" w:rsidRDefault="00263BA5" w:rsidP="00263BA5">
      <w:pPr>
        <w:spacing w:after="0" w:line="240" w:lineRule="auto"/>
        <w:ind w:firstLine="426"/>
        <w:jc w:val="both"/>
        <w:rPr>
          <w:color w:val="000000"/>
          <w:sz w:val="24"/>
          <w:szCs w:val="24"/>
          <w:lang w:val="en-US"/>
        </w:rPr>
      </w:pPr>
      <w:r w:rsidRPr="007105F6">
        <w:rPr>
          <w:rFonts w:eastAsia="Times New Roman"/>
          <w:b/>
          <w:sz w:val="24"/>
          <w:szCs w:val="24"/>
          <w:lang w:val="en-US"/>
        </w:rPr>
        <w:t xml:space="preserve">6. </w:t>
      </w:r>
      <w:r w:rsidRPr="007105F6">
        <w:rPr>
          <w:rFonts w:eastAsia="Times New Roman"/>
          <w:sz w:val="24"/>
          <w:szCs w:val="24"/>
          <w:lang w:val="en-US"/>
        </w:rPr>
        <w:t xml:space="preserve">să elaboreze și să aprobe </w:t>
      </w:r>
      <w:r w:rsidRPr="007105F6">
        <w:rPr>
          <w:color w:val="000000"/>
          <w:sz w:val="24"/>
          <w:szCs w:val="24"/>
          <w:lang w:val="en-US"/>
        </w:rPr>
        <w:t>standarde unice și norme ale produselor și serviciilor forestiere, inclusiv metodolo</w:t>
      </w:r>
      <w:r w:rsidR="0051623B" w:rsidRPr="007105F6">
        <w:rPr>
          <w:color w:val="000000"/>
          <w:sz w:val="24"/>
          <w:szCs w:val="24"/>
          <w:lang w:val="en-US"/>
        </w:rPr>
        <w:t xml:space="preserve">giile adecvate pentru formarea </w:t>
      </w:r>
      <w:r w:rsidRPr="007105F6">
        <w:rPr>
          <w:color w:val="000000"/>
          <w:sz w:val="24"/>
          <w:szCs w:val="24"/>
          <w:lang w:val="en-US"/>
        </w:rPr>
        <w:t>prețurilor la produsele (lemnoase și nelemnoase) și serviciile din domeniile silviculturii și cinegeticii;</w:t>
      </w:r>
    </w:p>
    <w:p w:rsidR="00263BA5" w:rsidRPr="007105F6" w:rsidRDefault="00263BA5" w:rsidP="00263BA5">
      <w:pPr>
        <w:spacing w:after="0" w:line="240" w:lineRule="auto"/>
        <w:ind w:firstLine="426"/>
        <w:jc w:val="both"/>
        <w:rPr>
          <w:color w:val="000000"/>
          <w:sz w:val="24"/>
          <w:szCs w:val="24"/>
          <w:lang w:val="en-US"/>
        </w:rPr>
      </w:pPr>
      <w:r w:rsidRPr="007105F6">
        <w:rPr>
          <w:b/>
          <w:color w:val="000000"/>
          <w:sz w:val="24"/>
          <w:szCs w:val="24"/>
          <w:lang w:val="en-US"/>
        </w:rPr>
        <w:t>7.</w:t>
      </w:r>
      <w:r w:rsidRPr="007105F6">
        <w:rPr>
          <w:color w:val="000000"/>
          <w:sz w:val="24"/>
          <w:szCs w:val="24"/>
          <w:lang w:val="en-US"/>
        </w:rPr>
        <w:t>să efectueze instruirile/consultările personalului din cadrul întreprinderilor silvice responsabil de domeniul activităților de producere și comercializare a produselor forestiere</w:t>
      </w:r>
      <w:r w:rsidR="00C77DDC" w:rsidRPr="007105F6">
        <w:rPr>
          <w:color w:val="000000"/>
          <w:sz w:val="24"/>
          <w:szCs w:val="24"/>
          <w:lang w:val="en-US"/>
        </w:rPr>
        <w:t>, cu documentarea corespunzătoare a acestora</w:t>
      </w:r>
      <w:r w:rsidRPr="007105F6">
        <w:rPr>
          <w:color w:val="000000"/>
          <w:sz w:val="24"/>
          <w:szCs w:val="24"/>
          <w:lang w:val="en-US"/>
        </w:rPr>
        <w:t>;</w:t>
      </w:r>
    </w:p>
    <w:p w:rsidR="00263BA5" w:rsidRPr="007105F6" w:rsidRDefault="00263BA5" w:rsidP="00263BA5">
      <w:pPr>
        <w:spacing w:after="0" w:line="240" w:lineRule="auto"/>
        <w:ind w:firstLine="426"/>
        <w:jc w:val="both"/>
        <w:rPr>
          <w:rFonts w:eastAsia="Times New Roman"/>
          <w:b/>
          <w:sz w:val="24"/>
          <w:szCs w:val="24"/>
          <w:lang w:val="en-US"/>
        </w:rPr>
      </w:pPr>
      <w:r w:rsidRPr="007105F6">
        <w:rPr>
          <w:b/>
          <w:color w:val="000000"/>
          <w:sz w:val="24"/>
          <w:szCs w:val="24"/>
          <w:lang w:val="en-US"/>
        </w:rPr>
        <w:t>8.</w:t>
      </w:r>
      <w:r w:rsidRPr="007105F6">
        <w:rPr>
          <w:rFonts w:eastAsia="Times New Roman"/>
          <w:sz w:val="24"/>
          <w:szCs w:val="24"/>
          <w:lang w:val="en-US"/>
        </w:rPr>
        <w:t xml:space="preserve">să </w:t>
      </w:r>
      <w:r w:rsidRPr="007105F6">
        <w:rPr>
          <w:sz w:val="24"/>
          <w:szCs w:val="24"/>
          <w:lang w:val="en-US"/>
        </w:rPr>
        <w:t>efectueze analiza și confruntarea informației privind conservarea diversității biologice și folosirea rațională a resurselor genetice și biologice, respectînd prevederile legale în această privință.</w:t>
      </w:r>
    </w:p>
    <w:p w:rsidR="0060278E" w:rsidRPr="007105F6" w:rsidRDefault="0060278E" w:rsidP="0060278E">
      <w:pPr>
        <w:pStyle w:val="ad"/>
        <w:tabs>
          <w:tab w:val="left" w:pos="0"/>
        </w:tabs>
        <w:ind w:firstLine="567"/>
        <w:jc w:val="both"/>
        <w:rPr>
          <w:sz w:val="24"/>
          <w:szCs w:val="24"/>
          <w:lang w:val="en-US"/>
        </w:rPr>
      </w:pPr>
    </w:p>
    <w:p w:rsidR="004C3357" w:rsidRPr="007105F6" w:rsidRDefault="00EE4486" w:rsidP="007D08A7">
      <w:pPr>
        <w:pStyle w:val="a5"/>
        <w:tabs>
          <w:tab w:val="left" w:pos="567"/>
        </w:tabs>
        <w:spacing w:after="120" w:line="240" w:lineRule="auto"/>
        <w:ind w:left="0"/>
        <w:jc w:val="both"/>
        <w:rPr>
          <w:rFonts w:eastAsia="Times New Roman"/>
          <w:i/>
          <w:sz w:val="24"/>
          <w:szCs w:val="24"/>
          <w:lang w:val="en-US"/>
        </w:rPr>
      </w:pPr>
      <w:r w:rsidRPr="007105F6">
        <w:rPr>
          <w:rFonts w:eastAsia="Times New Roman"/>
          <w:b/>
          <w:bCs/>
          <w:i/>
          <w:sz w:val="28"/>
          <w:szCs w:val="28"/>
          <w:lang w:val="en-US"/>
        </w:rPr>
        <w:t>2.5. Există lacune/probleme</w:t>
      </w:r>
      <w:r w:rsidR="004C3357" w:rsidRPr="007105F6">
        <w:rPr>
          <w:rFonts w:eastAsia="Times New Roman"/>
          <w:b/>
          <w:bCs/>
          <w:i/>
          <w:sz w:val="28"/>
          <w:szCs w:val="28"/>
          <w:lang w:val="en-US"/>
        </w:rPr>
        <w:t xml:space="preserve"> majore în implementarea mecanismului de gestionare și monitorizare a </w:t>
      </w:r>
      <w:r w:rsidR="004C3357" w:rsidRPr="007105F6">
        <w:rPr>
          <w:rFonts w:eastAsia="Times New Roman"/>
          <w:b/>
          <w:i/>
          <w:sz w:val="28"/>
          <w:szCs w:val="28"/>
          <w:lang w:val="en-US"/>
        </w:rPr>
        <w:t xml:space="preserve">procesului </w:t>
      </w:r>
      <w:r w:rsidR="0060278E" w:rsidRPr="007105F6">
        <w:rPr>
          <w:rFonts w:eastAsia="Times New Roman"/>
          <w:b/>
          <w:i/>
          <w:sz w:val="28"/>
          <w:szCs w:val="28"/>
          <w:lang w:val="en-US"/>
        </w:rPr>
        <w:t>de da</w:t>
      </w:r>
      <w:r w:rsidR="004C3357" w:rsidRPr="007105F6">
        <w:rPr>
          <w:rFonts w:eastAsia="Times New Roman"/>
          <w:b/>
          <w:i/>
          <w:sz w:val="28"/>
          <w:szCs w:val="28"/>
          <w:lang w:val="en-US"/>
        </w:rPr>
        <w:t>r</w:t>
      </w:r>
      <w:r w:rsidR="0060278E" w:rsidRPr="007105F6">
        <w:rPr>
          <w:rFonts w:eastAsia="Times New Roman"/>
          <w:b/>
          <w:i/>
          <w:sz w:val="28"/>
          <w:szCs w:val="28"/>
          <w:lang w:val="en-US"/>
        </w:rPr>
        <w:t>e</w:t>
      </w:r>
      <w:r w:rsidR="004C3357" w:rsidRPr="007105F6">
        <w:rPr>
          <w:rFonts w:eastAsia="Times New Roman"/>
          <w:b/>
          <w:i/>
          <w:sz w:val="28"/>
          <w:szCs w:val="28"/>
          <w:lang w:val="en-US"/>
        </w:rPr>
        <w:t xml:space="preserve"> în arendă a fondului forestierîn scopuri de gospodărire cinegetică și/sau de recreere,</w:t>
      </w:r>
      <w:r w:rsidR="004C3357" w:rsidRPr="007105F6">
        <w:rPr>
          <w:rFonts w:eastAsia="Times New Roman"/>
          <w:b/>
          <w:bCs/>
          <w:i/>
          <w:sz w:val="28"/>
          <w:szCs w:val="28"/>
          <w:lang w:val="en-US"/>
        </w:rPr>
        <w:t>care necesită soluționare stringentă.</w:t>
      </w:r>
    </w:p>
    <w:p w:rsidR="004C3357" w:rsidRPr="007105F6" w:rsidRDefault="004C3357" w:rsidP="0060278E">
      <w:pPr>
        <w:spacing w:after="120" w:line="240" w:lineRule="auto"/>
        <w:ind w:firstLine="567"/>
        <w:jc w:val="both"/>
        <w:rPr>
          <w:rFonts w:eastAsia="Times New Roman"/>
          <w:sz w:val="28"/>
          <w:szCs w:val="28"/>
          <w:lang w:val="en-US"/>
        </w:rPr>
      </w:pPr>
      <w:r w:rsidRPr="007105F6">
        <w:rPr>
          <w:rFonts w:eastAsia="Times New Roman"/>
          <w:sz w:val="28"/>
          <w:szCs w:val="28"/>
          <w:lang w:val="en-US"/>
        </w:rPr>
        <w:t>Verificările asupra conformării cerințelor și recomandărilor</w:t>
      </w:r>
      <w:r w:rsidR="0060278E" w:rsidRPr="007105F6">
        <w:rPr>
          <w:rFonts w:eastAsia="Times New Roman"/>
          <w:sz w:val="28"/>
          <w:szCs w:val="28"/>
          <w:lang w:val="en-US"/>
        </w:rPr>
        <w:t xml:space="preserve"> anterioare</w:t>
      </w:r>
      <w:r w:rsidR="0091291A" w:rsidRPr="007105F6">
        <w:rPr>
          <w:sz w:val="28"/>
          <w:szCs w:val="28"/>
          <w:lang w:val="en-US"/>
        </w:rPr>
        <w:t xml:space="preserve">ale </w:t>
      </w:r>
      <w:r w:rsidR="00C32BEB" w:rsidRPr="007105F6">
        <w:rPr>
          <w:sz w:val="28"/>
          <w:szCs w:val="28"/>
          <w:lang w:val="en-US"/>
        </w:rPr>
        <w:t xml:space="preserve">Curții de Conturi </w:t>
      </w:r>
      <w:r w:rsidRPr="007105F6">
        <w:rPr>
          <w:rFonts w:eastAsia="Times New Roman"/>
          <w:sz w:val="28"/>
          <w:szCs w:val="28"/>
          <w:lang w:val="en-US"/>
        </w:rPr>
        <w:t>relevă că managementul Agenției nu a fost exigent în remedierile de rigoare</w:t>
      </w:r>
      <w:r w:rsidR="00A7123D" w:rsidRPr="007105F6">
        <w:rPr>
          <w:rFonts w:eastAsia="Times New Roman"/>
          <w:sz w:val="28"/>
          <w:szCs w:val="28"/>
          <w:lang w:val="en-US"/>
        </w:rPr>
        <w:t>, ca</w:t>
      </w:r>
      <w:r w:rsidRPr="007105F6">
        <w:rPr>
          <w:rFonts w:eastAsia="Times New Roman"/>
          <w:sz w:val="28"/>
          <w:szCs w:val="28"/>
          <w:lang w:val="en-US"/>
        </w:rPr>
        <w:t xml:space="preserve"> rezultat</w:t>
      </w:r>
      <w:r w:rsidR="00A7123D" w:rsidRPr="007105F6">
        <w:rPr>
          <w:rFonts w:eastAsia="Times New Roman"/>
          <w:sz w:val="28"/>
          <w:szCs w:val="28"/>
          <w:lang w:val="en-US"/>
        </w:rPr>
        <w:t>,</w:t>
      </w:r>
      <w:r w:rsidRPr="007105F6">
        <w:rPr>
          <w:rFonts w:eastAsia="Times New Roman"/>
          <w:sz w:val="28"/>
          <w:szCs w:val="28"/>
          <w:lang w:val="en-US"/>
        </w:rPr>
        <w:t xml:space="preserve"> abaterile și neregulile identificate în cadrul </w:t>
      </w:r>
      <w:r w:rsidR="00A7123D" w:rsidRPr="007105F6">
        <w:rPr>
          <w:rFonts w:eastAsia="Times New Roman"/>
          <w:sz w:val="28"/>
          <w:szCs w:val="28"/>
          <w:lang w:val="en-US"/>
        </w:rPr>
        <w:t xml:space="preserve">misiunilor de audit </w:t>
      </w:r>
      <w:r w:rsidRPr="007105F6">
        <w:rPr>
          <w:rFonts w:eastAsia="Times New Roman"/>
          <w:sz w:val="28"/>
          <w:szCs w:val="28"/>
          <w:lang w:val="en-US"/>
        </w:rPr>
        <w:t>precedente persistă în mare măsură și în perioada supusă</w:t>
      </w:r>
      <w:r w:rsidR="0091291A" w:rsidRPr="007105F6">
        <w:rPr>
          <w:rFonts w:eastAsia="Times New Roman"/>
          <w:sz w:val="28"/>
          <w:szCs w:val="28"/>
          <w:lang w:val="en-US"/>
        </w:rPr>
        <w:t xml:space="preserve"> actualei auditări</w:t>
      </w:r>
      <w:r w:rsidR="0051623B" w:rsidRPr="007105F6">
        <w:rPr>
          <w:rFonts w:eastAsia="Times New Roman"/>
          <w:sz w:val="28"/>
          <w:szCs w:val="28"/>
          <w:lang w:val="en-US"/>
        </w:rPr>
        <w:t>, și anume:</w:t>
      </w:r>
    </w:p>
    <w:p w:rsidR="004C3357" w:rsidRPr="007105F6" w:rsidRDefault="004C3357" w:rsidP="00170386">
      <w:pPr>
        <w:pStyle w:val="a5"/>
        <w:numPr>
          <w:ilvl w:val="0"/>
          <w:numId w:val="19"/>
        </w:numPr>
        <w:tabs>
          <w:tab w:val="left" w:pos="0"/>
        </w:tabs>
        <w:spacing w:after="0" w:line="240" w:lineRule="auto"/>
        <w:ind w:left="0" w:firstLine="426"/>
        <w:jc w:val="both"/>
        <w:rPr>
          <w:bCs/>
          <w:sz w:val="28"/>
          <w:szCs w:val="28"/>
          <w:lang w:val="en-US"/>
        </w:rPr>
      </w:pPr>
      <w:r w:rsidRPr="007105F6">
        <w:rPr>
          <w:sz w:val="28"/>
          <w:szCs w:val="28"/>
          <w:lang w:val="en-US"/>
        </w:rPr>
        <w:t xml:space="preserve">Mecanismul utilizat la stabilirea plății pentru arendă este ineficient, dat fiind faptul că condițiile de plată sînt identice pentru toți arendașii și nu au la baza lor criterii de evaluare a terenului </w:t>
      </w:r>
      <w:r w:rsidR="00513999" w:rsidRPr="007105F6">
        <w:rPr>
          <w:sz w:val="28"/>
          <w:szCs w:val="28"/>
          <w:lang w:val="en-US"/>
        </w:rPr>
        <w:t xml:space="preserve">forestier </w:t>
      </w:r>
      <w:r w:rsidRPr="007105F6">
        <w:rPr>
          <w:sz w:val="28"/>
          <w:szCs w:val="28"/>
          <w:lang w:val="en-US"/>
        </w:rPr>
        <w:t xml:space="preserve">respectiv, </w:t>
      </w:r>
      <w:r w:rsidR="00513999" w:rsidRPr="007105F6">
        <w:rPr>
          <w:sz w:val="28"/>
          <w:szCs w:val="28"/>
          <w:lang w:val="en-US"/>
        </w:rPr>
        <w:t>ne</w:t>
      </w:r>
      <w:r w:rsidRPr="007105F6">
        <w:rPr>
          <w:sz w:val="28"/>
          <w:szCs w:val="28"/>
          <w:lang w:val="en-US"/>
        </w:rPr>
        <w:t>luîndu-se în consideraț</w:t>
      </w:r>
      <w:r w:rsidR="00513999" w:rsidRPr="007105F6">
        <w:rPr>
          <w:sz w:val="28"/>
          <w:szCs w:val="28"/>
          <w:lang w:val="en-US"/>
        </w:rPr>
        <w:t xml:space="preserve">ie locul amplasării, </w:t>
      </w:r>
      <w:r w:rsidR="001352BA" w:rsidRPr="007105F6">
        <w:rPr>
          <w:sz w:val="28"/>
          <w:szCs w:val="28"/>
          <w:lang w:val="en-US"/>
        </w:rPr>
        <w:t>căile de</w:t>
      </w:r>
      <w:r w:rsidR="00513999" w:rsidRPr="007105F6">
        <w:rPr>
          <w:sz w:val="28"/>
          <w:szCs w:val="28"/>
          <w:lang w:val="en-US"/>
        </w:rPr>
        <w:t xml:space="preserve"> acces și</w:t>
      </w:r>
      <w:r w:rsidR="0005422E" w:rsidRPr="007105F6">
        <w:rPr>
          <w:sz w:val="28"/>
          <w:szCs w:val="28"/>
          <w:lang w:val="en-US"/>
        </w:rPr>
        <w:t xml:space="preserve">de </w:t>
      </w:r>
      <w:r w:rsidR="001352BA" w:rsidRPr="007105F6">
        <w:rPr>
          <w:sz w:val="28"/>
          <w:szCs w:val="28"/>
          <w:lang w:val="en-US"/>
        </w:rPr>
        <w:t>comunicație, solvabilitatea cererii la serviciile de recreere sau cinegetice</w:t>
      </w:r>
      <w:r w:rsidR="008B22A7" w:rsidRPr="007105F6">
        <w:rPr>
          <w:sz w:val="28"/>
          <w:szCs w:val="28"/>
          <w:lang w:val="en-US"/>
        </w:rPr>
        <w:t>,</w:t>
      </w:r>
      <w:r w:rsidRPr="007105F6">
        <w:rPr>
          <w:sz w:val="28"/>
          <w:szCs w:val="28"/>
          <w:lang w:val="en-US"/>
        </w:rPr>
        <w:t>dacă constituie o zonă de agrement amenajată, inclusiv cu forme mici arhitecturale etc., ceea ce influențează negativ asupra acumulării veniturilor</w:t>
      </w:r>
      <w:r w:rsidRPr="007105F6">
        <w:rPr>
          <w:i/>
          <w:sz w:val="28"/>
          <w:szCs w:val="28"/>
          <w:lang w:val="en-US"/>
        </w:rPr>
        <w:t>.</w:t>
      </w:r>
      <w:r w:rsidRPr="007105F6">
        <w:rPr>
          <w:sz w:val="28"/>
          <w:szCs w:val="28"/>
          <w:lang w:val="en-US"/>
        </w:rPr>
        <w:t>Ca urmare, în toate contractele încheiate de către Agen</w:t>
      </w:r>
      <w:r w:rsidR="001352BA" w:rsidRPr="007105F6">
        <w:rPr>
          <w:sz w:val="28"/>
          <w:szCs w:val="28"/>
          <w:lang w:val="en-US"/>
        </w:rPr>
        <w:t>ț</w:t>
      </w:r>
      <w:r w:rsidRPr="007105F6">
        <w:rPr>
          <w:sz w:val="28"/>
          <w:szCs w:val="28"/>
          <w:lang w:val="en-US"/>
        </w:rPr>
        <w:t>ie, cuantumul plă</w:t>
      </w:r>
      <w:r w:rsidR="001352BA" w:rsidRPr="007105F6">
        <w:rPr>
          <w:sz w:val="28"/>
          <w:szCs w:val="28"/>
          <w:lang w:val="en-US"/>
        </w:rPr>
        <w:t>ț</w:t>
      </w:r>
      <w:r w:rsidRPr="007105F6">
        <w:rPr>
          <w:sz w:val="28"/>
          <w:szCs w:val="28"/>
          <w:lang w:val="en-US"/>
        </w:rPr>
        <w:t>ii pentru arendă este egal cu suma indicată în</w:t>
      </w:r>
      <w:r w:rsidR="00513999" w:rsidRPr="007105F6">
        <w:rPr>
          <w:sz w:val="28"/>
          <w:szCs w:val="28"/>
          <w:lang w:val="en-US"/>
        </w:rPr>
        <w:t>Regulamentul aprobat prin HG nr.187 din 20.02.2008</w:t>
      </w:r>
      <w:r w:rsidR="00513999" w:rsidRPr="0085477F">
        <w:rPr>
          <w:sz w:val="28"/>
          <w:szCs w:val="28"/>
          <w:vertAlign w:val="superscript"/>
        </w:rPr>
        <w:footnoteReference w:id="39"/>
      </w:r>
      <w:r w:rsidRPr="007105F6">
        <w:rPr>
          <w:sz w:val="28"/>
          <w:szCs w:val="28"/>
          <w:lang w:val="en-US"/>
        </w:rPr>
        <w:t>, fără a fi diferen</w:t>
      </w:r>
      <w:r w:rsidR="001352BA" w:rsidRPr="007105F6">
        <w:rPr>
          <w:sz w:val="28"/>
          <w:szCs w:val="28"/>
          <w:lang w:val="en-US"/>
        </w:rPr>
        <w:t>ț</w:t>
      </w:r>
      <w:r w:rsidRPr="007105F6">
        <w:rPr>
          <w:sz w:val="28"/>
          <w:szCs w:val="28"/>
          <w:lang w:val="en-US"/>
        </w:rPr>
        <w:t>iate sectoarele de pădure în func</w:t>
      </w:r>
      <w:r w:rsidR="001352BA" w:rsidRPr="007105F6">
        <w:rPr>
          <w:sz w:val="28"/>
          <w:szCs w:val="28"/>
          <w:lang w:val="en-US"/>
        </w:rPr>
        <w:t>ț</w:t>
      </w:r>
      <w:r w:rsidRPr="007105F6">
        <w:rPr>
          <w:sz w:val="28"/>
          <w:szCs w:val="28"/>
          <w:lang w:val="en-US"/>
        </w:rPr>
        <w:t>ie de a</w:t>
      </w:r>
      <w:r w:rsidR="0051623B" w:rsidRPr="007105F6">
        <w:rPr>
          <w:sz w:val="28"/>
          <w:szCs w:val="28"/>
          <w:lang w:val="en-US"/>
        </w:rPr>
        <w:t>mplasarea acestora. Urmare</w:t>
      </w:r>
      <w:r w:rsidRPr="007105F6">
        <w:rPr>
          <w:sz w:val="28"/>
          <w:szCs w:val="28"/>
          <w:lang w:val="en-US"/>
        </w:rPr>
        <w:t xml:space="preserve"> analizei datelor prezentate</w:t>
      </w:r>
      <w:r w:rsidRPr="0085477F">
        <w:rPr>
          <w:rStyle w:val="a7"/>
          <w:sz w:val="28"/>
          <w:szCs w:val="28"/>
        </w:rPr>
        <w:footnoteReference w:id="40"/>
      </w:r>
      <w:r w:rsidRPr="007105F6">
        <w:rPr>
          <w:sz w:val="28"/>
          <w:szCs w:val="28"/>
          <w:lang w:val="en-US"/>
        </w:rPr>
        <w:t>, auditul a constatat că</w:t>
      </w:r>
      <w:r w:rsidR="00242413" w:rsidRPr="007105F6">
        <w:rPr>
          <w:sz w:val="28"/>
          <w:szCs w:val="28"/>
          <w:lang w:val="en-US"/>
        </w:rPr>
        <w:t>,potrivit</w:t>
      </w:r>
      <w:r w:rsidRPr="007105F6">
        <w:rPr>
          <w:sz w:val="28"/>
          <w:szCs w:val="28"/>
          <w:lang w:val="en-US"/>
        </w:rPr>
        <w:t xml:space="preserve">celor 646 </w:t>
      </w:r>
      <w:r w:rsidRPr="007105F6">
        <w:rPr>
          <w:sz w:val="28"/>
          <w:szCs w:val="28"/>
          <w:lang w:val="en-US"/>
        </w:rPr>
        <w:lastRenderedPageBreak/>
        <w:t>de contracte de arendă în scopuri de recreere (sau 82,0% din acestea), 291 de contracte de arendă sînt încheiate pentru terenurile gestionate de ÎS</w:t>
      </w:r>
      <w:r w:rsidR="001352BA" w:rsidRPr="007105F6">
        <w:rPr>
          <w:sz w:val="28"/>
          <w:szCs w:val="28"/>
          <w:lang w:val="en-US"/>
        </w:rPr>
        <w:t xml:space="preserve"> Î</w:t>
      </w:r>
      <w:r w:rsidRPr="007105F6">
        <w:rPr>
          <w:sz w:val="28"/>
          <w:szCs w:val="28"/>
          <w:lang w:val="en-US"/>
        </w:rPr>
        <w:t>S Chi</w:t>
      </w:r>
      <w:r w:rsidR="001352BA" w:rsidRPr="007105F6">
        <w:rPr>
          <w:sz w:val="28"/>
          <w:szCs w:val="28"/>
          <w:lang w:val="en-US"/>
        </w:rPr>
        <w:t>ș</w:t>
      </w:r>
      <w:r w:rsidRPr="007105F6">
        <w:rPr>
          <w:sz w:val="28"/>
          <w:szCs w:val="28"/>
          <w:lang w:val="en-US"/>
        </w:rPr>
        <w:t>i</w:t>
      </w:r>
      <w:r w:rsidR="0051623B" w:rsidRPr="007105F6">
        <w:rPr>
          <w:sz w:val="28"/>
          <w:szCs w:val="28"/>
          <w:lang w:val="en-US"/>
        </w:rPr>
        <w:t>nău,</w:t>
      </w:r>
      <w:r w:rsidRPr="007105F6">
        <w:rPr>
          <w:sz w:val="28"/>
          <w:szCs w:val="28"/>
          <w:lang w:val="en-US"/>
        </w:rPr>
        <w:t xml:space="preserve"> 131 sînt încheiate de </w:t>
      </w:r>
      <w:r w:rsidR="001352BA" w:rsidRPr="007105F6">
        <w:rPr>
          <w:sz w:val="28"/>
          <w:szCs w:val="28"/>
          <w:lang w:val="en-US"/>
        </w:rPr>
        <w:t xml:space="preserve">ÎS </w:t>
      </w:r>
      <w:r w:rsidR="000D61EC" w:rsidRPr="007105F6">
        <w:rPr>
          <w:sz w:val="28"/>
          <w:szCs w:val="28"/>
          <w:lang w:val="en-US"/>
        </w:rPr>
        <w:t>Î</w:t>
      </w:r>
      <w:r w:rsidRPr="007105F6">
        <w:rPr>
          <w:sz w:val="28"/>
          <w:szCs w:val="28"/>
          <w:lang w:val="en-US"/>
        </w:rPr>
        <w:t xml:space="preserve">SC </w:t>
      </w:r>
      <w:r w:rsidR="000D61EC" w:rsidRPr="007105F6">
        <w:rPr>
          <w:sz w:val="28"/>
          <w:szCs w:val="28"/>
          <w:lang w:val="en-US"/>
        </w:rPr>
        <w:t>„</w:t>
      </w:r>
      <w:r w:rsidRPr="007105F6">
        <w:rPr>
          <w:sz w:val="28"/>
          <w:szCs w:val="28"/>
          <w:lang w:val="en-US"/>
        </w:rPr>
        <w:t>Sil-R</w:t>
      </w:r>
      <w:r w:rsidR="000D61EC" w:rsidRPr="007105F6">
        <w:rPr>
          <w:sz w:val="28"/>
          <w:szCs w:val="28"/>
          <w:lang w:val="en-US"/>
        </w:rPr>
        <w:t>ă</w:t>
      </w:r>
      <w:r w:rsidRPr="007105F6">
        <w:rPr>
          <w:sz w:val="28"/>
          <w:szCs w:val="28"/>
          <w:lang w:val="en-US"/>
        </w:rPr>
        <w:t>zeni</w:t>
      </w:r>
      <w:r w:rsidR="000D61EC" w:rsidRPr="007105F6">
        <w:rPr>
          <w:sz w:val="28"/>
          <w:szCs w:val="28"/>
          <w:lang w:val="en-US"/>
        </w:rPr>
        <w:t>”</w:t>
      </w:r>
      <w:r w:rsidR="00C77DDC" w:rsidRPr="007105F6">
        <w:rPr>
          <w:sz w:val="28"/>
          <w:szCs w:val="28"/>
          <w:lang w:val="en-US"/>
        </w:rPr>
        <w:t xml:space="preserve"> și 108 –</w:t>
      </w:r>
      <w:r w:rsidRPr="007105F6">
        <w:rPr>
          <w:sz w:val="28"/>
          <w:szCs w:val="28"/>
          <w:lang w:val="en-US"/>
        </w:rPr>
        <w:t xml:space="preserve">de </w:t>
      </w:r>
      <w:r w:rsidR="001352BA" w:rsidRPr="007105F6">
        <w:rPr>
          <w:sz w:val="28"/>
          <w:szCs w:val="28"/>
          <w:lang w:val="en-US"/>
        </w:rPr>
        <w:t xml:space="preserve"> ÎS </w:t>
      </w:r>
      <w:r w:rsidR="000D61EC" w:rsidRPr="007105F6">
        <w:rPr>
          <w:sz w:val="28"/>
          <w:szCs w:val="28"/>
          <w:lang w:val="en-US"/>
        </w:rPr>
        <w:t>Î</w:t>
      </w:r>
      <w:r w:rsidRPr="007105F6">
        <w:rPr>
          <w:sz w:val="28"/>
          <w:szCs w:val="28"/>
          <w:lang w:val="en-US"/>
        </w:rPr>
        <w:t>SC Str</w:t>
      </w:r>
      <w:r w:rsidR="008C5935" w:rsidRPr="007105F6">
        <w:rPr>
          <w:sz w:val="28"/>
          <w:szCs w:val="28"/>
          <w:lang w:val="en-US"/>
        </w:rPr>
        <w:t>ă</w:t>
      </w:r>
      <w:r w:rsidR="001352BA" w:rsidRPr="007105F6">
        <w:rPr>
          <w:sz w:val="28"/>
          <w:szCs w:val="28"/>
          <w:lang w:val="en-US"/>
        </w:rPr>
        <w:t>ș</w:t>
      </w:r>
      <w:r w:rsidRPr="007105F6">
        <w:rPr>
          <w:sz w:val="28"/>
          <w:szCs w:val="28"/>
          <w:lang w:val="en-US"/>
        </w:rPr>
        <w:t>eni, ceea ce atestă un interes sporit pentru zona limitrofă mun. Chi</w:t>
      </w:r>
      <w:r w:rsidR="008C5935" w:rsidRPr="007105F6">
        <w:rPr>
          <w:sz w:val="28"/>
          <w:szCs w:val="28"/>
          <w:lang w:val="en-US"/>
        </w:rPr>
        <w:t>ș</w:t>
      </w:r>
      <w:r w:rsidRPr="007105F6">
        <w:rPr>
          <w:sz w:val="28"/>
          <w:szCs w:val="28"/>
          <w:lang w:val="en-US"/>
        </w:rPr>
        <w:t xml:space="preserve">inău. Cele invocate denotă o supraconcentrare a terenurilor respective în proximitatea capitalei </w:t>
      </w:r>
      <w:r w:rsidR="008C5935" w:rsidRPr="007105F6">
        <w:rPr>
          <w:sz w:val="28"/>
          <w:szCs w:val="28"/>
          <w:lang w:val="en-US"/>
        </w:rPr>
        <w:t>ș</w:t>
      </w:r>
      <w:r w:rsidRPr="007105F6">
        <w:rPr>
          <w:sz w:val="28"/>
          <w:szCs w:val="28"/>
          <w:lang w:val="en-US"/>
        </w:rPr>
        <w:t>i o rentă superioară a zonei respective, aspecte care nu sînt luate în considerare în metodologia de calculare a plă</w:t>
      </w:r>
      <w:r w:rsidR="008C5935" w:rsidRPr="007105F6">
        <w:rPr>
          <w:sz w:val="28"/>
          <w:szCs w:val="28"/>
          <w:lang w:val="en-US"/>
        </w:rPr>
        <w:t>ț</w:t>
      </w:r>
      <w:r w:rsidRPr="007105F6">
        <w:rPr>
          <w:sz w:val="28"/>
          <w:szCs w:val="28"/>
          <w:lang w:val="en-US"/>
        </w:rPr>
        <w:t>ii pentru arenda acestor tere</w:t>
      </w:r>
      <w:r w:rsidR="004B0C71" w:rsidRPr="007105F6">
        <w:rPr>
          <w:sz w:val="28"/>
          <w:szCs w:val="28"/>
          <w:lang w:val="en-US"/>
        </w:rPr>
        <w:t>nuri. Totodată, de menționat că</w:t>
      </w:r>
      <w:r w:rsidR="00C97CF7" w:rsidRPr="007105F6">
        <w:rPr>
          <w:sz w:val="28"/>
          <w:szCs w:val="28"/>
          <w:lang w:val="en-US"/>
        </w:rPr>
        <w:t>,</w:t>
      </w:r>
      <w:r w:rsidR="004B0C71" w:rsidRPr="007105F6">
        <w:rPr>
          <w:sz w:val="28"/>
          <w:szCs w:val="28"/>
          <w:lang w:val="en-US"/>
        </w:rPr>
        <w:t xml:space="preserve"> deși</w:t>
      </w:r>
      <w:r w:rsidRPr="007105F6">
        <w:rPr>
          <w:sz w:val="28"/>
          <w:szCs w:val="28"/>
          <w:lang w:val="en-US"/>
        </w:rPr>
        <w:t xml:space="preserve"> Regulamentul nominalizat prevede posibilitatea de modificare a cuantumului plă</w:t>
      </w:r>
      <w:r w:rsidR="008C5935" w:rsidRPr="007105F6">
        <w:rPr>
          <w:sz w:val="28"/>
          <w:szCs w:val="28"/>
          <w:lang w:val="en-US"/>
        </w:rPr>
        <w:t>ț</w:t>
      </w:r>
      <w:r w:rsidRPr="007105F6">
        <w:rPr>
          <w:sz w:val="28"/>
          <w:szCs w:val="28"/>
          <w:lang w:val="en-US"/>
        </w:rPr>
        <w:t xml:space="preserve">ii </w:t>
      </w:r>
      <w:r w:rsidR="00C97CF7" w:rsidRPr="007105F6">
        <w:rPr>
          <w:sz w:val="28"/>
          <w:szCs w:val="28"/>
          <w:lang w:val="en-US"/>
        </w:rPr>
        <w:t>pentru</w:t>
      </w:r>
      <w:r w:rsidRPr="007105F6">
        <w:rPr>
          <w:sz w:val="28"/>
          <w:szCs w:val="28"/>
          <w:lang w:val="en-US"/>
        </w:rPr>
        <w:t xml:space="preserve"> arendă (la propunerea arendatorului) în caz de schimbare a condi</w:t>
      </w:r>
      <w:r w:rsidR="008C5935" w:rsidRPr="007105F6">
        <w:rPr>
          <w:sz w:val="28"/>
          <w:szCs w:val="28"/>
          <w:lang w:val="en-US"/>
        </w:rPr>
        <w:t>ț</w:t>
      </w:r>
      <w:r w:rsidRPr="007105F6">
        <w:rPr>
          <w:sz w:val="28"/>
          <w:szCs w:val="28"/>
          <w:lang w:val="en-US"/>
        </w:rPr>
        <w:t xml:space="preserve">iilor social-economice </w:t>
      </w:r>
      <w:r w:rsidR="008B22A7" w:rsidRPr="007105F6">
        <w:rPr>
          <w:sz w:val="28"/>
          <w:szCs w:val="28"/>
          <w:lang w:val="en-US"/>
        </w:rPr>
        <w:t>ș</w:t>
      </w:r>
      <w:r w:rsidRPr="007105F6">
        <w:rPr>
          <w:sz w:val="28"/>
          <w:szCs w:val="28"/>
          <w:lang w:val="en-US"/>
        </w:rPr>
        <w:t xml:space="preserve">i </w:t>
      </w:r>
      <w:r w:rsidR="00C97CF7" w:rsidRPr="007105F6">
        <w:rPr>
          <w:sz w:val="28"/>
          <w:szCs w:val="28"/>
          <w:lang w:val="en-US"/>
        </w:rPr>
        <w:t xml:space="preserve">a </w:t>
      </w:r>
      <w:r w:rsidRPr="007105F6">
        <w:rPr>
          <w:sz w:val="28"/>
          <w:szCs w:val="28"/>
          <w:lang w:val="en-US"/>
        </w:rPr>
        <w:t>conjuncturii pie</w:t>
      </w:r>
      <w:r w:rsidR="008C5935" w:rsidRPr="007105F6">
        <w:rPr>
          <w:sz w:val="28"/>
          <w:szCs w:val="28"/>
          <w:lang w:val="en-US"/>
        </w:rPr>
        <w:t>ț</w:t>
      </w:r>
      <w:r w:rsidRPr="007105F6">
        <w:rPr>
          <w:sz w:val="28"/>
          <w:szCs w:val="28"/>
          <w:lang w:val="en-US"/>
        </w:rPr>
        <w:t>ei, dar nu mai des decît o dată în trei ani, Agen</w:t>
      </w:r>
      <w:r w:rsidR="008C5935" w:rsidRPr="007105F6">
        <w:rPr>
          <w:sz w:val="28"/>
          <w:szCs w:val="28"/>
          <w:lang w:val="en-US"/>
        </w:rPr>
        <w:t>ț</w:t>
      </w:r>
      <w:r w:rsidRPr="007105F6">
        <w:rPr>
          <w:sz w:val="28"/>
          <w:szCs w:val="28"/>
          <w:lang w:val="en-US"/>
        </w:rPr>
        <w:t>ia nu a cerut ajustarea cuantumului arendei, în timp ce rata infla</w:t>
      </w:r>
      <w:r w:rsidR="008B22A7" w:rsidRPr="007105F6">
        <w:rPr>
          <w:sz w:val="28"/>
          <w:szCs w:val="28"/>
          <w:lang w:val="en-US"/>
        </w:rPr>
        <w:t>ț</w:t>
      </w:r>
      <w:r w:rsidRPr="007105F6">
        <w:rPr>
          <w:sz w:val="28"/>
          <w:szCs w:val="28"/>
          <w:lang w:val="en-US"/>
        </w:rPr>
        <w:t xml:space="preserve">iei acumulată în decurs de 5 ani a constituit 132,8%. </w:t>
      </w:r>
      <w:r w:rsidR="004B0C71" w:rsidRPr="007105F6">
        <w:rPr>
          <w:sz w:val="28"/>
          <w:szCs w:val="28"/>
          <w:lang w:val="en-US"/>
        </w:rPr>
        <w:t>A</w:t>
      </w:r>
      <w:r w:rsidRPr="007105F6">
        <w:rPr>
          <w:sz w:val="28"/>
          <w:szCs w:val="28"/>
          <w:lang w:val="en-US"/>
        </w:rPr>
        <w:t>ceastă situa</w:t>
      </w:r>
      <w:r w:rsidR="008B22A7" w:rsidRPr="007105F6">
        <w:rPr>
          <w:sz w:val="28"/>
          <w:szCs w:val="28"/>
          <w:lang w:val="en-US"/>
        </w:rPr>
        <w:t>ț</w:t>
      </w:r>
      <w:r w:rsidRPr="007105F6">
        <w:rPr>
          <w:sz w:val="28"/>
          <w:szCs w:val="28"/>
          <w:lang w:val="en-US"/>
        </w:rPr>
        <w:t xml:space="preserve">ie </w:t>
      </w:r>
      <w:r w:rsidR="004B0C71" w:rsidRPr="007105F6">
        <w:rPr>
          <w:sz w:val="28"/>
          <w:szCs w:val="28"/>
          <w:lang w:val="en-US"/>
        </w:rPr>
        <w:t>a fost</w:t>
      </w:r>
      <w:r w:rsidRPr="007105F6">
        <w:rPr>
          <w:sz w:val="28"/>
          <w:szCs w:val="28"/>
          <w:lang w:val="en-US"/>
        </w:rPr>
        <w:t xml:space="preserve"> men</w:t>
      </w:r>
      <w:r w:rsidR="008B22A7" w:rsidRPr="007105F6">
        <w:rPr>
          <w:sz w:val="28"/>
          <w:szCs w:val="28"/>
          <w:lang w:val="en-US"/>
        </w:rPr>
        <w:t>ț</w:t>
      </w:r>
      <w:r w:rsidRPr="007105F6">
        <w:rPr>
          <w:sz w:val="28"/>
          <w:szCs w:val="28"/>
          <w:lang w:val="en-US"/>
        </w:rPr>
        <w:t>ionat</w:t>
      </w:r>
      <w:r w:rsidR="004B0C71" w:rsidRPr="007105F6">
        <w:rPr>
          <w:sz w:val="28"/>
          <w:szCs w:val="28"/>
          <w:lang w:val="en-US"/>
        </w:rPr>
        <w:t>ă</w:t>
      </w:r>
      <w:r w:rsidR="008B22A7" w:rsidRPr="007105F6">
        <w:rPr>
          <w:sz w:val="28"/>
          <w:szCs w:val="28"/>
          <w:lang w:val="en-US"/>
        </w:rPr>
        <w:t>ș</w:t>
      </w:r>
      <w:r w:rsidRPr="007105F6">
        <w:rPr>
          <w:sz w:val="28"/>
          <w:szCs w:val="28"/>
          <w:lang w:val="en-US"/>
        </w:rPr>
        <w:t xml:space="preserve">i </w:t>
      </w:r>
      <w:r w:rsidR="004B0C71" w:rsidRPr="007105F6">
        <w:rPr>
          <w:sz w:val="28"/>
          <w:szCs w:val="28"/>
          <w:lang w:val="en-US"/>
        </w:rPr>
        <w:t xml:space="preserve">de </w:t>
      </w:r>
      <w:r w:rsidR="00B037F0" w:rsidRPr="007105F6">
        <w:rPr>
          <w:sz w:val="28"/>
          <w:szCs w:val="28"/>
          <w:lang w:val="en-US"/>
        </w:rPr>
        <w:t xml:space="preserve">misiunile de audit </w:t>
      </w:r>
      <w:r w:rsidRPr="007105F6">
        <w:rPr>
          <w:sz w:val="28"/>
          <w:szCs w:val="28"/>
          <w:lang w:val="en-US"/>
        </w:rPr>
        <w:t>precedente ale Cur</w:t>
      </w:r>
      <w:r w:rsidR="00B037F0" w:rsidRPr="007105F6">
        <w:rPr>
          <w:sz w:val="28"/>
          <w:szCs w:val="28"/>
          <w:lang w:val="en-US"/>
        </w:rPr>
        <w:t>ț</w:t>
      </w:r>
      <w:r w:rsidRPr="007105F6">
        <w:rPr>
          <w:sz w:val="28"/>
          <w:szCs w:val="28"/>
          <w:lang w:val="en-US"/>
        </w:rPr>
        <w:t xml:space="preserve">ii de Conturi, </w:t>
      </w:r>
      <w:r w:rsidR="004B0C71" w:rsidRPr="007105F6">
        <w:rPr>
          <w:sz w:val="28"/>
          <w:szCs w:val="28"/>
          <w:lang w:val="en-US"/>
        </w:rPr>
        <w:t>însă</w:t>
      </w:r>
      <w:r w:rsidR="00DF42F8" w:rsidRPr="007105F6">
        <w:rPr>
          <w:sz w:val="28"/>
          <w:szCs w:val="28"/>
          <w:lang w:val="en-US"/>
        </w:rPr>
        <w:t>,</w:t>
      </w:r>
      <w:r w:rsidR="004B0C71" w:rsidRPr="007105F6">
        <w:rPr>
          <w:sz w:val="28"/>
          <w:szCs w:val="28"/>
          <w:lang w:val="en-US"/>
        </w:rPr>
        <w:t>urmare atitudinii iresponsabile</w:t>
      </w:r>
      <w:r w:rsidRPr="007105F6">
        <w:rPr>
          <w:sz w:val="28"/>
          <w:szCs w:val="28"/>
          <w:lang w:val="en-US"/>
        </w:rPr>
        <w:t xml:space="preserve"> a factorilor de decizie din cadrul Agenției, pînă </w:t>
      </w:r>
      <w:r w:rsidR="00DF42F8" w:rsidRPr="007105F6">
        <w:rPr>
          <w:sz w:val="28"/>
          <w:szCs w:val="28"/>
          <w:lang w:val="en-US"/>
        </w:rPr>
        <w:t xml:space="preserve">în prezent </w:t>
      </w:r>
      <w:r w:rsidRPr="007105F6">
        <w:rPr>
          <w:sz w:val="28"/>
          <w:szCs w:val="28"/>
          <w:lang w:val="en-US"/>
        </w:rPr>
        <w:t>nu au</w:t>
      </w:r>
      <w:r w:rsidR="004B0C71" w:rsidRPr="007105F6">
        <w:rPr>
          <w:sz w:val="28"/>
          <w:szCs w:val="28"/>
          <w:lang w:val="en-US"/>
        </w:rPr>
        <w:t xml:space="preserve"> fost</w:t>
      </w:r>
      <w:r w:rsidRPr="007105F6">
        <w:rPr>
          <w:sz w:val="28"/>
          <w:szCs w:val="28"/>
          <w:lang w:val="en-US"/>
        </w:rPr>
        <w:t xml:space="preserve"> efectuat</w:t>
      </w:r>
      <w:r w:rsidR="004B0C71" w:rsidRPr="007105F6">
        <w:rPr>
          <w:sz w:val="28"/>
          <w:szCs w:val="28"/>
          <w:lang w:val="en-US"/>
        </w:rPr>
        <w:t>e</w:t>
      </w:r>
      <w:r w:rsidRPr="007105F6">
        <w:rPr>
          <w:sz w:val="28"/>
          <w:szCs w:val="28"/>
          <w:lang w:val="en-US"/>
        </w:rPr>
        <w:t xml:space="preserve"> modificările de rigoare </w:t>
      </w:r>
      <w:r w:rsidR="004B0C71" w:rsidRPr="007105F6">
        <w:rPr>
          <w:sz w:val="28"/>
          <w:szCs w:val="28"/>
          <w:lang w:val="en-US"/>
        </w:rPr>
        <w:t>a</w:t>
      </w:r>
      <w:r w:rsidR="00C97CF7" w:rsidRPr="007105F6">
        <w:rPr>
          <w:sz w:val="28"/>
          <w:szCs w:val="28"/>
          <w:lang w:val="en-US"/>
        </w:rPr>
        <w:t>le</w:t>
      </w:r>
      <w:r w:rsidRPr="007105F6">
        <w:rPr>
          <w:sz w:val="28"/>
          <w:szCs w:val="28"/>
          <w:lang w:val="en-US"/>
        </w:rPr>
        <w:t xml:space="preserve"> cuantumului plă</w:t>
      </w:r>
      <w:r w:rsidR="00B037F0" w:rsidRPr="007105F6">
        <w:rPr>
          <w:sz w:val="28"/>
          <w:szCs w:val="28"/>
          <w:lang w:val="en-US"/>
        </w:rPr>
        <w:t>ț</w:t>
      </w:r>
      <w:r w:rsidRPr="007105F6">
        <w:rPr>
          <w:sz w:val="28"/>
          <w:szCs w:val="28"/>
          <w:lang w:val="en-US"/>
        </w:rPr>
        <w:t xml:space="preserve">ii </w:t>
      </w:r>
      <w:r w:rsidR="00C97CF7" w:rsidRPr="007105F6">
        <w:rPr>
          <w:sz w:val="28"/>
          <w:szCs w:val="28"/>
          <w:lang w:val="en-US"/>
        </w:rPr>
        <w:t>pentru</w:t>
      </w:r>
      <w:r w:rsidR="0051623B" w:rsidRPr="007105F6">
        <w:rPr>
          <w:sz w:val="28"/>
          <w:szCs w:val="28"/>
          <w:lang w:val="en-US"/>
        </w:rPr>
        <w:t xml:space="preserve"> arendă.</w:t>
      </w:r>
    </w:p>
    <w:p w:rsidR="00356646" w:rsidRPr="007105F6" w:rsidRDefault="00276EC2" w:rsidP="00170386">
      <w:pPr>
        <w:pStyle w:val="a5"/>
        <w:numPr>
          <w:ilvl w:val="0"/>
          <w:numId w:val="7"/>
        </w:numPr>
        <w:tabs>
          <w:tab w:val="left" w:pos="0"/>
        </w:tabs>
        <w:spacing w:after="0" w:line="240" w:lineRule="auto"/>
        <w:ind w:left="0" w:firstLine="426"/>
        <w:jc w:val="both"/>
        <w:rPr>
          <w:rFonts w:eastAsia="Times New Roman"/>
          <w:sz w:val="28"/>
          <w:szCs w:val="28"/>
          <w:lang w:val="en-US"/>
        </w:rPr>
      </w:pPr>
      <w:r w:rsidRPr="007105F6">
        <w:rPr>
          <w:rFonts w:eastAsia="Times New Roman"/>
          <w:sz w:val="28"/>
          <w:szCs w:val="28"/>
          <w:lang w:val="en-US"/>
        </w:rPr>
        <w:t>Deși Agenția a decis</w:t>
      </w:r>
      <w:r w:rsidR="002143E1" w:rsidRPr="007105F6">
        <w:rPr>
          <w:rFonts w:eastAsia="Times New Roman"/>
          <w:sz w:val="28"/>
          <w:szCs w:val="28"/>
          <w:lang w:val="en-US"/>
        </w:rPr>
        <w:t>(</w:t>
      </w:r>
      <w:r w:rsidR="00D96961" w:rsidRPr="007105F6">
        <w:rPr>
          <w:rFonts w:eastAsia="Times New Roman"/>
          <w:sz w:val="28"/>
          <w:szCs w:val="28"/>
          <w:lang w:val="en-US"/>
        </w:rPr>
        <w:t>începînd cu</w:t>
      </w:r>
      <w:r w:rsidR="007F67C4" w:rsidRPr="007105F6">
        <w:rPr>
          <w:rFonts w:eastAsia="Times New Roman"/>
          <w:sz w:val="28"/>
          <w:szCs w:val="28"/>
          <w:lang w:val="en-US"/>
        </w:rPr>
        <w:t xml:space="preserve"> august 2012</w:t>
      </w:r>
      <w:r w:rsidR="002143E1" w:rsidRPr="007105F6">
        <w:rPr>
          <w:rFonts w:eastAsia="Times New Roman"/>
          <w:sz w:val="28"/>
          <w:szCs w:val="28"/>
          <w:lang w:val="en-US"/>
        </w:rPr>
        <w:t>)</w:t>
      </w:r>
      <w:r w:rsidRPr="007105F6">
        <w:rPr>
          <w:rFonts w:eastAsia="Times New Roman"/>
          <w:sz w:val="28"/>
          <w:szCs w:val="28"/>
          <w:lang w:val="en-US"/>
        </w:rPr>
        <w:t xml:space="preserve"> suspendarea pe o perioadă nedeterminată a organizării licita</w:t>
      </w:r>
      <w:r w:rsidR="007F67C4" w:rsidRPr="007105F6">
        <w:rPr>
          <w:rFonts w:eastAsia="Times New Roman"/>
          <w:sz w:val="28"/>
          <w:szCs w:val="28"/>
          <w:lang w:val="en-US"/>
        </w:rPr>
        <w:t>ț</w:t>
      </w:r>
      <w:r w:rsidRPr="007105F6">
        <w:rPr>
          <w:rFonts w:eastAsia="Times New Roman"/>
          <w:sz w:val="28"/>
          <w:szCs w:val="28"/>
          <w:lang w:val="en-US"/>
        </w:rPr>
        <w:t xml:space="preserve">iilor pentru acordarea dreptului de arendă a fondului forestier în scop de recreere sau cinegetic </w:t>
      </w:r>
      <w:r w:rsidR="007F67C4" w:rsidRPr="007105F6">
        <w:rPr>
          <w:rFonts w:eastAsia="Times New Roman"/>
          <w:sz w:val="28"/>
          <w:szCs w:val="28"/>
          <w:lang w:val="en-US"/>
        </w:rPr>
        <w:t>ș</w:t>
      </w:r>
      <w:r w:rsidRPr="007105F6">
        <w:rPr>
          <w:rFonts w:eastAsia="Times New Roman"/>
          <w:sz w:val="28"/>
          <w:szCs w:val="28"/>
          <w:lang w:val="en-US"/>
        </w:rPr>
        <w:t>i a ini</w:t>
      </w:r>
      <w:r w:rsidR="007F67C4" w:rsidRPr="007105F6">
        <w:rPr>
          <w:rFonts w:eastAsia="Times New Roman"/>
          <w:sz w:val="28"/>
          <w:szCs w:val="28"/>
          <w:lang w:val="en-US"/>
        </w:rPr>
        <w:t>ț</w:t>
      </w:r>
      <w:r w:rsidRPr="007105F6">
        <w:rPr>
          <w:rFonts w:eastAsia="Times New Roman"/>
          <w:sz w:val="28"/>
          <w:szCs w:val="28"/>
          <w:lang w:val="en-US"/>
        </w:rPr>
        <w:t xml:space="preserve">iat procesul de operare a unor modificări </w:t>
      </w:r>
      <w:r w:rsidR="007F67C4" w:rsidRPr="007105F6">
        <w:rPr>
          <w:rFonts w:eastAsia="Times New Roman"/>
          <w:sz w:val="28"/>
          <w:szCs w:val="28"/>
          <w:lang w:val="en-US"/>
        </w:rPr>
        <w:t>ș</w:t>
      </w:r>
      <w:r w:rsidRPr="007105F6">
        <w:rPr>
          <w:rFonts w:eastAsia="Times New Roman"/>
          <w:sz w:val="28"/>
          <w:szCs w:val="28"/>
          <w:lang w:val="en-US"/>
        </w:rPr>
        <w:t>i completări a</w:t>
      </w:r>
      <w:r w:rsidR="00C97CF7" w:rsidRPr="007105F6">
        <w:rPr>
          <w:rFonts w:eastAsia="Times New Roman"/>
          <w:sz w:val="28"/>
          <w:szCs w:val="28"/>
          <w:lang w:val="en-US"/>
        </w:rPr>
        <w:t>le</w:t>
      </w:r>
      <w:r w:rsidRPr="007105F6">
        <w:rPr>
          <w:rFonts w:eastAsia="Times New Roman"/>
          <w:sz w:val="28"/>
          <w:szCs w:val="28"/>
          <w:lang w:val="en-US"/>
        </w:rPr>
        <w:t xml:space="preserve"> Regulamentului </w:t>
      </w:r>
      <w:r w:rsidR="007F67C4" w:rsidRPr="007105F6">
        <w:rPr>
          <w:rFonts w:eastAsia="Times New Roman"/>
          <w:sz w:val="28"/>
          <w:szCs w:val="28"/>
          <w:lang w:val="en-US"/>
        </w:rPr>
        <w:t>aprobat prin HG nr.187 din 20.02.2008</w:t>
      </w:r>
      <w:r w:rsidR="0090055E" w:rsidRPr="007105F6">
        <w:rPr>
          <w:rFonts w:eastAsia="Times New Roman"/>
          <w:sz w:val="28"/>
          <w:szCs w:val="28"/>
          <w:lang w:val="en-US"/>
        </w:rPr>
        <w:t xml:space="preserve">, pînă în prezent </w:t>
      </w:r>
      <w:r w:rsidR="002143E1" w:rsidRPr="007105F6">
        <w:rPr>
          <w:rFonts w:eastAsia="Times New Roman"/>
          <w:sz w:val="28"/>
          <w:szCs w:val="28"/>
          <w:lang w:val="en-US"/>
        </w:rPr>
        <w:t>modificările și completările preconizate nu au fost efectuate</w:t>
      </w:r>
      <w:r w:rsidR="0090055E" w:rsidRPr="007105F6">
        <w:rPr>
          <w:rFonts w:eastAsia="Times New Roman"/>
          <w:sz w:val="28"/>
          <w:szCs w:val="28"/>
          <w:lang w:val="en-US"/>
        </w:rPr>
        <w:t>.</w:t>
      </w:r>
      <w:r w:rsidR="00356646" w:rsidRPr="007105F6">
        <w:rPr>
          <w:rFonts w:eastAsia="Times New Roman"/>
          <w:sz w:val="28"/>
          <w:szCs w:val="28"/>
          <w:lang w:val="en-US"/>
        </w:rPr>
        <w:t xml:space="preserve"> Totodată, nedelimitarea și neevaluarea terenurilor fondului forestier afectează stabilirea echitabilă a hotarelor și suprafețelor t</w:t>
      </w:r>
      <w:r w:rsidR="008444A5" w:rsidRPr="007105F6">
        <w:rPr>
          <w:rFonts w:eastAsia="Times New Roman"/>
          <w:sz w:val="28"/>
          <w:szCs w:val="28"/>
          <w:lang w:val="en-US"/>
        </w:rPr>
        <w:t xml:space="preserve">erenurilor atribuite în arendă. </w:t>
      </w:r>
      <w:r w:rsidR="002143E1" w:rsidRPr="007105F6">
        <w:rPr>
          <w:rFonts w:eastAsia="Times New Roman"/>
          <w:sz w:val="28"/>
          <w:szCs w:val="28"/>
          <w:lang w:val="en-US"/>
        </w:rPr>
        <w:t>Prin urmare, la momentul auditării, 204 (din 694) contracte de arendă a terenurilor forestiere cu suprafața totală de 2392,5 ha (33,9% din totalul terenurilor arendate), aflate în folosința persoanelor juridice și/sau fizice, nu sînt înregistrate regulamentar la OCT, astfel nefiindrespectat</w:t>
      </w:r>
      <w:r w:rsidR="00672725" w:rsidRPr="007105F6">
        <w:rPr>
          <w:rFonts w:eastAsia="Times New Roman"/>
          <w:sz w:val="28"/>
          <w:szCs w:val="28"/>
          <w:lang w:val="en-US"/>
        </w:rPr>
        <w:t>e</w:t>
      </w:r>
      <w:r w:rsidR="002143E1" w:rsidRPr="007105F6">
        <w:rPr>
          <w:rFonts w:eastAsia="Times New Roman"/>
          <w:sz w:val="28"/>
          <w:szCs w:val="28"/>
          <w:lang w:val="en-US"/>
        </w:rPr>
        <w:t xml:space="preserve"> prevederile</w:t>
      </w:r>
      <w:r w:rsidR="00672725" w:rsidRPr="007105F6">
        <w:rPr>
          <w:rFonts w:eastAsia="Times New Roman"/>
          <w:sz w:val="28"/>
          <w:szCs w:val="28"/>
          <w:lang w:val="en-US"/>
        </w:rPr>
        <w:t xml:space="preserve"> cadrului legislativ-normativ</w:t>
      </w:r>
      <w:r w:rsidR="00672725" w:rsidRPr="0085477F">
        <w:rPr>
          <w:rStyle w:val="a7"/>
          <w:rFonts w:eastAsia="Times New Roman"/>
          <w:sz w:val="28"/>
          <w:szCs w:val="28"/>
        </w:rPr>
        <w:footnoteReference w:id="41"/>
      </w:r>
      <w:r w:rsidR="00B13710" w:rsidRPr="007105F6">
        <w:rPr>
          <w:rFonts w:eastAsia="Times New Roman"/>
          <w:sz w:val="28"/>
          <w:szCs w:val="28"/>
          <w:lang w:val="en-US"/>
        </w:rPr>
        <w:t xml:space="preserve">, </w:t>
      </w:r>
      <w:r w:rsidR="008444A5" w:rsidRPr="007105F6">
        <w:rPr>
          <w:rFonts w:eastAsia="Times New Roman"/>
          <w:sz w:val="28"/>
          <w:szCs w:val="28"/>
          <w:lang w:val="en-US"/>
        </w:rPr>
        <w:t>ceea ce</w:t>
      </w:r>
      <w:r w:rsidR="0064075A" w:rsidRPr="007105F6">
        <w:rPr>
          <w:rFonts w:eastAsia="Times New Roman"/>
          <w:sz w:val="28"/>
          <w:szCs w:val="28"/>
          <w:lang w:val="en-US"/>
        </w:rPr>
        <w:t>,</w:t>
      </w:r>
      <w:r w:rsidR="00B13710" w:rsidRPr="007105F6">
        <w:rPr>
          <w:rFonts w:eastAsia="Times New Roman"/>
          <w:sz w:val="28"/>
          <w:szCs w:val="28"/>
          <w:lang w:val="en-US"/>
        </w:rPr>
        <w:t xml:space="preserve"> în rezultat</w:t>
      </w:r>
      <w:r w:rsidR="0064075A" w:rsidRPr="007105F6">
        <w:rPr>
          <w:rFonts w:eastAsia="Times New Roman"/>
          <w:sz w:val="28"/>
          <w:szCs w:val="28"/>
          <w:lang w:val="en-US"/>
        </w:rPr>
        <w:t>,</w:t>
      </w:r>
      <w:r w:rsidR="008444A5" w:rsidRPr="007105F6">
        <w:rPr>
          <w:rFonts w:eastAsia="Times New Roman"/>
          <w:sz w:val="28"/>
          <w:szCs w:val="28"/>
          <w:lang w:val="en-US"/>
        </w:rPr>
        <w:t xml:space="preserve"> influențează determinarea raporturilor financiare la darea în arendă a terenurilor fondului forestier, problema avînd aspect economic și social.</w:t>
      </w:r>
    </w:p>
    <w:p w:rsidR="004C3357" w:rsidRPr="007105F6" w:rsidRDefault="004C3357" w:rsidP="00170386">
      <w:pPr>
        <w:pStyle w:val="a5"/>
        <w:numPr>
          <w:ilvl w:val="0"/>
          <w:numId w:val="7"/>
        </w:numPr>
        <w:tabs>
          <w:tab w:val="left" w:pos="0"/>
        </w:tabs>
        <w:spacing w:after="0" w:line="240" w:lineRule="auto"/>
        <w:ind w:left="0" w:firstLine="426"/>
        <w:jc w:val="both"/>
        <w:rPr>
          <w:sz w:val="28"/>
          <w:szCs w:val="28"/>
          <w:lang w:val="en-US"/>
        </w:rPr>
      </w:pPr>
      <w:r w:rsidRPr="007105F6">
        <w:rPr>
          <w:rFonts w:eastAsia="Times New Roman"/>
          <w:sz w:val="28"/>
          <w:szCs w:val="28"/>
          <w:lang w:val="en-US"/>
        </w:rPr>
        <w:t xml:space="preserve">Verificările </w:t>
      </w:r>
      <w:r w:rsidR="0064075A" w:rsidRPr="007105F6">
        <w:rPr>
          <w:rFonts w:eastAsia="Times New Roman"/>
          <w:sz w:val="28"/>
          <w:szCs w:val="28"/>
          <w:lang w:val="en-US"/>
        </w:rPr>
        <w:t xml:space="preserve">efectuate </w:t>
      </w:r>
      <w:r w:rsidRPr="007105F6">
        <w:rPr>
          <w:rFonts w:eastAsia="Times New Roman"/>
          <w:sz w:val="28"/>
          <w:szCs w:val="28"/>
          <w:lang w:val="en-US"/>
        </w:rPr>
        <w:t>în cadrul auditului denotă că Agen</w:t>
      </w:r>
      <w:r w:rsidR="00AB17FA" w:rsidRPr="007105F6">
        <w:rPr>
          <w:rFonts w:eastAsia="Times New Roman"/>
          <w:sz w:val="28"/>
          <w:szCs w:val="28"/>
          <w:lang w:val="en-US"/>
        </w:rPr>
        <w:t>ț</w:t>
      </w:r>
      <w:r w:rsidRPr="007105F6">
        <w:rPr>
          <w:rFonts w:eastAsia="Times New Roman"/>
          <w:sz w:val="28"/>
          <w:szCs w:val="28"/>
          <w:lang w:val="en-US"/>
        </w:rPr>
        <w:t xml:space="preserve">ia a transmis în </w:t>
      </w:r>
      <w:r w:rsidR="00B13710" w:rsidRPr="007105F6">
        <w:rPr>
          <w:sz w:val="28"/>
          <w:szCs w:val="28"/>
          <w:lang w:val="en-US"/>
        </w:rPr>
        <w:t>arendă terenurile forestiere</w:t>
      </w:r>
      <w:r w:rsidRPr="007105F6">
        <w:rPr>
          <w:sz w:val="28"/>
          <w:szCs w:val="28"/>
          <w:lang w:val="en-US"/>
        </w:rPr>
        <w:t xml:space="preserve"> în scopuri de gospodărire cinegetică, fără acordul autorită</w:t>
      </w:r>
      <w:r w:rsidR="003D41D9" w:rsidRPr="007105F6">
        <w:rPr>
          <w:sz w:val="28"/>
          <w:szCs w:val="28"/>
          <w:lang w:val="en-US"/>
        </w:rPr>
        <w:t>ț</w:t>
      </w:r>
      <w:r w:rsidRPr="007105F6">
        <w:rPr>
          <w:sz w:val="28"/>
          <w:szCs w:val="28"/>
          <w:lang w:val="en-US"/>
        </w:rPr>
        <w:t xml:space="preserve">ii centrale abilitate cu gestiunea resurselor naturale </w:t>
      </w:r>
      <w:r w:rsidR="003D41D9" w:rsidRPr="007105F6">
        <w:rPr>
          <w:sz w:val="28"/>
          <w:szCs w:val="28"/>
          <w:lang w:val="en-US"/>
        </w:rPr>
        <w:t>ș</w:t>
      </w:r>
      <w:r w:rsidRPr="007105F6">
        <w:rPr>
          <w:sz w:val="28"/>
          <w:szCs w:val="28"/>
          <w:lang w:val="en-US"/>
        </w:rPr>
        <w:t>i protec</w:t>
      </w:r>
      <w:r w:rsidR="003D41D9" w:rsidRPr="007105F6">
        <w:rPr>
          <w:sz w:val="28"/>
          <w:szCs w:val="28"/>
          <w:lang w:val="en-US"/>
        </w:rPr>
        <w:t>ț</w:t>
      </w:r>
      <w:r w:rsidRPr="007105F6">
        <w:rPr>
          <w:sz w:val="28"/>
          <w:szCs w:val="28"/>
          <w:lang w:val="en-US"/>
        </w:rPr>
        <w:t>ia mediului înconjurător, astfel nefiind respectate prescrip</w:t>
      </w:r>
      <w:r w:rsidR="003D41D9" w:rsidRPr="007105F6">
        <w:rPr>
          <w:sz w:val="28"/>
          <w:szCs w:val="28"/>
          <w:lang w:val="en-US"/>
        </w:rPr>
        <w:t>ț</w:t>
      </w:r>
      <w:r w:rsidRPr="007105F6">
        <w:rPr>
          <w:sz w:val="28"/>
          <w:szCs w:val="28"/>
          <w:lang w:val="en-US"/>
        </w:rPr>
        <w:t>iile Regulamentul</w:t>
      </w:r>
      <w:r w:rsidR="0064075A" w:rsidRPr="007105F6">
        <w:rPr>
          <w:sz w:val="28"/>
          <w:szCs w:val="28"/>
          <w:lang w:val="en-US"/>
        </w:rPr>
        <w:t>ui</w:t>
      </w:r>
      <w:r w:rsidRPr="007105F6">
        <w:rPr>
          <w:sz w:val="28"/>
          <w:szCs w:val="28"/>
          <w:lang w:val="en-US"/>
        </w:rPr>
        <w:t xml:space="preserve"> gospodăririi cinegetice</w:t>
      </w:r>
      <w:r w:rsidRPr="0085477F">
        <w:rPr>
          <w:rStyle w:val="a7"/>
          <w:sz w:val="28"/>
          <w:szCs w:val="28"/>
        </w:rPr>
        <w:footnoteReference w:id="42"/>
      </w:r>
      <w:r w:rsidRPr="007105F6">
        <w:rPr>
          <w:sz w:val="28"/>
          <w:szCs w:val="28"/>
          <w:lang w:val="en-US"/>
        </w:rPr>
        <w:t>.</w:t>
      </w:r>
      <w:r w:rsidR="0064075A" w:rsidRPr="007105F6">
        <w:rPr>
          <w:sz w:val="28"/>
          <w:szCs w:val="28"/>
          <w:lang w:val="en-US"/>
        </w:rPr>
        <w:t xml:space="preserve">Totodată, s-a </w:t>
      </w:r>
      <w:r w:rsidRPr="007105F6">
        <w:rPr>
          <w:sz w:val="28"/>
          <w:szCs w:val="28"/>
          <w:lang w:val="en-US"/>
        </w:rPr>
        <w:t>relevat că, la toate 48 de contracte, transmiterea în arendă s-a efectuat cu abateri de la cadrul regulator, f</w:t>
      </w:r>
      <w:r w:rsidR="000E708C" w:rsidRPr="007105F6">
        <w:rPr>
          <w:sz w:val="28"/>
          <w:szCs w:val="28"/>
          <w:lang w:val="en-US"/>
        </w:rPr>
        <w:t>ă</w:t>
      </w:r>
      <w:r w:rsidRPr="007105F6">
        <w:rPr>
          <w:sz w:val="28"/>
          <w:szCs w:val="28"/>
          <w:lang w:val="en-US"/>
        </w:rPr>
        <w:t>r</w:t>
      </w:r>
      <w:r w:rsidR="000E708C" w:rsidRPr="007105F6">
        <w:rPr>
          <w:sz w:val="28"/>
          <w:szCs w:val="28"/>
          <w:lang w:val="en-US"/>
        </w:rPr>
        <w:t>ă</w:t>
      </w:r>
      <w:r w:rsidRPr="007105F6">
        <w:rPr>
          <w:sz w:val="28"/>
          <w:szCs w:val="28"/>
          <w:lang w:val="en-US"/>
        </w:rPr>
        <w:t xml:space="preserve"> motivarea acestui fapt.</w:t>
      </w:r>
    </w:p>
    <w:p w:rsidR="004C3357" w:rsidRPr="007105F6" w:rsidRDefault="00D96961" w:rsidP="00170386">
      <w:pPr>
        <w:pStyle w:val="a5"/>
        <w:numPr>
          <w:ilvl w:val="0"/>
          <w:numId w:val="7"/>
        </w:numPr>
        <w:tabs>
          <w:tab w:val="left" w:pos="0"/>
        </w:tabs>
        <w:spacing w:after="0" w:line="240" w:lineRule="auto"/>
        <w:ind w:left="0" w:firstLine="426"/>
        <w:jc w:val="both"/>
        <w:rPr>
          <w:rFonts w:eastAsia="Times New Roman"/>
          <w:sz w:val="28"/>
          <w:szCs w:val="28"/>
          <w:lang w:val="en-US"/>
        </w:rPr>
      </w:pPr>
      <w:r w:rsidRPr="007105F6">
        <w:rPr>
          <w:rFonts w:eastAsia="Times New Roman"/>
          <w:sz w:val="28"/>
          <w:szCs w:val="28"/>
          <w:lang w:val="en-US"/>
        </w:rPr>
        <w:t>Conform prescripțiilor</w:t>
      </w:r>
      <w:r w:rsidR="003D41D9" w:rsidRPr="007105F6">
        <w:rPr>
          <w:rFonts w:eastAsia="Times New Roman"/>
          <w:sz w:val="28"/>
          <w:szCs w:val="28"/>
          <w:lang w:val="en-US"/>
        </w:rPr>
        <w:t xml:space="preserve"> cadrului normativ</w:t>
      </w:r>
      <w:r w:rsidR="004C3357" w:rsidRPr="0085477F">
        <w:rPr>
          <w:rStyle w:val="a7"/>
          <w:rFonts w:eastAsia="Times New Roman"/>
          <w:sz w:val="28"/>
          <w:szCs w:val="28"/>
        </w:rPr>
        <w:footnoteReference w:id="43"/>
      </w:r>
      <w:r w:rsidR="004C3357" w:rsidRPr="007105F6">
        <w:rPr>
          <w:rFonts w:eastAsia="Times New Roman"/>
          <w:sz w:val="28"/>
          <w:szCs w:val="28"/>
          <w:lang w:val="en-US"/>
        </w:rPr>
        <w:t>, arenda</w:t>
      </w:r>
      <w:r w:rsidR="00CB62A2" w:rsidRPr="007105F6">
        <w:rPr>
          <w:rFonts w:eastAsia="Times New Roman"/>
          <w:sz w:val="28"/>
          <w:szCs w:val="28"/>
          <w:lang w:val="en-US"/>
        </w:rPr>
        <w:t>ș</w:t>
      </w:r>
      <w:r w:rsidR="004C3357" w:rsidRPr="007105F6">
        <w:rPr>
          <w:rFonts w:eastAsia="Times New Roman"/>
          <w:sz w:val="28"/>
          <w:szCs w:val="28"/>
          <w:lang w:val="en-US"/>
        </w:rPr>
        <w:t xml:space="preserve">ul este obligat, în termenul stabilit de către arendator, dar nu mai tîrziu de 2 ani după semnarea actului de </w:t>
      </w:r>
      <w:r w:rsidR="004C3357" w:rsidRPr="007105F6">
        <w:rPr>
          <w:rFonts w:eastAsia="Times New Roman"/>
          <w:sz w:val="28"/>
          <w:szCs w:val="28"/>
          <w:lang w:val="en-US"/>
        </w:rPr>
        <w:lastRenderedPageBreak/>
        <w:t>predare-primire a terenului forestier arendat, să prezinte arendatorului proiectul de gospodărire cinegetică sau în scopuri de recreere, elaborat de către institu</w:t>
      </w:r>
      <w:r w:rsidR="00AA4CBB" w:rsidRPr="007105F6">
        <w:rPr>
          <w:rFonts w:eastAsia="Times New Roman"/>
          <w:sz w:val="28"/>
          <w:szCs w:val="28"/>
          <w:lang w:val="en-US"/>
        </w:rPr>
        <w:t>ț</w:t>
      </w:r>
      <w:r w:rsidR="004C3357" w:rsidRPr="007105F6">
        <w:rPr>
          <w:rFonts w:eastAsia="Times New Roman"/>
          <w:sz w:val="28"/>
          <w:szCs w:val="28"/>
          <w:lang w:val="en-US"/>
        </w:rPr>
        <w:t xml:space="preserve">iile abilitate în acest domeniu, precum </w:t>
      </w:r>
      <w:r w:rsidR="00AA4CBB" w:rsidRPr="007105F6">
        <w:rPr>
          <w:rFonts w:eastAsia="Times New Roman"/>
          <w:sz w:val="28"/>
          <w:szCs w:val="28"/>
          <w:lang w:val="en-US"/>
        </w:rPr>
        <w:t>ș</w:t>
      </w:r>
      <w:r w:rsidR="004C3357" w:rsidRPr="007105F6">
        <w:rPr>
          <w:rFonts w:eastAsia="Times New Roman"/>
          <w:sz w:val="28"/>
          <w:szCs w:val="28"/>
          <w:lang w:val="en-US"/>
        </w:rPr>
        <w:t xml:space="preserve">i planul de dezvoltare a gospodăriei cinegetice </w:t>
      </w:r>
      <w:r w:rsidR="00AA4CBB" w:rsidRPr="007105F6">
        <w:rPr>
          <w:rFonts w:eastAsia="Times New Roman"/>
          <w:sz w:val="28"/>
          <w:szCs w:val="28"/>
          <w:lang w:val="en-US"/>
        </w:rPr>
        <w:t>ș</w:t>
      </w:r>
      <w:r w:rsidR="004C3357" w:rsidRPr="007105F6">
        <w:rPr>
          <w:rFonts w:eastAsia="Times New Roman"/>
          <w:sz w:val="28"/>
          <w:szCs w:val="28"/>
          <w:lang w:val="en-US"/>
        </w:rPr>
        <w:t xml:space="preserve">i/sau de recreere </w:t>
      </w:r>
      <w:r w:rsidR="00AA4CBB" w:rsidRPr="007105F6">
        <w:rPr>
          <w:rFonts w:eastAsia="Times New Roman"/>
          <w:sz w:val="28"/>
          <w:szCs w:val="28"/>
          <w:lang w:val="en-US"/>
        </w:rPr>
        <w:t>ș</w:t>
      </w:r>
      <w:r w:rsidR="004C3357" w:rsidRPr="007105F6">
        <w:rPr>
          <w:rFonts w:eastAsia="Times New Roman"/>
          <w:sz w:val="28"/>
          <w:szCs w:val="28"/>
          <w:lang w:val="en-US"/>
        </w:rPr>
        <w:t>i de investi</w:t>
      </w:r>
      <w:r w:rsidR="00AA4CBB" w:rsidRPr="007105F6">
        <w:rPr>
          <w:rFonts w:eastAsia="Times New Roman"/>
          <w:sz w:val="28"/>
          <w:szCs w:val="28"/>
          <w:lang w:val="en-US"/>
        </w:rPr>
        <w:t>ț</w:t>
      </w:r>
      <w:r w:rsidR="004C3357" w:rsidRPr="007105F6">
        <w:rPr>
          <w:rFonts w:eastAsia="Times New Roman"/>
          <w:sz w:val="28"/>
          <w:szCs w:val="28"/>
          <w:lang w:val="en-US"/>
        </w:rPr>
        <w:t>ii pentru perioada de arendă. Contrar cerin</w:t>
      </w:r>
      <w:r w:rsidR="00AA4CBB" w:rsidRPr="007105F6">
        <w:rPr>
          <w:rFonts w:eastAsia="Times New Roman"/>
          <w:sz w:val="28"/>
          <w:szCs w:val="28"/>
          <w:lang w:val="en-US"/>
        </w:rPr>
        <w:t>ț</w:t>
      </w:r>
      <w:r w:rsidR="004C3357" w:rsidRPr="007105F6">
        <w:rPr>
          <w:rFonts w:eastAsia="Times New Roman"/>
          <w:sz w:val="28"/>
          <w:szCs w:val="28"/>
          <w:lang w:val="en-US"/>
        </w:rPr>
        <w:t>elor regulamentare, arenda</w:t>
      </w:r>
      <w:r w:rsidR="00AA4CBB" w:rsidRPr="007105F6">
        <w:rPr>
          <w:rFonts w:eastAsia="Times New Roman"/>
          <w:sz w:val="28"/>
          <w:szCs w:val="28"/>
          <w:lang w:val="en-US"/>
        </w:rPr>
        <w:t>ș</w:t>
      </w:r>
      <w:r w:rsidR="004C3357" w:rsidRPr="007105F6">
        <w:rPr>
          <w:rFonts w:eastAsia="Times New Roman"/>
          <w:sz w:val="28"/>
          <w:szCs w:val="28"/>
          <w:lang w:val="en-US"/>
        </w:rPr>
        <w:t>ii nu au prezentat dările de seamă cu privire la lucrările efectuate pe terenul forestier arendat în scopuri de recreere</w:t>
      </w:r>
      <w:r w:rsidR="00D56098" w:rsidRPr="007105F6">
        <w:rPr>
          <w:rFonts w:eastAsia="Times New Roman"/>
          <w:sz w:val="28"/>
          <w:szCs w:val="28"/>
          <w:lang w:val="en-US"/>
        </w:rPr>
        <w:t>. La</w:t>
      </w:r>
      <w:r w:rsidR="004C3357" w:rsidRPr="007105F6">
        <w:rPr>
          <w:rFonts w:eastAsia="Times New Roman"/>
          <w:sz w:val="28"/>
          <w:szCs w:val="28"/>
          <w:lang w:val="en-US"/>
        </w:rPr>
        <w:t xml:space="preserve"> moment</w:t>
      </w:r>
      <w:r w:rsidR="00D56098" w:rsidRPr="007105F6">
        <w:rPr>
          <w:rFonts w:eastAsia="Times New Roman"/>
          <w:sz w:val="28"/>
          <w:szCs w:val="28"/>
          <w:lang w:val="en-US"/>
        </w:rPr>
        <w:t>ul actual</w:t>
      </w:r>
      <w:r w:rsidR="004C3357" w:rsidRPr="007105F6">
        <w:rPr>
          <w:rFonts w:eastAsia="Times New Roman"/>
          <w:sz w:val="28"/>
          <w:szCs w:val="28"/>
          <w:lang w:val="en-US"/>
        </w:rPr>
        <w:t xml:space="preserve"> Agen</w:t>
      </w:r>
      <w:r w:rsidR="00AA4CBB" w:rsidRPr="007105F6">
        <w:rPr>
          <w:rFonts w:eastAsia="Times New Roman"/>
          <w:sz w:val="28"/>
          <w:szCs w:val="28"/>
          <w:lang w:val="en-US"/>
        </w:rPr>
        <w:t>ț</w:t>
      </w:r>
      <w:r w:rsidR="004C3357" w:rsidRPr="007105F6">
        <w:rPr>
          <w:rFonts w:eastAsia="Times New Roman"/>
          <w:sz w:val="28"/>
          <w:szCs w:val="28"/>
          <w:lang w:val="en-US"/>
        </w:rPr>
        <w:t>ia nu de</w:t>
      </w:r>
      <w:r w:rsidR="00AA4CBB" w:rsidRPr="007105F6">
        <w:rPr>
          <w:rFonts w:eastAsia="Times New Roman"/>
          <w:sz w:val="28"/>
          <w:szCs w:val="28"/>
          <w:lang w:val="en-US"/>
        </w:rPr>
        <w:t>ț</w:t>
      </w:r>
      <w:r w:rsidR="004C3357" w:rsidRPr="007105F6">
        <w:rPr>
          <w:rFonts w:eastAsia="Times New Roman"/>
          <w:sz w:val="28"/>
          <w:szCs w:val="28"/>
          <w:lang w:val="en-US"/>
        </w:rPr>
        <w:t>ine eviden</w:t>
      </w:r>
      <w:r w:rsidR="00AA4CBB" w:rsidRPr="007105F6">
        <w:rPr>
          <w:rFonts w:eastAsia="Times New Roman"/>
          <w:sz w:val="28"/>
          <w:szCs w:val="28"/>
          <w:lang w:val="en-US"/>
        </w:rPr>
        <w:t>ț</w:t>
      </w:r>
      <w:r w:rsidR="004C3357" w:rsidRPr="007105F6">
        <w:rPr>
          <w:rFonts w:eastAsia="Times New Roman"/>
          <w:sz w:val="28"/>
          <w:szCs w:val="28"/>
          <w:lang w:val="en-US"/>
        </w:rPr>
        <w:t>a rapoartelor nominalizate</w:t>
      </w:r>
      <w:r w:rsidR="00566D09" w:rsidRPr="007105F6">
        <w:rPr>
          <w:sz w:val="28"/>
          <w:szCs w:val="28"/>
          <w:lang w:val="en-US"/>
        </w:rPr>
        <w:t>,</w:t>
      </w:r>
      <w:r w:rsidR="00F756A9" w:rsidRPr="007105F6">
        <w:rPr>
          <w:sz w:val="28"/>
          <w:szCs w:val="28"/>
          <w:lang w:val="en-US"/>
        </w:rPr>
        <w:t xml:space="preserve"> a</w:t>
      </w:r>
      <w:r w:rsidR="00427C2C" w:rsidRPr="007105F6">
        <w:rPr>
          <w:sz w:val="28"/>
          <w:szCs w:val="28"/>
          <w:lang w:val="en-US"/>
        </w:rPr>
        <w:t>uditul mențion</w:t>
      </w:r>
      <w:r w:rsidR="00566D09" w:rsidRPr="007105F6">
        <w:rPr>
          <w:sz w:val="28"/>
          <w:szCs w:val="28"/>
          <w:lang w:val="en-US"/>
        </w:rPr>
        <w:t>înd</w:t>
      </w:r>
      <w:r w:rsidR="00427C2C" w:rsidRPr="007105F6">
        <w:rPr>
          <w:sz w:val="28"/>
          <w:szCs w:val="28"/>
          <w:lang w:val="en-US"/>
        </w:rPr>
        <w:t xml:space="preserve"> lipsa unei explicații exhaustive </w:t>
      </w:r>
      <w:r w:rsidR="00566D09" w:rsidRPr="007105F6">
        <w:rPr>
          <w:sz w:val="28"/>
          <w:szCs w:val="28"/>
          <w:lang w:val="en-US"/>
        </w:rPr>
        <w:t xml:space="preserve">a </w:t>
      </w:r>
      <w:r w:rsidR="00427C2C" w:rsidRPr="007105F6">
        <w:rPr>
          <w:sz w:val="28"/>
          <w:szCs w:val="28"/>
          <w:lang w:val="en-US"/>
        </w:rPr>
        <w:t>acestui fapt.</w:t>
      </w:r>
    </w:p>
    <w:p w:rsidR="004C3357" w:rsidRPr="007105F6" w:rsidRDefault="00D96961" w:rsidP="00170386">
      <w:pPr>
        <w:pStyle w:val="a5"/>
        <w:numPr>
          <w:ilvl w:val="0"/>
          <w:numId w:val="8"/>
        </w:numPr>
        <w:tabs>
          <w:tab w:val="left" w:pos="0"/>
        </w:tabs>
        <w:spacing w:after="0" w:line="240" w:lineRule="auto"/>
        <w:ind w:left="0" w:firstLine="426"/>
        <w:jc w:val="both"/>
        <w:rPr>
          <w:sz w:val="28"/>
          <w:szCs w:val="28"/>
          <w:lang w:val="en-US"/>
        </w:rPr>
      </w:pPr>
      <w:r w:rsidRPr="007105F6">
        <w:rPr>
          <w:sz w:val="28"/>
          <w:szCs w:val="28"/>
          <w:lang w:val="en-US"/>
        </w:rPr>
        <w:t>Neconformarea top-managementul</w:t>
      </w:r>
      <w:r w:rsidR="00C67160" w:rsidRPr="007105F6">
        <w:rPr>
          <w:sz w:val="28"/>
          <w:szCs w:val="28"/>
          <w:lang w:val="en-US"/>
        </w:rPr>
        <w:t>ui</w:t>
      </w:r>
      <w:r w:rsidR="004C3357" w:rsidRPr="007105F6">
        <w:rPr>
          <w:sz w:val="28"/>
          <w:szCs w:val="28"/>
          <w:lang w:val="en-US"/>
        </w:rPr>
        <w:t xml:space="preserve"> Agenției </w:t>
      </w:r>
      <w:r w:rsidR="00C67160" w:rsidRPr="007105F6">
        <w:rPr>
          <w:sz w:val="28"/>
          <w:szCs w:val="28"/>
          <w:lang w:val="en-US"/>
        </w:rPr>
        <w:t>la</w:t>
      </w:r>
      <w:r w:rsidR="004C3357" w:rsidRPr="007105F6">
        <w:rPr>
          <w:sz w:val="28"/>
          <w:szCs w:val="28"/>
          <w:lang w:val="en-US"/>
        </w:rPr>
        <w:t>implementarea</w:t>
      </w:r>
      <w:r w:rsidRPr="007105F6">
        <w:rPr>
          <w:sz w:val="28"/>
          <w:szCs w:val="28"/>
          <w:lang w:val="en-US"/>
        </w:rPr>
        <w:t xml:space="preserve"> punctuală a</w:t>
      </w:r>
      <w:r w:rsidR="004C3357" w:rsidRPr="007105F6">
        <w:rPr>
          <w:sz w:val="28"/>
          <w:szCs w:val="28"/>
          <w:lang w:val="en-US"/>
        </w:rPr>
        <w:t xml:space="preserve"> recomandărilor anterioare a</w:t>
      </w:r>
      <w:r w:rsidR="00D56098" w:rsidRPr="007105F6">
        <w:rPr>
          <w:sz w:val="28"/>
          <w:szCs w:val="28"/>
          <w:lang w:val="en-US"/>
        </w:rPr>
        <w:t>le</w:t>
      </w:r>
      <w:r w:rsidR="00B13710" w:rsidRPr="007105F6">
        <w:rPr>
          <w:sz w:val="28"/>
          <w:szCs w:val="28"/>
          <w:lang w:val="en-US"/>
        </w:rPr>
        <w:t>Curții de Conturi</w:t>
      </w:r>
      <w:r w:rsidR="00427C2C" w:rsidRPr="007105F6">
        <w:rPr>
          <w:sz w:val="28"/>
          <w:szCs w:val="28"/>
          <w:lang w:val="en-US"/>
        </w:rPr>
        <w:t>a condiționat faptul</w:t>
      </w:r>
      <w:r w:rsidR="004C3357" w:rsidRPr="007105F6">
        <w:rPr>
          <w:sz w:val="28"/>
          <w:szCs w:val="28"/>
          <w:lang w:val="en-US"/>
        </w:rPr>
        <w:t>că</w:t>
      </w:r>
      <w:r w:rsidR="006C7507" w:rsidRPr="007105F6">
        <w:rPr>
          <w:sz w:val="28"/>
          <w:szCs w:val="28"/>
          <w:lang w:val="en-US"/>
        </w:rPr>
        <w:t>,</w:t>
      </w:r>
      <w:r w:rsidR="004C3357" w:rsidRPr="007105F6">
        <w:rPr>
          <w:sz w:val="28"/>
          <w:szCs w:val="28"/>
          <w:lang w:val="en-US"/>
        </w:rPr>
        <w:t xml:space="preserve"> pînă în prezent, pentru toate cele 6</w:t>
      </w:r>
      <w:r w:rsidR="00FD4E07" w:rsidRPr="007105F6">
        <w:rPr>
          <w:sz w:val="28"/>
          <w:szCs w:val="28"/>
          <w:lang w:val="en-US"/>
        </w:rPr>
        <w:t>94</w:t>
      </w:r>
      <w:r w:rsidR="004C3357" w:rsidRPr="007105F6">
        <w:rPr>
          <w:sz w:val="28"/>
          <w:szCs w:val="28"/>
          <w:lang w:val="en-US"/>
        </w:rPr>
        <w:t xml:space="preserve"> de contracte de arendă, la cererile de solicitare a dreptului de arendă nu sînt anexate planurile de management privind folosirea terenurilor în scopurile determinate pentru perioada de arendă, cu indicarea măsurilor principale </w:t>
      </w:r>
      <w:r w:rsidR="000E708C" w:rsidRPr="007105F6">
        <w:rPr>
          <w:sz w:val="28"/>
          <w:szCs w:val="28"/>
          <w:lang w:val="en-US"/>
        </w:rPr>
        <w:t>ș</w:t>
      </w:r>
      <w:r w:rsidR="004C3357" w:rsidRPr="007105F6">
        <w:rPr>
          <w:sz w:val="28"/>
          <w:szCs w:val="28"/>
          <w:lang w:val="en-US"/>
        </w:rPr>
        <w:t>i a volumului planificat de investi</w:t>
      </w:r>
      <w:r w:rsidR="000E708C" w:rsidRPr="007105F6">
        <w:rPr>
          <w:sz w:val="28"/>
          <w:szCs w:val="28"/>
          <w:lang w:val="en-US"/>
        </w:rPr>
        <w:t>ț</w:t>
      </w:r>
      <w:r w:rsidR="004C3357" w:rsidRPr="007105F6">
        <w:rPr>
          <w:sz w:val="28"/>
          <w:szCs w:val="28"/>
          <w:lang w:val="en-US"/>
        </w:rPr>
        <w:t>ii financiare.</w:t>
      </w:r>
    </w:p>
    <w:p w:rsidR="004C3357" w:rsidRPr="007105F6" w:rsidRDefault="004C3357" w:rsidP="00170386">
      <w:pPr>
        <w:pStyle w:val="a5"/>
        <w:numPr>
          <w:ilvl w:val="0"/>
          <w:numId w:val="7"/>
        </w:numPr>
        <w:tabs>
          <w:tab w:val="left" w:pos="0"/>
        </w:tabs>
        <w:spacing w:after="0" w:line="240" w:lineRule="auto"/>
        <w:ind w:left="0" w:firstLine="426"/>
        <w:jc w:val="both"/>
        <w:rPr>
          <w:rFonts w:eastAsia="Times New Roman"/>
          <w:sz w:val="28"/>
          <w:szCs w:val="28"/>
          <w:lang w:val="en-US"/>
        </w:rPr>
      </w:pPr>
      <w:r w:rsidRPr="007105F6">
        <w:rPr>
          <w:sz w:val="28"/>
          <w:szCs w:val="28"/>
          <w:lang w:val="en-US"/>
        </w:rPr>
        <w:t xml:space="preserve">Deși, </w:t>
      </w:r>
      <w:r w:rsidR="00355092" w:rsidRPr="007105F6">
        <w:rPr>
          <w:sz w:val="28"/>
          <w:szCs w:val="28"/>
          <w:lang w:val="en-US"/>
        </w:rPr>
        <w:t>conform prevederilor legale</w:t>
      </w:r>
      <w:r w:rsidRPr="0085477F">
        <w:rPr>
          <w:rStyle w:val="a7"/>
          <w:sz w:val="28"/>
          <w:szCs w:val="28"/>
        </w:rPr>
        <w:footnoteReference w:id="44"/>
      </w:r>
      <w:r w:rsidR="00C51066" w:rsidRPr="007105F6">
        <w:rPr>
          <w:sz w:val="28"/>
          <w:szCs w:val="28"/>
          <w:lang w:val="en-US"/>
        </w:rPr>
        <w:t>, deț</w:t>
      </w:r>
      <w:r w:rsidR="0051623B" w:rsidRPr="007105F6">
        <w:rPr>
          <w:sz w:val="28"/>
          <w:szCs w:val="28"/>
          <w:lang w:val="en-US"/>
        </w:rPr>
        <w:t>inătorii</w:t>
      </w:r>
      <w:r w:rsidRPr="007105F6">
        <w:rPr>
          <w:sz w:val="28"/>
          <w:szCs w:val="28"/>
          <w:lang w:val="en-US"/>
        </w:rPr>
        <w:t xml:space="preserve"> tabere</w:t>
      </w:r>
      <w:r w:rsidR="00C67160" w:rsidRPr="007105F6">
        <w:rPr>
          <w:sz w:val="28"/>
          <w:szCs w:val="28"/>
          <w:lang w:val="en-US"/>
        </w:rPr>
        <w:t>lor</w:t>
      </w:r>
      <w:r w:rsidRPr="007105F6">
        <w:rPr>
          <w:sz w:val="28"/>
          <w:szCs w:val="28"/>
          <w:lang w:val="en-US"/>
        </w:rPr>
        <w:t xml:space="preserve"> de vacan</w:t>
      </w:r>
      <w:r w:rsidR="00C51066" w:rsidRPr="007105F6">
        <w:rPr>
          <w:sz w:val="28"/>
          <w:szCs w:val="28"/>
          <w:lang w:val="en-US"/>
        </w:rPr>
        <w:t>ț</w:t>
      </w:r>
      <w:r w:rsidRPr="007105F6">
        <w:rPr>
          <w:sz w:val="28"/>
          <w:szCs w:val="28"/>
          <w:lang w:val="en-US"/>
        </w:rPr>
        <w:t xml:space="preserve">ă </w:t>
      </w:r>
      <w:r w:rsidR="00C51066" w:rsidRPr="007105F6">
        <w:rPr>
          <w:sz w:val="28"/>
          <w:szCs w:val="28"/>
          <w:lang w:val="en-US"/>
        </w:rPr>
        <w:t>ș</w:t>
      </w:r>
      <w:r w:rsidRPr="007105F6">
        <w:rPr>
          <w:sz w:val="28"/>
          <w:szCs w:val="28"/>
          <w:lang w:val="en-US"/>
        </w:rPr>
        <w:t xml:space="preserve">i </w:t>
      </w:r>
      <w:r w:rsidR="00C67160" w:rsidRPr="007105F6">
        <w:rPr>
          <w:sz w:val="28"/>
          <w:szCs w:val="28"/>
          <w:lang w:val="en-US"/>
        </w:rPr>
        <w:t xml:space="preserve">ai </w:t>
      </w:r>
      <w:r w:rsidRPr="007105F6">
        <w:rPr>
          <w:sz w:val="28"/>
          <w:szCs w:val="28"/>
          <w:lang w:val="en-US"/>
        </w:rPr>
        <w:t>institu</w:t>
      </w:r>
      <w:r w:rsidR="00B131DA" w:rsidRPr="007105F6">
        <w:rPr>
          <w:sz w:val="28"/>
          <w:szCs w:val="28"/>
          <w:lang w:val="en-US"/>
        </w:rPr>
        <w:t>ți</w:t>
      </w:r>
      <w:r w:rsidRPr="007105F6">
        <w:rPr>
          <w:sz w:val="28"/>
          <w:szCs w:val="28"/>
          <w:lang w:val="en-US"/>
        </w:rPr>
        <w:t>i</w:t>
      </w:r>
      <w:r w:rsidR="00C51066" w:rsidRPr="007105F6">
        <w:rPr>
          <w:sz w:val="28"/>
          <w:szCs w:val="28"/>
          <w:lang w:val="en-US"/>
        </w:rPr>
        <w:t>l</w:t>
      </w:r>
      <w:r w:rsidR="00C67160" w:rsidRPr="007105F6">
        <w:rPr>
          <w:sz w:val="28"/>
          <w:szCs w:val="28"/>
          <w:lang w:val="en-US"/>
        </w:rPr>
        <w:t>or</w:t>
      </w:r>
      <w:r w:rsidRPr="007105F6">
        <w:rPr>
          <w:sz w:val="28"/>
          <w:szCs w:val="28"/>
          <w:lang w:val="en-US"/>
        </w:rPr>
        <w:t xml:space="preserve"> de menire socială </w:t>
      </w:r>
      <w:r w:rsidR="00C51066" w:rsidRPr="007105F6">
        <w:rPr>
          <w:sz w:val="28"/>
          <w:szCs w:val="28"/>
          <w:lang w:val="en-US"/>
        </w:rPr>
        <w:t>ș</w:t>
      </w:r>
      <w:r w:rsidRPr="007105F6">
        <w:rPr>
          <w:sz w:val="28"/>
          <w:szCs w:val="28"/>
          <w:lang w:val="en-US"/>
        </w:rPr>
        <w:t xml:space="preserve">i curativă (proprietarii </w:t>
      </w:r>
      <w:r w:rsidR="00C51066" w:rsidRPr="007105F6">
        <w:rPr>
          <w:sz w:val="28"/>
          <w:szCs w:val="28"/>
          <w:lang w:val="en-US"/>
        </w:rPr>
        <w:t>ș</w:t>
      </w:r>
      <w:r w:rsidRPr="007105F6">
        <w:rPr>
          <w:sz w:val="28"/>
          <w:szCs w:val="28"/>
          <w:lang w:val="en-US"/>
        </w:rPr>
        <w:t>i/sau persoanele care au contracte de loca</w:t>
      </w:r>
      <w:r w:rsidR="00C51066" w:rsidRPr="007105F6">
        <w:rPr>
          <w:sz w:val="28"/>
          <w:szCs w:val="28"/>
          <w:lang w:val="en-US"/>
        </w:rPr>
        <w:t>ț</w:t>
      </w:r>
      <w:r w:rsidRPr="007105F6">
        <w:rPr>
          <w:sz w:val="28"/>
          <w:szCs w:val="28"/>
          <w:lang w:val="en-US"/>
        </w:rPr>
        <w:t>iune), amplasate pe terenurile fondului forestier, sînt obliga</w:t>
      </w:r>
      <w:r w:rsidR="00C51066" w:rsidRPr="007105F6">
        <w:rPr>
          <w:sz w:val="28"/>
          <w:szCs w:val="28"/>
          <w:lang w:val="en-US"/>
        </w:rPr>
        <w:t>ț</w:t>
      </w:r>
      <w:r w:rsidRPr="007105F6">
        <w:rPr>
          <w:sz w:val="28"/>
          <w:szCs w:val="28"/>
          <w:lang w:val="en-US"/>
        </w:rPr>
        <w:t xml:space="preserve">i să încheie contracte de arendă a terenurilor ocupate </w:t>
      </w:r>
      <w:r w:rsidR="00C51066" w:rsidRPr="007105F6">
        <w:rPr>
          <w:sz w:val="28"/>
          <w:szCs w:val="28"/>
          <w:lang w:val="en-US"/>
        </w:rPr>
        <w:t>ș</w:t>
      </w:r>
      <w:r w:rsidRPr="007105F6">
        <w:rPr>
          <w:sz w:val="28"/>
          <w:szCs w:val="28"/>
          <w:lang w:val="en-US"/>
        </w:rPr>
        <w:t xml:space="preserve">i a </w:t>
      </w:r>
      <w:r w:rsidR="00C51066" w:rsidRPr="007105F6">
        <w:rPr>
          <w:sz w:val="28"/>
          <w:szCs w:val="28"/>
          <w:lang w:val="en-US"/>
        </w:rPr>
        <w:t>celor aferente pe care se desfăș</w:t>
      </w:r>
      <w:r w:rsidRPr="007105F6">
        <w:rPr>
          <w:sz w:val="28"/>
          <w:szCs w:val="28"/>
          <w:lang w:val="en-US"/>
        </w:rPr>
        <w:t>oară activitatea de recreere, probele de audit acumulate relevă că Agen</w:t>
      </w:r>
      <w:r w:rsidR="00C51066" w:rsidRPr="007105F6">
        <w:rPr>
          <w:sz w:val="28"/>
          <w:szCs w:val="28"/>
          <w:lang w:val="en-US"/>
        </w:rPr>
        <w:t>ț</w:t>
      </w:r>
      <w:r w:rsidRPr="007105F6">
        <w:rPr>
          <w:sz w:val="28"/>
          <w:szCs w:val="28"/>
          <w:lang w:val="en-US"/>
        </w:rPr>
        <w:t xml:space="preserve">ia nu a încheiat </w:t>
      </w:r>
      <w:r w:rsidR="008552AF" w:rsidRPr="007105F6">
        <w:rPr>
          <w:sz w:val="28"/>
          <w:szCs w:val="28"/>
          <w:lang w:val="en-US"/>
        </w:rPr>
        <w:t xml:space="preserve">asemenea </w:t>
      </w:r>
      <w:r w:rsidRPr="007105F6">
        <w:rPr>
          <w:sz w:val="28"/>
          <w:szCs w:val="28"/>
          <w:lang w:val="en-US"/>
        </w:rPr>
        <w:t xml:space="preserve">contracte de arendă cu 8 </w:t>
      </w:r>
      <w:r w:rsidR="00600A74" w:rsidRPr="007105F6">
        <w:rPr>
          <w:sz w:val="28"/>
          <w:szCs w:val="28"/>
          <w:lang w:val="en-US"/>
        </w:rPr>
        <w:t>persoane juridice</w:t>
      </w:r>
      <w:r w:rsidR="008552AF" w:rsidRPr="007105F6">
        <w:rPr>
          <w:sz w:val="28"/>
          <w:szCs w:val="28"/>
          <w:lang w:val="en-US"/>
        </w:rPr>
        <w:t>,</w:t>
      </w:r>
      <w:r w:rsidRPr="007105F6">
        <w:rPr>
          <w:sz w:val="28"/>
          <w:szCs w:val="28"/>
          <w:lang w:val="en-US"/>
        </w:rPr>
        <w:t xml:space="preserve"> care ocupă o suprafa</w:t>
      </w:r>
      <w:r w:rsidR="00C51066" w:rsidRPr="007105F6">
        <w:rPr>
          <w:sz w:val="28"/>
          <w:szCs w:val="28"/>
          <w:lang w:val="en-US"/>
        </w:rPr>
        <w:t>ț</w:t>
      </w:r>
      <w:r w:rsidRPr="007105F6">
        <w:rPr>
          <w:sz w:val="28"/>
          <w:szCs w:val="28"/>
          <w:lang w:val="en-US"/>
        </w:rPr>
        <w:t>ă totală de 22,7 ha</w:t>
      </w:r>
      <w:r w:rsidRPr="0085477F">
        <w:rPr>
          <w:rStyle w:val="a7"/>
          <w:sz w:val="28"/>
          <w:szCs w:val="28"/>
        </w:rPr>
        <w:footnoteReference w:id="45"/>
      </w:r>
      <w:r w:rsidR="0051623B" w:rsidRPr="007105F6">
        <w:rPr>
          <w:sz w:val="28"/>
          <w:szCs w:val="28"/>
          <w:lang w:val="en-US"/>
        </w:rPr>
        <w:t>.</w:t>
      </w:r>
      <w:r w:rsidRPr="007105F6">
        <w:rPr>
          <w:sz w:val="28"/>
          <w:szCs w:val="28"/>
          <w:lang w:val="en-US"/>
        </w:rPr>
        <w:t xml:space="preserve"> Aceste iregularități</w:t>
      </w:r>
      <w:r w:rsidRPr="007105F6">
        <w:rPr>
          <w:rFonts w:eastAsia="Times New Roman"/>
          <w:sz w:val="28"/>
          <w:szCs w:val="28"/>
          <w:lang w:val="en-US"/>
        </w:rPr>
        <w:t xml:space="preserve"> denotă lipsa </w:t>
      </w:r>
      <w:r w:rsidR="00D96961" w:rsidRPr="007105F6">
        <w:rPr>
          <w:rFonts w:eastAsia="Times New Roman"/>
          <w:sz w:val="28"/>
          <w:szCs w:val="28"/>
          <w:lang w:val="en-US"/>
        </w:rPr>
        <w:t>în cadrul</w:t>
      </w:r>
      <w:r w:rsidRPr="007105F6">
        <w:rPr>
          <w:rFonts w:eastAsia="Times New Roman"/>
          <w:sz w:val="28"/>
          <w:szCs w:val="28"/>
          <w:lang w:val="en-US"/>
        </w:rPr>
        <w:t xml:space="preserve"> Agenți</w:t>
      </w:r>
      <w:r w:rsidR="00C51066" w:rsidRPr="007105F6">
        <w:rPr>
          <w:rFonts w:eastAsia="Times New Roman"/>
          <w:sz w:val="28"/>
          <w:szCs w:val="28"/>
          <w:lang w:val="en-US"/>
        </w:rPr>
        <w:t>e</w:t>
      </w:r>
      <w:r w:rsidR="00D96961" w:rsidRPr="007105F6">
        <w:rPr>
          <w:rFonts w:eastAsia="Times New Roman"/>
          <w:sz w:val="28"/>
          <w:szCs w:val="28"/>
          <w:lang w:val="en-US"/>
        </w:rPr>
        <w:t>i</w:t>
      </w:r>
      <w:r w:rsidRPr="007105F6">
        <w:rPr>
          <w:rFonts w:eastAsia="Times New Roman"/>
          <w:sz w:val="28"/>
          <w:szCs w:val="28"/>
          <w:lang w:val="en-US"/>
        </w:rPr>
        <w:t xml:space="preserve"> a unei gestionări </w:t>
      </w:r>
      <w:r w:rsidR="00D96961" w:rsidRPr="007105F6">
        <w:rPr>
          <w:rFonts w:eastAsia="Times New Roman"/>
          <w:sz w:val="28"/>
          <w:szCs w:val="28"/>
          <w:lang w:val="en-US"/>
        </w:rPr>
        <w:t>regulamentare și exigente</w:t>
      </w:r>
      <w:r w:rsidRPr="007105F6">
        <w:rPr>
          <w:rFonts w:eastAsia="Times New Roman"/>
          <w:sz w:val="28"/>
          <w:szCs w:val="28"/>
          <w:lang w:val="en-US"/>
        </w:rPr>
        <w:t xml:space="preserve"> a terenurilor fondului forestier administrat</w:t>
      </w:r>
      <w:r w:rsidR="00D96961" w:rsidRPr="007105F6">
        <w:rPr>
          <w:rFonts w:eastAsia="Times New Roman"/>
          <w:sz w:val="28"/>
          <w:szCs w:val="28"/>
          <w:lang w:val="en-US"/>
        </w:rPr>
        <w:t>, respectiv,</w:t>
      </w:r>
      <w:r w:rsidRPr="007105F6">
        <w:rPr>
          <w:rFonts w:eastAsia="Times New Roman"/>
          <w:sz w:val="28"/>
          <w:szCs w:val="28"/>
          <w:lang w:val="en-US"/>
        </w:rPr>
        <w:t xml:space="preserve"> a unui control intern </w:t>
      </w:r>
      <w:r w:rsidR="00D96961" w:rsidRPr="007105F6">
        <w:rPr>
          <w:rFonts w:eastAsia="Times New Roman"/>
          <w:sz w:val="28"/>
          <w:szCs w:val="28"/>
          <w:lang w:val="en-US"/>
        </w:rPr>
        <w:t>adecvat</w:t>
      </w:r>
      <w:r w:rsidRPr="007105F6">
        <w:rPr>
          <w:rFonts w:eastAsia="Times New Roman"/>
          <w:sz w:val="28"/>
          <w:szCs w:val="28"/>
          <w:lang w:val="en-US"/>
        </w:rPr>
        <w:t xml:space="preserve">, </w:t>
      </w:r>
      <w:r w:rsidR="00D96961" w:rsidRPr="007105F6">
        <w:rPr>
          <w:rFonts w:eastAsia="Times New Roman"/>
          <w:sz w:val="28"/>
          <w:szCs w:val="28"/>
          <w:lang w:val="en-US"/>
        </w:rPr>
        <w:t>consecințele fiind pierderile de venituri și de valoare adăugată</w:t>
      </w:r>
      <w:r w:rsidRPr="007105F6">
        <w:rPr>
          <w:i/>
          <w:sz w:val="28"/>
          <w:szCs w:val="28"/>
          <w:lang w:val="en-US"/>
        </w:rPr>
        <w:t>.</w:t>
      </w:r>
    </w:p>
    <w:p w:rsidR="00F17DFC" w:rsidRPr="0085477F" w:rsidRDefault="004C3357" w:rsidP="00170386">
      <w:pPr>
        <w:pStyle w:val="a3"/>
        <w:numPr>
          <w:ilvl w:val="0"/>
          <w:numId w:val="7"/>
        </w:numPr>
        <w:tabs>
          <w:tab w:val="left" w:pos="0"/>
        </w:tabs>
        <w:ind w:left="0" w:firstLine="426"/>
        <w:rPr>
          <w:sz w:val="28"/>
          <w:szCs w:val="28"/>
        </w:rPr>
      </w:pPr>
      <w:r w:rsidRPr="0085477F">
        <w:rPr>
          <w:sz w:val="28"/>
          <w:szCs w:val="28"/>
        </w:rPr>
        <w:t xml:space="preserve">Problema privind </w:t>
      </w:r>
      <w:r w:rsidRPr="0085477F">
        <w:rPr>
          <w:iCs/>
          <w:sz w:val="28"/>
          <w:szCs w:val="28"/>
        </w:rPr>
        <w:t>identificarea tuturor construc</w:t>
      </w:r>
      <w:r w:rsidR="009B3EC6" w:rsidRPr="0085477F">
        <w:rPr>
          <w:iCs/>
          <w:sz w:val="28"/>
          <w:szCs w:val="28"/>
        </w:rPr>
        <w:t>ț</w:t>
      </w:r>
      <w:r w:rsidRPr="0085477F">
        <w:rPr>
          <w:iCs/>
          <w:sz w:val="28"/>
          <w:szCs w:val="28"/>
        </w:rPr>
        <w:t>iilor neautorizate, edificate pe terenurile fondului forestier arendate, cu întreprinderea măsurilor prevăzute de legisla</w:t>
      </w:r>
      <w:r w:rsidR="009B3EC6" w:rsidRPr="0085477F">
        <w:rPr>
          <w:iCs/>
          <w:sz w:val="28"/>
          <w:szCs w:val="28"/>
        </w:rPr>
        <w:t>ț</w:t>
      </w:r>
      <w:r w:rsidRPr="0085477F">
        <w:rPr>
          <w:iCs/>
          <w:sz w:val="28"/>
          <w:szCs w:val="28"/>
        </w:rPr>
        <w:t>ie pentru înlăturarea iregularită</w:t>
      </w:r>
      <w:r w:rsidR="009B3EC6" w:rsidRPr="0085477F">
        <w:rPr>
          <w:iCs/>
          <w:sz w:val="28"/>
          <w:szCs w:val="28"/>
        </w:rPr>
        <w:t>ț</w:t>
      </w:r>
      <w:r w:rsidRPr="0085477F">
        <w:rPr>
          <w:iCs/>
          <w:sz w:val="28"/>
          <w:szCs w:val="28"/>
        </w:rPr>
        <w:t>ilor constatate de audit</w:t>
      </w:r>
      <w:r w:rsidR="008552AF" w:rsidRPr="0085477F">
        <w:rPr>
          <w:iCs/>
          <w:sz w:val="28"/>
          <w:szCs w:val="28"/>
        </w:rPr>
        <w:t>uri</w:t>
      </w:r>
      <w:r w:rsidRPr="0085477F">
        <w:rPr>
          <w:iCs/>
          <w:sz w:val="28"/>
          <w:szCs w:val="28"/>
        </w:rPr>
        <w:t>le</w:t>
      </w:r>
      <w:r w:rsidRPr="0085477F">
        <w:rPr>
          <w:sz w:val="28"/>
          <w:szCs w:val="28"/>
        </w:rPr>
        <w:t xml:space="preserve"> anterioare ale Curții de Conturi la acest capitol, pînă în prezent</w:t>
      </w:r>
      <w:r w:rsidR="0051623B">
        <w:rPr>
          <w:sz w:val="28"/>
          <w:szCs w:val="28"/>
        </w:rPr>
        <w:t>nu a</w:t>
      </w:r>
      <w:r w:rsidR="00C15AB9" w:rsidRPr="0085477F">
        <w:rPr>
          <w:sz w:val="28"/>
          <w:szCs w:val="28"/>
        </w:rPr>
        <w:t xml:space="preserve"> fost soluționată de către Agenție</w:t>
      </w:r>
      <w:r w:rsidRPr="0085477F">
        <w:rPr>
          <w:sz w:val="28"/>
          <w:szCs w:val="28"/>
        </w:rPr>
        <w:t xml:space="preserve">. </w:t>
      </w:r>
      <w:r w:rsidR="00D806AB" w:rsidRPr="0085477F">
        <w:rPr>
          <w:sz w:val="28"/>
          <w:szCs w:val="28"/>
        </w:rPr>
        <w:t>D</w:t>
      </w:r>
      <w:r w:rsidRPr="0085477F">
        <w:rPr>
          <w:sz w:val="28"/>
          <w:szCs w:val="28"/>
        </w:rPr>
        <w:t xml:space="preserve">eși, </w:t>
      </w:r>
      <w:r w:rsidR="00D806AB" w:rsidRPr="0085477F">
        <w:rPr>
          <w:sz w:val="28"/>
          <w:szCs w:val="28"/>
        </w:rPr>
        <w:t>în anul 2014, Agenția</w:t>
      </w:r>
      <w:r w:rsidR="00C15AB9" w:rsidRPr="0085477F">
        <w:rPr>
          <w:sz w:val="28"/>
          <w:szCs w:val="28"/>
        </w:rPr>
        <w:t>,</w:t>
      </w:r>
      <w:r w:rsidR="0051623B">
        <w:rPr>
          <w:sz w:val="28"/>
          <w:szCs w:val="28"/>
        </w:rPr>
        <w:t>în</w:t>
      </w:r>
      <w:r w:rsidRPr="0085477F">
        <w:rPr>
          <w:sz w:val="28"/>
          <w:szCs w:val="28"/>
        </w:rPr>
        <w:t xml:space="preserve"> comun cu Inspecția de Stat în Construcții și Inspectoratul Ecologic de Stat</w:t>
      </w:r>
      <w:r w:rsidR="00241D04" w:rsidRPr="0085477F">
        <w:rPr>
          <w:sz w:val="28"/>
          <w:szCs w:val="28"/>
        </w:rPr>
        <w:t>,</w:t>
      </w:r>
      <w:r w:rsidRPr="0085477F">
        <w:rPr>
          <w:sz w:val="28"/>
          <w:szCs w:val="28"/>
        </w:rPr>
        <w:t xml:space="preserve"> au verificat construcțiile din 19 sectoare arendate</w:t>
      </w:r>
      <w:r w:rsidR="00241D04" w:rsidRPr="0085477F">
        <w:rPr>
          <w:sz w:val="28"/>
          <w:szCs w:val="28"/>
        </w:rPr>
        <w:t>,</w:t>
      </w:r>
      <w:r w:rsidRPr="0085477F">
        <w:rPr>
          <w:sz w:val="28"/>
          <w:szCs w:val="28"/>
        </w:rPr>
        <w:t xml:space="preserve"> pentru a se pronunța asupra legalității lucrărilor de construcți</w:t>
      </w:r>
      <w:r w:rsidR="00427C2C" w:rsidRPr="0085477F">
        <w:rPr>
          <w:sz w:val="28"/>
          <w:szCs w:val="28"/>
        </w:rPr>
        <w:t>e</w:t>
      </w:r>
      <w:r w:rsidRPr="0085477F">
        <w:rPr>
          <w:sz w:val="28"/>
          <w:szCs w:val="28"/>
        </w:rPr>
        <w:t xml:space="preserve"> desfășurate în sectoare</w:t>
      </w:r>
      <w:r w:rsidR="00C24FDB" w:rsidRPr="0085477F">
        <w:rPr>
          <w:sz w:val="28"/>
          <w:szCs w:val="28"/>
        </w:rPr>
        <w:t>le date</w:t>
      </w:r>
      <w:r w:rsidRPr="0085477F">
        <w:rPr>
          <w:sz w:val="28"/>
          <w:szCs w:val="28"/>
        </w:rPr>
        <w:t>, acest</w:t>
      </w:r>
      <w:r w:rsidR="002B30F5" w:rsidRPr="0085477F">
        <w:rPr>
          <w:sz w:val="28"/>
          <w:szCs w:val="28"/>
        </w:rPr>
        <w:t>e</w:t>
      </w:r>
      <w:r w:rsidRPr="0085477F">
        <w:rPr>
          <w:sz w:val="28"/>
          <w:szCs w:val="28"/>
        </w:rPr>
        <w:t xml:space="preserve"> eforturi modeste nu și-au atins scopul stabilit. Astfel, </w:t>
      </w:r>
      <w:r w:rsidR="00D806AB" w:rsidRPr="0085477F">
        <w:rPr>
          <w:sz w:val="28"/>
          <w:szCs w:val="28"/>
        </w:rPr>
        <w:t xml:space="preserve">pînă la momentul actual, </w:t>
      </w:r>
      <w:r w:rsidRPr="0085477F">
        <w:rPr>
          <w:sz w:val="28"/>
          <w:szCs w:val="28"/>
        </w:rPr>
        <w:t>Agenția nu</w:t>
      </w:r>
      <w:r w:rsidR="00D806AB" w:rsidRPr="0085477F">
        <w:rPr>
          <w:sz w:val="28"/>
          <w:szCs w:val="28"/>
        </w:rPr>
        <w:t xml:space="preserve"> a primit un răspuns concludent și/sau </w:t>
      </w:r>
      <w:r w:rsidRPr="0085477F">
        <w:rPr>
          <w:sz w:val="28"/>
          <w:szCs w:val="28"/>
        </w:rPr>
        <w:t xml:space="preserve">rapoarte de expertiză tehnică a construcțiilor din partea Inspecției de Stat în Construcții cu privire la tipul construcțiilor amplasate în sectoarele </w:t>
      </w:r>
      <w:r w:rsidR="00D806AB" w:rsidRPr="0085477F">
        <w:rPr>
          <w:sz w:val="28"/>
          <w:szCs w:val="28"/>
        </w:rPr>
        <w:t>nominalizate</w:t>
      </w:r>
      <w:r w:rsidRPr="0085477F">
        <w:rPr>
          <w:sz w:val="28"/>
          <w:szCs w:val="28"/>
        </w:rPr>
        <w:t>, care să definească clar dacă construc</w:t>
      </w:r>
      <w:r w:rsidR="009B3EC6" w:rsidRPr="0085477F">
        <w:rPr>
          <w:sz w:val="28"/>
          <w:szCs w:val="28"/>
        </w:rPr>
        <w:t>ț</w:t>
      </w:r>
      <w:r w:rsidRPr="0085477F">
        <w:rPr>
          <w:sz w:val="28"/>
          <w:szCs w:val="28"/>
        </w:rPr>
        <w:t>iile edificate corespund</w:t>
      </w:r>
      <w:r w:rsidR="00463D26" w:rsidRPr="0085477F">
        <w:rPr>
          <w:sz w:val="28"/>
          <w:szCs w:val="28"/>
        </w:rPr>
        <w:t>,</w:t>
      </w:r>
      <w:r w:rsidRPr="0085477F">
        <w:rPr>
          <w:sz w:val="28"/>
          <w:szCs w:val="28"/>
        </w:rPr>
        <w:t xml:space="preserve"> sau n</w:t>
      </w:r>
      <w:r w:rsidR="00D806AB" w:rsidRPr="0085477F">
        <w:rPr>
          <w:sz w:val="28"/>
          <w:szCs w:val="28"/>
        </w:rPr>
        <w:t>u</w:t>
      </w:r>
      <w:r w:rsidR="00463D26" w:rsidRPr="0085477F">
        <w:rPr>
          <w:sz w:val="28"/>
          <w:szCs w:val="28"/>
        </w:rPr>
        <w:t>,</w:t>
      </w:r>
      <w:r w:rsidR="00D806AB" w:rsidRPr="0085477F">
        <w:rPr>
          <w:sz w:val="28"/>
          <w:szCs w:val="28"/>
        </w:rPr>
        <w:t xml:space="preserve"> rigorilor normative privind „</w:t>
      </w:r>
      <w:r w:rsidRPr="0085477F">
        <w:rPr>
          <w:sz w:val="28"/>
          <w:szCs w:val="28"/>
        </w:rPr>
        <w:t>construcțiile ușor demontabile”, întrucît o parte din ele au fundamentul/sau piloni din beton, fiind solid legate de pămînt, iar construc</w:t>
      </w:r>
      <w:r w:rsidR="009B3EC6" w:rsidRPr="0085477F">
        <w:rPr>
          <w:sz w:val="28"/>
          <w:szCs w:val="28"/>
        </w:rPr>
        <w:t>ț</w:t>
      </w:r>
      <w:r w:rsidRPr="0085477F">
        <w:rPr>
          <w:sz w:val="28"/>
          <w:szCs w:val="28"/>
        </w:rPr>
        <w:t>ia propriu-zisă este din lemn.Pentru sus</w:t>
      </w:r>
      <w:r w:rsidR="005E1263" w:rsidRPr="0085477F">
        <w:rPr>
          <w:sz w:val="28"/>
          <w:szCs w:val="28"/>
        </w:rPr>
        <w:t>ț</w:t>
      </w:r>
      <w:r w:rsidRPr="0085477F">
        <w:rPr>
          <w:sz w:val="28"/>
          <w:szCs w:val="28"/>
        </w:rPr>
        <w:t>inerea acestor constatări, se exemplifică construc</w:t>
      </w:r>
      <w:r w:rsidR="005E1263" w:rsidRPr="0085477F">
        <w:rPr>
          <w:sz w:val="28"/>
          <w:szCs w:val="28"/>
        </w:rPr>
        <w:t>ț</w:t>
      </w:r>
      <w:r w:rsidRPr="0085477F">
        <w:rPr>
          <w:sz w:val="28"/>
          <w:szCs w:val="28"/>
        </w:rPr>
        <w:t>iile amplasate pe terenurile fondului forestier gestionat de ÎS</w:t>
      </w:r>
      <w:r w:rsidR="005E1263" w:rsidRPr="0085477F">
        <w:rPr>
          <w:sz w:val="28"/>
          <w:szCs w:val="28"/>
        </w:rPr>
        <w:t xml:space="preserve"> Î</w:t>
      </w:r>
      <w:r w:rsidRPr="0085477F">
        <w:rPr>
          <w:sz w:val="28"/>
          <w:szCs w:val="28"/>
        </w:rPr>
        <w:t>S</w:t>
      </w:r>
      <w:r w:rsidR="005E1263" w:rsidRPr="0085477F">
        <w:rPr>
          <w:sz w:val="28"/>
          <w:szCs w:val="28"/>
        </w:rPr>
        <w:t>C</w:t>
      </w:r>
      <w:r w:rsidR="00463D26" w:rsidRPr="0085477F">
        <w:rPr>
          <w:sz w:val="28"/>
          <w:szCs w:val="28"/>
        </w:rPr>
        <w:t>„</w:t>
      </w:r>
      <w:r w:rsidRPr="0085477F">
        <w:rPr>
          <w:sz w:val="28"/>
          <w:szCs w:val="28"/>
        </w:rPr>
        <w:t>Sil-R</w:t>
      </w:r>
      <w:r w:rsidR="00C84063" w:rsidRPr="0085477F">
        <w:rPr>
          <w:sz w:val="28"/>
          <w:szCs w:val="28"/>
        </w:rPr>
        <w:t>ă</w:t>
      </w:r>
      <w:r w:rsidRPr="0085477F">
        <w:rPr>
          <w:sz w:val="28"/>
          <w:szCs w:val="28"/>
        </w:rPr>
        <w:t>zeni</w:t>
      </w:r>
      <w:r w:rsidR="00463D26" w:rsidRPr="0085477F">
        <w:rPr>
          <w:sz w:val="28"/>
          <w:szCs w:val="28"/>
        </w:rPr>
        <w:t>”</w:t>
      </w:r>
      <w:r w:rsidRPr="0085477F">
        <w:rPr>
          <w:sz w:val="28"/>
          <w:szCs w:val="28"/>
        </w:rPr>
        <w:t>, atribuite în arendă unor perso</w:t>
      </w:r>
      <w:r w:rsidR="005E1263" w:rsidRPr="0085477F">
        <w:rPr>
          <w:sz w:val="28"/>
          <w:szCs w:val="28"/>
        </w:rPr>
        <w:t>a</w:t>
      </w:r>
      <w:r w:rsidRPr="0085477F">
        <w:rPr>
          <w:sz w:val="28"/>
          <w:szCs w:val="28"/>
        </w:rPr>
        <w:t xml:space="preserve">ne </w:t>
      </w:r>
      <w:r w:rsidRPr="0085477F">
        <w:rPr>
          <w:sz w:val="28"/>
          <w:szCs w:val="28"/>
        </w:rPr>
        <w:lastRenderedPageBreak/>
        <w:t xml:space="preserve">juridice și fizice. </w:t>
      </w:r>
      <w:r w:rsidR="00F17DFC" w:rsidRPr="0085477F">
        <w:rPr>
          <w:sz w:val="28"/>
          <w:szCs w:val="28"/>
        </w:rPr>
        <w:t>De menționat că Agenția</w:t>
      </w:r>
      <w:r w:rsidR="004405C0" w:rsidRPr="0085477F">
        <w:rPr>
          <w:sz w:val="28"/>
          <w:szCs w:val="28"/>
        </w:rPr>
        <w:t>,</w:t>
      </w:r>
      <w:r w:rsidR="00F17DFC" w:rsidRPr="0085477F">
        <w:rPr>
          <w:sz w:val="28"/>
          <w:szCs w:val="28"/>
        </w:rPr>
        <w:t xml:space="preserve"> în comun cu Inspecția de Stat în Construcții</w:t>
      </w:r>
      <w:r w:rsidR="004405C0" w:rsidRPr="0085477F">
        <w:rPr>
          <w:sz w:val="28"/>
          <w:szCs w:val="28"/>
        </w:rPr>
        <w:t>,</w:t>
      </w:r>
      <w:r w:rsidR="00E5750F" w:rsidRPr="009B6781">
        <w:rPr>
          <w:sz w:val="28"/>
          <w:szCs w:val="28"/>
        </w:rPr>
        <w:t xml:space="preserve">nu </w:t>
      </w:r>
      <w:r w:rsidR="00F17DFC" w:rsidRPr="009B6781">
        <w:rPr>
          <w:sz w:val="28"/>
          <w:szCs w:val="28"/>
        </w:rPr>
        <w:t xml:space="preserve">au </w:t>
      </w:r>
      <w:r w:rsidR="00E5750F" w:rsidRPr="009B6781">
        <w:rPr>
          <w:sz w:val="28"/>
          <w:szCs w:val="28"/>
        </w:rPr>
        <w:t>reacționat</w:t>
      </w:r>
      <w:r w:rsidR="00F17DFC" w:rsidRPr="0085477F">
        <w:rPr>
          <w:sz w:val="28"/>
          <w:szCs w:val="28"/>
        </w:rPr>
        <w:t xml:space="preserve"> în modul corespunzător, respectiv, nu au </w:t>
      </w:r>
      <w:r w:rsidR="0051623B">
        <w:rPr>
          <w:sz w:val="28"/>
          <w:szCs w:val="28"/>
        </w:rPr>
        <w:t>implementat</w:t>
      </w:r>
      <w:r w:rsidR="00F17DFC" w:rsidRPr="0085477F">
        <w:rPr>
          <w:sz w:val="28"/>
          <w:szCs w:val="28"/>
        </w:rPr>
        <w:t xml:space="preserve"> recomandările înaintate anterior, ceea ce denotă atitudinea iresponsabilă a factorilor de decizie din cadrul Agenției.</w:t>
      </w:r>
    </w:p>
    <w:p w:rsidR="00860943" w:rsidRPr="0085477F" w:rsidRDefault="00E06B75" w:rsidP="00170386">
      <w:pPr>
        <w:pStyle w:val="a3"/>
        <w:numPr>
          <w:ilvl w:val="0"/>
          <w:numId w:val="7"/>
        </w:numPr>
        <w:tabs>
          <w:tab w:val="left" w:pos="0"/>
        </w:tabs>
        <w:ind w:left="0" w:firstLine="426"/>
        <w:rPr>
          <w:sz w:val="28"/>
          <w:szCs w:val="28"/>
        </w:rPr>
      </w:pPr>
      <w:r w:rsidRPr="0085477F">
        <w:rPr>
          <w:sz w:val="28"/>
          <w:szCs w:val="28"/>
        </w:rPr>
        <w:t>Se atestă că</w:t>
      </w:r>
      <w:r w:rsidR="00CB2F4C" w:rsidRPr="0085477F">
        <w:rPr>
          <w:sz w:val="28"/>
          <w:szCs w:val="28"/>
        </w:rPr>
        <w:t>,</w:t>
      </w:r>
      <w:r w:rsidRPr="0085477F">
        <w:rPr>
          <w:sz w:val="28"/>
          <w:szCs w:val="28"/>
        </w:rPr>
        <w:t xml:space="preserve"> deși fondul public forestier constituie patrimoniu național, respectiv, conform regulilor general acceptate</w:t>
      </w:r>
      <w:r w:rsidR="00CB2F4C" w:rsidRPr="0085477F">
        <w:rPr>
          <w:sz w:val="28"/>
          <w:szCs w:val="28"/>
        </w:rPr>
        <w:t>,</w:t>
      </w:r>
      <w:r w:rsidRPr="0085477F">
        <w:rPr>
          <w:sz w:val="28"/>
          <w:szCs w:val="28"/>
        </w:rPr>
        <w:t xml:space="preserve"> este accesibil pentru toți cetățenii, în realitate lucrurile se prezintă în alt mod. </w:t>
      </w:r>
      <w:r w:rsidR="00F45BA6" w:rsidRPr="0085477F">
        <w:rPr>
          <w:sz w:val="28"/>
          <w:szCs w:val="28"/>
        </w:rPr>
        <w:t>Astfel, probele de audit acumulate denotă că, în perioada auditată, nu s-a asigurat respectarea regimului silvic, a legislației silvice și de mediu pe terenurile arendate.</w:t>
      </w:r>
      <w:r w:rsidR="008E5E7F" w:rsidRPr="0085477F">
        <w:rPr>
          <w:sz w:val="28"/>
          <w:szCs w:val="28"/>
        </w:rPr>
        <w:t xml:space="preserve"> Nu s-au respectat prevederile art.32 din Codul silvic privind accesul liber al cetățenilor pe terenurile fondului forestier și cele de stabilire a unui regim de limitare și/sau interzicere a accesului prin decizii ale organelor silvice de stat și</w:t>
      </w:r>
      <w:r w:rsidR="00860943" w:rsidRPr="0085477F">
        <w:rPr>
          <w:sz w:val="28"/>
          <w:szCs w:val="28"/>
        </w:rPr>
        <w:t>/sau</w:t>
      </w:r>
      <w:r w:rsidR="008E5E7F" w:rsidRPr="0085477F">
        <w:rPr>
          <w:sz w:val="28"/>
          <w:szCs w:val="28"/>
        </w:rPr>
        <w:t xml:space="preserve"> ale autorităților publice locale.</w:t>
      </w:r>
      <w:r w:rsidR="00860943" w:rsidRPr="0085477F">
        <w:rPr>
          <w:sz w:val="28"/>
          <w:szCs w:val="28"/>
        </w:rPr>
        <w:t xml:space="preserve"> Prin urmare, lipsa unor asemenea decizii, precum și a unui control riguros din partea responsabililor din cadrul Agenției și entităților din subordine asupra gestionării terenurilor fondului forestier dat în arendă a </w:t>
      </w:r>
      <w:r w:rsidRPr="0085477F">
        <w:rPr>
          <w:sz w:val="28"/>
          <w:szCs w:val="28"/>
        </w:rPr>
        <w:t xml:space="preserve">încurajat anumite persoane în îngrădirea ilegală a unor </w:t>
      </w:r>
      <w:r w:rsidR="0079525C" w:rsidRPr="0085477F">
        <w:rPr>
          <w:sz w:val="28"/>
          <w:szCs w:val="28"/>
        </w:rPr>
        <w:t>terenuri forestiere</w:t>
      </w:r>
      <w:r w:rsidRPr="0085477F">
        <w:rPr>
          <w:sz w:val="28"/>
          <w:szCs w:val="28"/>
        </w:rPr>
        <w:t xml:space="preserve"> și instalarea de</w:t>
      </w:r>
      <w:r w:rsidR="00860943" w:rsidRPr="0085477F">
        <w:rPr>
          <w:sz w:val="28"/>
          <w:szCs w:val="28"/>
        </w:rPr>
        <w:t xml:space="preserve"> cons</w:t>
      </w:r>
      <w:r w:rsidRPr="0085477F">
        <w:rPr>
          <w:sz w:val="28"/>
          <w:szCs w:val="28"/>
        </w:rPr>
        <w:t>trucții pe suprafețele arendate</w:t>
      </w:r>
      <w:r w:rsidR="00860943" w:rsidRPr="0085477F">
        <w:rPr>
          <w:sz w:val="28"/>
          <w:szCs w:val="28"/>
        </w:rPr>
        <w:t>.</w:t>
      </w:r>
    </w:p>
    <w:p w:rsidR="00F91418" w:rsidRPr="0085477F" w:rsidRDefault="00F91418" w:rsidP="00170386">
      <w:pPr>
        <w:pStyle w:val="a3"/>
        <w:numPr>
          <w:ilvl w:val="0"/>
          <w:numId w:val="7"/>
        </w:numPr>
        <w:tabs>
          <w:tab w:val="left" w:pos="0"/>
        </w:tabs>
        <w:ind w:left="0" w:firstLine="426"/>
        <w:rPr>
          <w:sz w:val="28"/>
          <w:szCs w:val="28"/>
        </w:rPr>
      </w:pPr>
      <w:r w:rsidRPr="0085477F">
        <w:rPr>
          <w:sz w:val="28"/>
          <w:szCs w:val="28"/>
        </w:rPr>
        <w:t>Misiunea de audit relevă că</w:t>
      </w:r>
      <w:r w:rsidR="00F14B21" w:rsidRPr="0085477F">
        <w:rPr>
          <w:sz w:val="28"/>
          <w:szCs w:val="28"/>
        </w:rPr>
        <w:t xml:space="preserve"> reclamațiile societății civile și publicului larg per ansamblu privind impactul (economico-financiar, de mediu și social) vizavi de ilegalitățile în gestiunea avuției statului, implicit </w:t>
      </w:r>
      <w:r w:rsidR="00CB2F4C" w:rsidRPr="0085477F">
        <w:rPr>
          <w:sz w:val="28"/>
          <w:szCs w:val="28"/>
        </w:rPr>
        <w:t xml:space="preserve">a </w:t>
      </w:r>
      <w:r w:rsidR="00F14B21" w:rsidRPr="0085477F">
        <w:rPr>
          <w:sz w:val="28"/>
          <w:szCs w:val="28"/>
        </w:rPr>
        <w:t xml:space="preserve">poporului, </w:t>
      </w:r>
      <w:r w:rsidR="003F2B06" w:rsidRPr="0085477F">
        <w:rPr>
          <w:sz w:val="28"/>
          <w:szCs w:val="28"/>
        </w:rPr>
        <w:t xml:space="preserve">în </w:t>
      </w:r>
      <w:r w:rsidR="003F2B06" w:rsidRPr="000F45A6">
        <w:rPr>
          <w:sz w:val="28"/>
          <w:szCs w:val="28"/>
        </w:rPr>
        <w:t>niciun</w:t>
      </w:r>
      <w:r w:rsidR="00F14B21" w:rsidRPr="0085477F">
        <w:rPr>
          <w:sz w:val="28"/>
          <w:szCs w:val="28"/>
        </w:rPr>
        <w:t xml:space="preserve"> caz nu au responsabilizat persoanele cu funcții de răspundere din cadrul Agenției pentru  remedierea promptă a situației create. </w:t>
      </w:r>
      <w:r w:rsidRPr="0085477F">
        <w:rPr>
          <w:sz w:val="28"/>
          <w:szCs w:val="28"/>
        </w:rPr>
        <w:t>Astfel, în conformitate cu Constituția Republicii Moldova și Codul silvic, pădurile în Republica Moldova, folosite în interes public, fac obiectul exclusiv al proprietății publice și pot fi date în gestiune sau în folosință conform prevederilor cadrului legislativ</w:t>
      </w:r>
      <w:r w:rsidRPr="0085477F">
        <w:rPr>
          <w:rStyle w:val="a7"/>
          <w:sz w:val="28"/>
          <w:szCs w:val="28"/>
        </w:rPr>
        <w:footnoteReference w:id="46"/>
      </w:r>
      <w:r w:rsidRPr="0085477F">
        <w:rPr>
          <w:sz w:val="28"/>
          <w:szCs w:val="28"/>
        </w:rPr>
        <w:t>.</w:t>
      </w:r>
      <w:r w:rsidR="00CB2F4C" w:rsidRPr="0085477F">
        <w:rPr>
          <w:sz w:val="28"/>
          <w:szCs w:val="28"/>
        </w:rPr>
        <w:t xml:space="preserve">Potrivit </w:t>
      </w:r>
      <w:r w:rsidR="00287B3F" w:rsidRPr="0085477F">
        <w:rPr>
          <w:sz w:val="28"/>
          <w:szCs w:val="28"/>
        </w:rPr>
        <w:t>Codului silvic</w:t>
      </w:r>
      <w:r w:rsidR="00287B3F" w:rsidRPr="0085477F">
        <w:rPr>
          <w:rStyle w:val="a7"/>
          <w:sz w:val="28"/>
          <w:szCs w:val="28"/>
        </w:rPr>
        <w:footnoteReference w:id="47"/>
      </w:r>
      <w:r w:rsidR="00287B3F" w:rsidRPr="0085477F">
        <w:rPr>
          <w:sz w:val="28"/>
          <w:szCs w:val="28"/>
        </w:rPr>
        <w:t xml:space="preserve">, terenurile din fondul forestier pot fi atribuite în folosință persoanelor juridice și/sau fizice în scopurile prevăzute de </w:t>
      </w:r>
      <w:r w:rsidR="00CB2F4C" w:rsidRPr="0085477F">
        <w:rPr>
          <w:sz w:val="28"/>
          <w:szCs w:val="28"/>
        </w:rPr>
        <w:t>C</w:t>
      </w:r>
      <w:r w:rsidR="00287B3F" w:rsidRPr="0085477F">
        <w:rPr>
          <w:sz w:val="28"/>
          <w:szCs w:val="28"/>
        </w:rPr>
        <w:t>odul nominalizat în condiții de arendă, potrivit prevederilor legale</w:t>
      </w:r>
      <w:r w:rsidR="00287B3F" w:rsidRPr="0085477F">
        <w:rPr>
          <w:rStyle w:val="a7"/>
          <w:sz w:val="28"/>
          <w:szCs w:val="28"/>
        </w:rPr>
        <w:footnoteReference w:id="48"/>
      </w:r>
      <w:r w:rsidR="00287B3F" w:rsidRPr="0085477F">
        <w:rPr>
          <w:sz w:val="28"/>
          <w:szCs w:val="28"/>
        </w:rPr>
        <w:t>, printr-un contract încheiat între proprietarul terenurilor și arendași cu privire la exploatarea acestora pe o durată determinată și la un preț stabilit de părți. În acest sens, se relevă că</w:t>
      </w:r>
      <w:r w:rsidR="00CB2F4C" w:rsidRPr="0085477F">
        <w:rPr>
          <w:sz w:val="28"/>
          <w:szCs w:val="28"/>
        </w:rPr>
        <w:t>,</w:t>
      </w:r>
      <w:r w:rsidR="00287B3F" w:rsidRPr="0085477F">
        <w:rPr>
          <w:sz w:val="28"/>
          <w:szCs w:val="28"/>
        </w:rPr>
        <w:t xml:space="preserve"> în baza unei scrisori a </w:t>
      </w:r>
      <w:r w:rsidR="003F2B06" w:rsidRPr="0085477F">
        <w:rPr>
          <w:sz w:val="28"/>
          <w:szCs w:val="28"/>
        </w:rPr>
        <w:t>ARFC</w:t>
      </w:r>
      <w:r w:rsidR="00287B3F" w:rsidRPr="0085477F">
        <w:rPr>
          <w:sz w:val="28"/>
          <w:szCs w:val="28"/>
        </w:rPr>
        <w:t xml:space="preserve"> cu privire la imposibilitatea înregistrării cadastrale a contractelor de arendă pînă la delimitarea și înregistrarea regulamentară a întregului trup de pădure, Agenția a suspendat, începînd cu anul 2012, procesul de dare în arendă a fondului forestier. Prin urmare, pe de o parte</w:t>
      </w:r>
      <w:r w:rsidR="00320E0F" w:rsidRPr="0085477F">
        <w:rPr>
          <w:sz w:val="28"/>
          <w:szCs w:val="28"/>
        </w:rPr>
        <w:t>,</w:t>
      </w:r>
      <w:r w:rsidR="00287B3F" w:rsidRPr="0085477F">
        <w:rPr>
          <w:sz w:val="28"/>
          <w:szCs w:val="28"/>
        </w:rPr>
        <w:t xml:space="preserve"> posibilitatea de dare în arendă a terenurilor silvice a fost epuizată, iar pe de altă parte – solicitările de arendă rămîneau nesatisfăcute. În acest context, auditul atestă spori</w:t>
      </w:r>
      <w:r w:rsidR="00E5750F">
        <w:rPr>
          <w:sz w:val="28"/>
          <w:szCs w:val="28"/>
        </w:rPr>
        <w:t>rea încheierii, în perioada 2008</w:t>
      </w:r>
      <w:r w:rsidR="00287B3F" w:rsidRPr="0085477F">
        <w:rPr>
          <w:sz w:val="28"/>
          <w:szCs w:val="28"/>
        </w:rPr>
        <w:t xml:space="preserve">-2015, a acordurilor adiționale la contractele de arendă </w:t>
      </w:r>
      <w:r w:rsidR="00287B3F" w:rsidRPr="009B6781">
        <w:rPr>
          <w:sz w:val="28"/>
          <w:szCs w:val="28"/>
        </w:rPr>
        <w:t>ce țin de</w:t>
      </w:r>
      <w:r w:rsidR="00E5750F" w:rsidRPr="009B6781">
        <w:rPr>
          <w:sz w:val="28"/>
          <w:szCs w:val="28"/>
          <w:lang w:val="ro-RO"/>
        </w:rPr>
        <w:t>substituirea în drepturi și obligații</w:t>
      </w:r>
      <w:r w:rsidR="00287B3F" w:rsidRPr="009B6781">
        <w:rPr>
          <w:sz w:val="28"/>
          <w:szCs w:val="28"/>
        </w:rPr>
        <w:t xml:space="preserve"> a arendașul</w:t>
      </w:r>
      <w:r w:rsidR="001B16EE" w:rsidRPr="009B6781">
        <w:rPr>
          <w:sz w:val="28"/>
          <w:szCs w:val="28"/>
        </w:rPr>
        <w:t>ui</w:t>
      </w:r>
      <w:r w:rsidR="00287B3F" w:rsidRPr="009B6781">
        <w:rPr>
          <w:sz w:val="28"/>
          <w:szCs w:val="28"/>
        </w:rPr>
        <w:t xml:space="preserve"> inițial (în special</w:t>
      </w:r>
      <w:r w:rsidR="009B6781" w:rsidRPr="009B6781">
        <w:rPr>
          <w:sz w:val="28"/>
          <w:szCs w:val="28"/>
        </w:rPr>
        <w:t>,</w:t>
      </w:r>
      <w:r w:rsidR="00287B3F" w:rsidRPr="009B6781">
        <w:rPr>
          <w:sz w:val="28"/>
          <w:szCs w:val="28"/>
        </w:rPr>
        <w:t xml:space="preserve"> persoane fizice) </w:t>
      </w:r>
      <w:r w:rsidR="001B16EE" w:rsidRPr="009B6781">
        <w:rPr>
          <w:sz w:val="28"/>
          <w:szCs w:val="28"/>
        </w:rPr>
        <w:t xml:space="preserve">în favoarea  </w:t>
      </w:r>
      <w:r w:rsidR="00287B3F" w:rsidRPr="009B6781">
        <w:rPr>
          <w:sz w:val="28"/>
          <w:szCs w:val="28"/>
        </w:rPr>
        <w:t>arendașul</w:t>
      </w:r>
      <w:r w:rsidR="001B16EE" w:rsidRPr="009B6781">
        <w:rPr>
          <w:sz w:val="28"/>
          <w:szCs w:val="28"/>
        </w:rPr>
        <w:t>ui</w:t>
      </w:r>
      <w:r w:rsidR="00287B3F" w:rsidRPr="009B6781">
        <w:rPr>
          <w:sz w:val="28"/>
          <w:szCs w:val="28"/>
        </w:rPr>
        <w:t xml:space="preserve"> nou</w:t>
      </w:r>
      <w:r w:rsidR="00287B3F" w:rsidRPr="0085477F">
        <w:rPr>
          <w:sz w:val="28"/>
          <w:szCs w:val="28"/>
        </w:rPr>
        <w:t xml:space="preserve"> (în special</w:t>
      </w:r>
      <w:r w:rsidR="009B6781">
        <w:rPr>
          <w:sz w:val="28"/>
          <w:szCs w:val="28"/>
        </w:rPr>
        <w:t>,</w:t>
      </w:r>
      <w:r w:rsidR="00287B3F" w:rsidRPr="0085477F">
        <w:rPr>
          <w:sz w:val="28"/>
          <w:szCs w:val="28"/>
        </w:rPr>
        <w:t xml:space="preserve"> persoane juridice).</w:t>
      </w:r>
    </w:p>
    <w:p w:rsidR="00F91418" w:rsidRPr="0085477F" w:rsidRDefault="008875BA" w:rsidP="00836AA5">
      <w:pPr>
        <w:pStyle w:val="a3"/>
        <w:tabs>
          <w:tab w:val="left" w:pos="0"/>
        </w:tabs>
        <w:rPr>
          <w:sz w:val="28"/>
          <w:szCs w:val="28"/>
        </w:rPr>
      </w:pPr>
      <w:r w:rsidRPr="0085477F">
        <w:rPr>
          <w:sz w:val="28"/>
          <w:szCs w:val="28"/>
        </w:rPr>
        <w:t xml:space="preserve">Potrivit datelor Agenției „Moldsilva”, la situația din 31.12.2015, au fost înregistrate 100 de acorduri adiționale la contractele privind transmiterea dreptului de </w:t>
      </w:r>
      <w:r w:rsidRPr="0085477F">
        <w:rPr>
          <w:sz w:val="28"/>
          <w:szCs w:val="28"/>
        </w:rPr>
        <w:lastRenderedPageBreak/>
        <w:t>arendă a terenurilor cu suprafața totală de 545,301 ha</w:t>
      </w:r>
      <w:r w:rsidRPr="0085477F">
        <w:rPr>
          <w:rStyle w:val="a7"/>
          <w:sz w:val="28"/>
          <w:szCs w:val="28"/>
        </w:rPr>
        <w:footnoteReference w:id="49"/>
      </w:r>
      <w:r w:rsidRPr="0085477F">
        <w:rPr>
          <w:sz w:val="28"/>
          <w:szCs w:val="28"/>
        </w:rPr>
        <w:t xml:space="preserve">. În această privință, auditul relevă că, </w:t>
      </w:r>
      <w:r w:rsidR="0002192B" w:rsidRPr="0085477F">
        <w:rPr>
          <w:sz w:val="28"/>
          <w:szCs w:val="28"/>
        </w:rPr>
        <w:t xml:space="preserve">în conformitate cu </w:t>
      </w:r>
      <w:r w:rsidRPr="0085477F">
        <w:rPr>
          <w:sz w:val="28"/>
          <w:szCs w:val="28"/>
        </w:rPr>
        <w:t>Codul civil</w:t>
      </w:r>
      <w:r w:rsidRPr="0085477F">
        <w:rPr>
          <w:rStyle w:val="a7"/>
          <w:sz w:val="28"/>
          <w:szCs w:val="28"/>
        </w:rPr>
        <w:footnoteReference w:id="50"/>
      </w:r>
      <w:r w:rsidRPr="0085477F">
        <w:rPr>
          <w:sz w:val="28"/>
          <w:szCs w:val="28"/>
        </w:rPr>
        <w:t>, contractul poate fi modificat numai în conformitate cu clauzele sale ori prin acordul părților</w:t>
      </w:r>
      <w:r w:rsidR="00320E0F" w:rsidRPr="0085477F">
        <w:rPr>
          <w:sz w:val="28"/>
          <w:szCs w:val="28"/>
        </w:rPr>
        <w:t>,</w:t>
      </w:r>
      <w:r w:rsidRPr="0085477F">
        <w:rPr>
          <w:sz w:val="28"/>
          <w:szCs w:val="28"/>
        </w:rPr>
        <w:t xml:space="preserve"> dacă legea nu prevede altfel. Totodată, conform Regulamentului aprobat prin HG nr.187 din 20.02.2008</w:t>
      </w:r>
      <w:r w:rsidRPr="0085477F">
        <w:rPr>
          <w:rStyle w:val="a7"/>
          <w:sz w:val="28"/>
          <w:szCs w:val="28"/>
        </w:rPr>
        <w:footnoteReference w:id="51"/>
      </w:r>
      <w:r w:rsidRPr="0085477F">
        <w:rPr>
          <w:sz w:val="28"/>
          <w:szCs w:val="28"/>
        </w:rPr>
        <w:t xml:space="preserve">, </w:t>
      </w:r>
      <w:r w:rsidR="00F14B21" w:rsidRPr="0085477F">
        <w:rPr>
          <w:sz w:val="28"/>
          <w:szCs w:val="28"/>
        </w:rPr>
        <w:t>este interzisă</w:t>
      </w:r>
      <w:r w:rsidRPr="0085477F">
        <w:rPr>
          <w:sz w:val="28"/>
          <w:szCs w:val="28"/>
        </w:rPr>
        <w:t xml:space="preserve"> subarenda terenurilor forestiere și transmiterea dreptului de deținere a lor, aceleași condiții fiind stipulate și în contractele de arendă încheiate între Agenție și arendași. Prin urmare</w:t>
      </w:r>
      <w:r w:rsidRPr="0054539D">
        <w:rPr>
          <w:sz w:val="28"/>
          <w:szCs w:val="28"/>
        </w:rPr>
        <w:t xml:space="preserve">, auditul </w:t>
      </w:r>
      <w:r w:rsidR="001B16EE" w:rsidRPr="0054539D">
        <w:rPr>
          <w:sz w:val="28"/>
          <w:szCs w:val="28"/>
          <w:lang w:val="ro-RO"/>
        </w:rPr>
        <w:t>atestă riscul transmiterii neregulamentare</w:t>
      </w:r>
      <w:r w:rsidR="001B16EE" w:rsidRPr="0054539D">
        <w:rPr>
          <w:sz w:val="28"/>
          <w:szCs w:val="28"/>
        </w:rPr>
        <w:t xml:space="preserve"> a</w:t>
      </w:r>
      <w:r w:rsidRPr="0054539D">
        <w:rPr>
          <w:sz w:val="28"/>
          <w:szCs w:val="28"/>
        </w:rPr>
        <w:t xml:space="preserve"> dreptului</w:t>
      </w:r>
      <w:r w:rsidRPr="0085477F">
        <w:rPr>
          <w:sz w:val="28"/>
          <w:szCs w:val="28"/>
        </w:rPr>
        <w:t xml:space="preserve"> de arendă a terenurilor silvice. </w:t>
      </w:r>
      <w:r w:rsidR="00836AA5" w:rsidRPr="0085477F">
        <w:rPr>
          <w:sz w:val="28"/>
          <w:szCs w:val="28"/>
        </w:rPr>
        <w:t xml:space="preserve">În pofida faptului că atîtcadrul normativ, cît și clauzele contractuale interzic transmiterea dreptului de deținere a terenurilor arendate, </w:t>
      </w:r>
      <w:r w:rsidR="001B16EE" w:rsidRPr="0054539D">
        <w:rPr>
          <w:sz w:val="28"/>
          <w:szCs w:val="28"/>
        </w:rPr>
        <w:t>responsabilul din cadrul</w:t>
      </w:r>
      <w:r w:rsidRPr="0085477F">
        <w:rPr>
          <w:sz w:val="28"/>
          <w:szCs w:val="28"/>
        </w:rPr>
        <w:t>Agenției justifică tranzacțiile în cauz</w:t>
      </w:r>
      <w:r w:rsidR="0002192B" w:rsidRPr="0085477F">
        <w:rPr>
          <w:sz w:val="28"/>
          <w:szCs w:val="28"/>
        </w:rPr>
        <w:t>ă</w:t>
      </w:r>
      <w:r w:rsidRPr="0085477F">
        <w:rPr>
          <w:sz w:val="28"/>
          <w:szCs w:val="28"/>
        </w:rPr>
        <w:t>,</w:t>
      </w:r>
      <w:r w:rsidR="00836AA5" w:rsidRPr="0085477F">
        <w:rPr>
          <w:sz w:val="28"/>
          <w:szCs w:val="28"/>
        </w:rPr>
        <w:t xml:space="preserve"> invocînd faptul că Codul civil nu conține definiți</w:t>
      </w:r>
      <w:r w:rsidR="00320E0F" w:rsidRPr="0085477F">
        <w:rPr>
          <w:sz w:val="28"/>
          <w:szCs w:val="28"/>
        </w:rPr>
        <w:t>a</w:t>
      </w:r>
      <w:r w:rsidR="00836AA5" w:rsidRPr="0085477F">
        <w:rPr>
          <w:sz w:val="28"/>
          <w:szCs w:val="28"/>
        </w:rPr>
        <w:t xml:space="preserve"> „deținere”.</w:t>
      </w:r>
    </w:p>
    <w:p w:rsidR="008875BA" w:rsidRPr="0085477F" w:rsidRDefault="00836AA5" w:rsidP="006C4665">
      <w:pPr>
        <w:pStyle w:val="a3"/>
        <w:tabs>
          <w:tab w:val="left" w:pos="0"/>
        </w:tabs>
        <w:rPr>
          <w:sz w:val="28"/>
          <w:szCs w:val="28"/>
        </w:rPr>
      </w:pPr>
      <w:r w:rsidRPr="0085477F">
        <w:rPr>
          <w:sz w:val="28"/>
          <w:szCs w:val="28"/>
        </w:rPr>
        <w:t xml:space="preserve">În opinia auditului, abordarea </w:t>
      </w:r>
      <w:r w:rsidR="00F14B21" w:rsidRPr="0085477F">
        <w:rPr>
          <w:sz w:val="28"/>
          <w:szCs w:val="28"/>
        </w:rPr>
        <w:t>necorespunzătoare</w:t>
      </w:r>
      <w:r w:rsidRPr="0085477F">
        <w:rPr>
          <w:sz w:val="28"/>
          <w:szCs w:val="28"/>
        </w:rPr>
        <w:t xml:space="preserve"> a problemei</w:t>
      </w:r>
      <w:r w:rsidR="00AD5165" w:rsidRPr="0085477F">
        <w:rPr>
          <w:sz w:val="28"/>
          <w:szCs w:val="28"/>
        </w:rPr>
        <w:t xml:space="preserve"> în cauză</w:t>
      </w:r>
      <w:r w:rsidRPr="0085477F">
        <w:rPr>
          <w:sz w:val="28"/>
          <w:szCs w:val="28"/>
        </w:rPr>
        <w:t>, demonstrată de către responsabilul de „asigurarea activității corecte din punct de vedere juridic a autorității publice prin respectarea uniformă a legislației în vigoare”</w:t>
      </w:r>
      <w:r w:rsidRPr="0085477F">
        <w:rPr>
          <w:rStyle w:val="a7"/>
          <w:sz w:val="28"/>
          <w:szCs w:val="28"/>
        </w:rPr>
        <w:footnoteReference w:id="52"/>
      </w:r>
      <w:r w:rsidRPr="0085477F">
        <w:rPr>
          <w:sz w:val="28"/>
          <w:szCs w:val="28"/>
        </w:rPr>
        <w:t>,</w:t>
      </w:r>
      <w:r w:rsidR="00AD5165" w:rsidRPr="0085477F">
        <w:rPr>
          <w:sz w:val="28"/>
          <w:szCs w:val="28"/>
        </w:rPr>
        <w:t xml:space="preserve"> a fost condiționată de conflictul de interese, admis de persoana nominalizată, care</w:t>
      </w:r>
      <w:r w:rsidR="00320E0F" w:rsidRPr="0085477F">
        <w:rPr>
          <w:sz w:val="28"/>
          <w:szCs w:val="28"/>
        </w:rPr>
        <w:t>,</w:t>
      </w:r>
      <w:r w:rsidR="00A343AE" w:rsidRPr="0085477F">
        <w:rPr>
          <w:sz w:val="28"/>
          <w:szCs w:val="28"/>
        </w:rPr>
        <w:t xml:space="preserve"> prin luarea de atitudine contrară interesului public</w:t>
      </w:r>
      <w:r w:rsidR="00320E0F" w:rsidRPr="0085477F">
        <w:rPr>
          <w:sz w:val="28"/>
          <w:szCs w:val="28"/>
        </w:rPr>
        <w:t>,</w:t>
      </w:r>
      <w:r w:rsidR="00A343AE" w:rsidRPr="0085477F">
        <w:rPr>
          <w:sz w:val="28"/>
          <w:szCs w:val="28"/>
        </w:rPr>
        <w:t xml:space="preserve"> nu și-a exercitat funcțiile înconformitate cu legislația în vigoare</w:t>
      </w:r>
      <w:r w:rsidR="006C4665" w:rsidRPr="0085477F">
        <w:rPr>
          <w:sz w:val="28"/>
          <w:szCs w:val="28"/>
        </w:rPr>
        <w:t>, manifestînd interes pers</w:t>
      </w:r>
      <w:r w:rsidR="00A343AE" w:rsidRPr="0085477F">
        <w:rPr>
          <w:sz w:val="28"/>
          <w:szCs w:val="28"/>
        </w:rPr>
        <w:t>onal</w:t>
      </w:r>
      <w:r w:rsidR="006C4665" w:rsidRPr="0085477F">
        <w:rPr>
          <w:sz w:val="28"/>
          <w:szCs w:val="28"/>
        </w:rPr>
        <w:t>, contrar prevederilor cadrul</w:t>
      </w:r>
      <w:r w:rsidR="00320E0F" w:rsidRPr="0085477F">
        <w:rPr>
          <w:sz w:val="28"/>
          <w:szCs w:val="28"/>
        </w:rPr>
        <w:t>ui</w:t>
      </w:r>
      <w:r w:rsidR="006C4665" w:rsidRPr="0085477F">
        <w:rPr>
          <w:sz w:val="28"/>
          <w:szCs w:val="28"/>
        </w:rPr>
        <w:t xml:space="preserve"> legal</w:t>
      </w:r>
      <w:r w:rsidR="006C4665" w:rsidRPr="0085477F">
        <w:rPr>
          <w:rStyle w:val="a7"/>
          <w:sz w:val="28"/>
          <w:szCs w:val="28"/>
        </w:rPr>
        <w:footnoteReference w:id="53"/>
      </w:r>
      <w:r w:rsidR="006C4665" w:rsidRPr="0085477F">
        <w:rPr>
          <w:sz w:val="28"/>
          <w:szCs w:val="28"/>
        </w:rPr>
        <w:t xml:space="preserve">. </w:t>
      </w:r>
      <w:r w:rsidR="00AD5165" w:rsidRPr="0085477F">
        <w:rPr>
          <w:sz w:val="28"/>
          <w:szCs w:val="28"/>
        </w:rPr>
        <w:t>Astfel, persoana</w:t>
      </w:r>
      <w:r w:rsidR="00BB2574" w:rsidRPr="0085477F">
        <w:rPr>
          <w:sz w:val="28"/>
          <w:szCs w:val="28"/>
        </w:rPr>
        <w:t xml:space="preserve"> indicată</w:t>
      </w:r>
      <w:r w:rsidR="00AD5165" w:rsidRPr="0085477F">
        <w:rPr>
          <w:sz w:val="28"/>
          <w:szCs w:val="28"/>
        </w:rPr>
        <w:t>, în calitate de arendaș, a transmis la 2 agenți economici dreptul de arendă asupra 2 terenuri cu suprafața totală de 1,15 ha. Totodată, persoana în cauză, inițial înregistrată ca fondator a</w:t>
      </w:r>
      <w:r w:rsidR="00BB2574" w:rsidRPr="0085477F">
        <w:rPr>
          <w:sz w:val="28"/>
          <w:szCs w:val="28"/>
        </w:rPr>
        <w:t>l</w:t>
      </w:r>
      <w:r w:rsidR="00AD5165" w:rsidRPr="0085477F">
        <w:rPr>
          <w:sz w:val="28"/>
          <w:szCs w:val="28"/>
        </w:rPr>
        <w:t xml:space="preserve"> uneia din</w:t>
      </w:r>
      <w:r w:rsidR="00BB2574" w:rsidRPr="0085477F">
        <w:rPr>
          <w:sz w:val="28"/>
          <w:szCs w:val="28"/>
        </w:rPr>
        <w:t>tre</w:t>
      </w:r>
      <w:r w:rsidR="00AD5165" w:rsidRPr="0085477F">
        <w:rPr>
          <w:sz w:val="28"/>
          <w:szCs w:val="28"/>
        </w:rPr>
        <w:t xml:space="preserve"> cele două entități</w:t>
      </w:r>
      <w:r w:rsidR="00BB2574" w:rsidRPr="0085477F">
        <w:rPr>
          <w:sz w:val="28"/>
          <w:szCs w:val="28"/>
        </w:rPr>
        <w:t>menționate</w:t>
      </w:r>
      <w:r w:rsidR="00AD5165" w:rsidRPr="0085477F">
        <w:rPr>
          <w:sz w:val="28"/>
          <w:szCs w:val="28"/>
        </w:rPr>
        <w:t>, ulterior, după transmiterea dreptului de arendă a terenului, a fost exclusă din lista fondatorilor.</w:t>
      </w:r>
      <w:r w:rsidR="00015C31" w:rsidRPr="0085477F">
        <w:rPr>
          <w:sz w:val="28"/>
          <w:szCs w:val="28"/>
        </w:rPr>
        <w:t xml:space="preserve"> De asemenea, se atestă că scopul fondării agentului economic a constat în efectuarea tranzacției în cauză, dat fiind </w:t>
      </w:r>
      <w:r w:rsidR="00BB2574" w:rsidRPr="0085477F">
        <w:rPr>
          <w:sz w:val="28"/>
          <w:szCs w:val="28"/>
        </w:rPr>
        <w:t xml:space="preserve">faptul </w:t>
      </w:r>
      <w:r w:rsidR="00015C31" w:rsidRPr="0085477F">
        <w:rPr>
          <w:sz w:val="28"/>
          <w:szCs w:val="28"/>
        </w:rPr>
        <w:t>că acesta a fost înregistrat concomitent cu încheierea acordului adițional la contractul de arendă. În alt caz, un agent economic a fost fondat după ce a fost semnat acordul adițional.</w:t>
      </w:r>
    </w:p>
    <w:p w:rsidR="008875BA" w:rsidRPr="0085477F" w:rsidRDefault="00015C31" w:rsidP="00015C31">
      <w:pPr>
        <w:pStyle w:val="a3"/>
        <w:tabs>
          <w:tab w:val="left" w:pos="0"/>
        </w:tabs>
        <w:rPr>
          <w:sz w:val="28"/>
          <w:szCs w:val="28"/>
        </w:rPr>
      </w:pPr>
      <w:r w:rsidRPr="0085477F">
        <w:rPr>
          <w:sz w:val="28"/>
          <w:szCs w:val="28"/>
        </w:rPr>
        <w:t>Urmare analizei calculării impozitelor și taxelor locale de către noii arendași, auditul relevă că, în perioada 2013-2015, 14 agenți economici nu au calculat careva plăți fiscale și</w:t>
      </w:r>
      <w:r w:rsidR="003F2B06" w:rsidRPr="0085477F">
        <w:rPr>
          <w:sz w:val="28"/>
          <w:szCs w:val="28"/>
        </w:rPr>
        <w:t>/sau</w:t>
      </w:r>
      <w:r w:rsidRPr="0085477F">
        <w:rPr>
          <w:sz w:val="28"/>
          <w:szCs w:val="28"/>
        </w:rPr>
        <w:t xml:space="preserve"> informația privind calcularea impozitelor</w:t>
      </w:r>
      <w:r w:rsidR="00FD26F3" w:rsidRPr="0085477F">
        <w:rPr>
          <w:sz w:val="28"/>
          <w:szCs w:val="28"/>
        </w:rPr>
        <w:t xml:space="preserve"> de către aceștia lipsește în baza de date a organului fiscal. Alți 7 agenți economici au calculat doar taxele locale în sum</w:t>
      </w:r>
      <w:r w:rsidR="007F7A82" w:rsidRPr="0085477F">
        <w:rPr>
          <w:sz w:val="28"/>
          <w:szCs w:val="28"/>
        </w:rPr>
        <w:t>ă</w:t>
      </w:r>
      <w:r w:rsidR="00FD26F3" w:rsidRPr="0085477F">
        <w:rPr>
          <w:sz w:val="28"/>
          <w:szCs w:val="28"/>
        </w:rPr>
        <w:t xml:space="preserve"> de la 20 pînă la 80 lei pe an. Cele relatate denotă că acești arendași sînt inactivi, nedesfășurînd activitate economică.</w:t>
      </w:r>
    </w:p>
    <w:p w:rsidR="00FD26F3" w:rsidRPr="0085477F" w:rsidRDefault="00FD26F3" w:rsidP="00FD26F3">
      <w:pPr>
        <w:pStyle w:val="a3"/>
        <w:tabs>
          <w:tab w:val="left" w:pos="0"/>
        </w:tabs>
        <w:rPr>
          <w:sz w:val="28"/>
          <w:szCs w:val="28"/>
        </w:rPr>
      </w:pPr>
      <w:r w:rsidRPr="0085477F">
        <w:rPr>
          <w:sz w:val="28"/>
          <w:szCs w:val="28"/>
        </w:rPr>
        <w:t xml:space="preserve">De menționat că în cadrul Agenției nu a fost reglementată procedura de examinare și acceptare a cererilor de schimbare a arendașului, la momentul auditului nefiind prezentate 33 </w:t>
      </w:r>
      <w:r w:rsidR="007F7A82" w:rsidRPr="0085477F">
        <w:rPr>
          <w:sz w:val="28"/>
          <w:szCs w:val="28"/>
        </w:rPr>
        <w:t xml:space="preserve">de </w:t>
      </w:r>
      <w:r w:rsidRPr="0085477F">
        <w:rPr>
          <w:sz w:val="28"/>
          <w:szCs w:val="28"/>
        </w:rPr>
        <w:t>cereri cu privire la încheierea acordului adițional la contractele respective.</w:t>
      </w:r>
    </w:p>
    <w:p w:rsidR="005E76FF" w:rsidRPr="0085477F" w:rsidRDefault="001B16EE" w:rsidP="001B16EE">
      <w:pPr>
        <w:pStyle w:val="a3"/>
        <w:tabs>
          <w:tab w:val="left" w:pos="0"/>
        </w:tabs>
        <w:spacing w:after="120"/>
        <w:rPr>
          <w:sz w:val="28"/>
          <w:szCs w:val="28"/>
        </w:rPr>
      </w:pPr>
      <w:r>
        <w:rPr>
          <w:sz w:val="28"/>
          <w:szCs w:val="28"/>
        </w:rPr>
        <w:lastRenderedPageBreak/>
        <w:t>Prin urmare, fenomenul</w:t>
      </w:r>
      <w:r w:rsidR="00F26DDE" w:rsidRPr="0085477F">
        <w:rPr>
          <w:sz w:val="28"/>
          <w:szCs w:val="28"/>
        </w:rPr>
        <w:t xml:space="preserve"> descris mai sus (cînd circa 14% din arendașii inițiali au transmis dreptul de arendă) a condiționat aplicarea unei modalități neregulamentare cu privire la transmiterea-preluarea terenurilor fondului silvic </w:t>
      </w:r>
      <w:r w:rsidR="00427C2C" w:rsidRPr="0085477F">
        <w:rPr>
          <w:sz w:val="28"/>
          <w:szCs w:val="28"/>
        </w:rPr>
        <w:t>de</w:t>
      </w:r>
      <w:r w:rsidR="00F26DDE" w:rsidRPr="0085477F">
        <w:rPr>
          <w:sz w:val="28"/>
          <w:szCs w:val="28"/>
        </w:rPr>
        <w:t>către arendașii apți de plată în detrimentul statului, evitînd încasarea veniturilor suplimentare, precum și apariția publicității în mass-media privind vînzarea terenurilor forestiere la prețuri ce depășesc prețul contractual (4025 lei/ha) de mai multe ori.</w:t>
      </w:r>
      <w:r w:rsidR="00EB45FB" w:rsidRPr="0085477F">
        <w:rPr>
          <w:sz w:val="28"/>
          <w:szCs w:val="28"/>
        </w:rPr>
        <w:t xml:space="preserve"> Deși, în opinia auditului, tranzacțiile </w:t>
      </w:r>
      <w:r w:rsidR="002B59E7" w:rsidRPr="0085477F">
        <w:rPr>
          <w:sz w:val="28"/>
          <w:szCs w:val="28"/>
        </w:rPr>
        <w:t xml:space="preserve">menționate </w:t>
      </w:r>
      <w:r w:rsidR="00EB45FB" w:rsidRPr="0085477F">
        <w:rPr>
          <w:sz w:val="28"/>
          <w:szCs w:val="28"/>
        </w:rPr>
        <w:t xml:space="preserve">sînt predispuse la risc de fraudă, gestionarea riscului în cauză la Agenție este la nivel nesatisfăcător, nefiind întocmit registrul riscurilor al </w:t>
      </w:r>
      <w:r w:rsidR="0002192B" w:rsidRPr="0085477F">
        <w:rPr>
          <w:sz w:val="28"/>
          <w:szCs w:val="28"/>
        </w:rPr>
        <w:t>S</w:t>
      </w:r>
      <w:r w:rsidR="00EB45FB" w:rsidRPr="0085477F">
        <w:rPr>
          <w:sz w:val="28"/>
          <w:szCs w:val="28"/>
        </w:rPr>
        <w:t>erviciului silvic în cadrul căr</w:t>
      </w:r>
      <w:r w:rsidR="002B59E7" w:rsidRPr="0085477F">
        <w:rPr>
          <w:sz w:val="28"/>
          <w:szCs w:val="28"/>
        </w:rPr>
        <w:t>u</w:t>
      </w:r>
      <w:r w:rsidR="00EB45FB" w:rsidRPr="0085477F">
        <w:rPr>
          <w:sz w:val="28"/>
          <w:szCs w:val="28"/>
        </w:rPr>
        <w:t>ia activează responsabil</w:t>
      </w:r>
      <w:r w:rsidR="001474B1" w:rsidRPr="0085477F">
        <w:rPr>
          <w:sz w:val="28"/>
          <w:szCs w:val="28"/>
        </w:rPr>
        <w:t>ul</w:t>
      </w:r>
      <w:r w:rsidR="00EB45FB" w:rsidRPr="0085477F">
        <w:rPr>
          <w:sz w:val="28"/>
          <w:szCs w:val="28"/>
        </w:rPr>
        <w:t xml:space="preserve"> de arenda fond</w:t>
      </w:r>
      <w:r w:rsidR="002B59E7" w:rsidRPr="0085477F">
        <w:rPr>
          <w:sz w:val="28"/>
          <w:szCs w:val="28"/>
        </w:rPr>
        <w:t>ului</w:t>
      </w:r>
      <w:r w:rsidR="00EB45FB" w:rsidRPr="0085477F">
        <w:rPr>
          <w:sz w:val="28"/>
          <w:szCs w:val="28"/>
        </w:rPr>
        <w:t xml:space="preserve"> forestier.</w:t>
      </w:r>
    </w:p>
    <w:p w:rsidR="004C3357" w:rsidRPr="007105F6" w:rsidRDefault="007D08A7" w:rsidP="007D08A7">
      <w:pPr>
        <w:pStyle w:val="a5"/>
        <w:tabs>
          <w:tab w:val="left" w:pos="567"/>
        </w:tabs>
        <w:spacing w:after="0" w:line="240" w:lineRule="auto"/>
        <w:ind w:left="0"/>
        <w:jc w:val="both"/>
        <w:rPr>
          <w:rFonts w:eastAsia="Times New Roman"/>
          <w:iCs/>
          <w:sz w:val="28"/>
          <w:szCs w:val="28"/>
          <w:lang w:val="en-US"/>
        </w:rPr>
      </w:pPr>
      <w:r w:rsidRPr="007105F6">
        <w:rPr>
          <w:rFonts w:eastAsia="Times New Roman"/>
          <w:b/>
          <w:bCs/>
          <w:i/>
          <w:iCs/>
          <w:sz w:val="28"/>
          <w:szCs w:val="28"/>
          <w:lang w:val="en-US"/>
        </w:rPr>
        <w:t xml:space="preserve">2.6. </w:t>
      </w:r>
      <w:r w:rsidR="004C3357" w:rsidRPr="007105F6">
        <w:rPr>
          <w:rFonts w:eastAsia="Times New Roman"/>
          <w:b/>
          <w:bCs/>
          <w:i/>
          <w:iCs/>
          <w:sz w:val="28"/>
          <w:szCs w:val="28"/>
          <w:lang w:val="en-US"/>
        </w:rPr>
        <w:t>Mecanismul de monitorizare a</w:t>
      </w:r>
      <w:r w:rsidR="0011663D" w:rsidRPr="007105F6">
        <w:rPr>
          <w:rFonts w:eastAsia="Times New Roman"/>
          <w:b/>
          <w:bCs/>
          <w:i/>
          <w:iCs/>
          <w:sz w:val="28"/>
          <w:szCs w:val="28"/>
          <w:lang w:val="en-US"/>
        </w:rPr>
        <w:t xml:space="preserve"> funcționalității</w:t>
      </w:r>
      <w:r w:rsidR="004C3357" w:rsidRPr="007105F6">
        <w:rPr>
          <w:rFonts w:eastAsia="Times New Roman"/>
          <w:b/>
          <w:bCs/>
          <w:i/>
          <w:iCs/>
          <w:sz w:val="28"/>
          <w:szCs w:val="28"/>
          <w:lang w:val="en-US"/>
        </w:rPr>
        <w:t xml:space="preserve"> regimului silvic aplicat pe terenurile forestiere gestionate și date în arendă de către Agenția „Moldsilva” este </w:t>
      </w:r>
      <w:r w:rsidR="0011663D" w:rsidRPr="007105F6">
        <w:rPr>
          <w:rFonts w:eastAsia="Times New Roman"/>
          <w:b/>
          <w:bCs/>
          <w:i/>
          <w:iCs/>
          <w:sz w:val="28"/>
          <w:szCs w:val="28"/>
          <w:lang w:val="en-US"/>
        </w:rPr>
        <w:t>deficient și imprudent, respectiv, nu contribuie la</w:t>
      </w:r>
      <w:r w:rsidR="004C3357" w:rsidRPr="007105F6">
        <w:rPr>
          <w:rFonts w:eastAsia="Times New Roman"/>
          <w:b/>
          <w:bCs/>
          <w:i/>
          <w:iCs/>
          <w:sz w:val="28"/>
          <w:szCs w:val="28"/>
          <w:lang w:val="en-US"/>
        </w:rPr>
        <w:t xml:space="preserve"> bună gestionare </w:t>
      </w:r>
      <w:r w:rsidR="002B59E7" w:rsidRPr="007105F6">
        <w:rPr>
          <w:rFonts w:eastAsia="Times New Roman"/>
          <w:b/>
          <w:bCs/>
          <w:i/>
          <w:iCs/>
          <w:sz w:val="28"/>
          <w:szCs w:val="28"/>
          <w:lang w:val="en-US"/>
        </w:rPr>
        <w:t xml:space="preserve">a </w:t>
      </w:r>
      <w:r w:rsidR="0011663D" w:rsidRPr="007105F6">
        <w:rPr>
          <w:rFonts w:eastAsia="Times New Roman"/>
          <w:b/>
          <w:bCs/>
          <w:i/>
          <w:iCs/>
          <w:sz w:val="28"/>
          <w:szCs w:val="28"/>
          <w:lang w:val="en-US"/>
        </w:rPr>
        <w:t xml:space="preserve">domeniului în ansamblu </w:t>
      </w:r>
      <w:r w:rsidR="004C3357" w:rsidRPr="007105F6">
        <w:rPr>
          <w:rFonts w:eastAsia="Times New Roman"/>
          <w:b/>
          <w:bCs/>
          <w:i/>
          <w:iCs/>
          <w:sz w:val="28"/>
          <w:szCs w:val="28"/>
          <w:lang w:val="en-US"/>
        </w:rPr>
        <w:t>.</w:t>
      </w:r>
      <w:r w:rsidR="005C771A" w:rsidRPr="007105F6">
        <w:rPr>
          <w:rFonts w:eastAsia="Times New Roman"/>
          <w:bCs/>
          <w:iCs/>
          <w:sz w:val="28"/>
          <w:szCs w:val="28"/>
          <w:lang w:val="en-US"/>
        </w:rPr>
        <w:t xml:space="preserve">Astfel, </w:t>
      </w:r>
      <w:r w:rsidR="005C771A" w:rsidRPr="007105F6">
        <w:rPr>
          <w:iCs/>
          <w:sz w:val="28"/>
          <w:szCs w:val="28"/>
          <w:lang w:val="en-US"/>
        </w:rPr>
        <w:t xml:space="preserve">pentru a asigura un control riguros și permanent al influenței asupra regimului silvic, este necesară monitorizarea/verificarea </w:t>
      </w:r>
      <w:r w:rsidR="002B59E7" w:rsidRPr="007105F6">
        <w:rPr>
          <w:iCs/>
          <w:sz w:val="28"/>
          <w:szCs w:val="28"/>
          <w:lang w:val="en-US"/>
        </w:rPr>
        <w:t xml:space="preserve">la toate etapele a </w:t>
      </w:r>
      <w:r w:rsidR="005C771A" w:rsidRPr="007105F6">
        <w:rPr>
          <w:iCs/>
          <w:sz w:val="28"/>
          <w:szCs w:val="28"/>
          <w:lang w:val="en-US"/>
        </w:rPr>
        <w:t>sectoarelor fondurilor forestier și cinegetic transmise în arendă. Sistemul actual de monitorizare a procesului în cauză are responsabilități prestabilite,</w:t>
      </w:r>
      <w:r w:rsidR="0011663D" w:rsidRPr="007105F6">
        <w:rPr>
          <w:iCs/>
          <w:sz w:val="28"/>
          <w:szCs w:val="28"/>
          <w:lang w:val="en-US"/>
        </w:rPr>
        <w:t xml:space="preserve"> este valorificat corespunzător, însă cadrul de norme și proceduri este unul imperfect, incoerent și ineficient</w:t>
      </w:r>
      <w:r w:rsidR="005C771A" w:rsidRPr="007105F6">
        <w:rPr>
          <w:iCs/>
          <w:sz w:val="28"/>
          <w:szCs w:val="28"/>
          <w:lang w:val="en-US"/>
        </w:rPr>
        <w:t xml:space="preserve">. Ca urmare, modul de efectuare a monitorizării și controlului de rigoare în domeniul gestionării fondului forestier </w:t>
      </w:r>
      <w:r w:rsidR="00A40D03" w:rsidRPr="007105F6">
        <w:rPr>
          <w:iCs/>
          <w:sz w:val="28"/>
          <w:szCs w:val="28"/>
          <w:lang w:val="en-US"/>
        </w:rPr>
        <w:t xml:space="preserve">este </w:t>
      </w:r>
      <w:r w:rsidR="00B1699B" w:rsidRPr="007105F6">
        <w:rPr>
          <w:iCs/>
          <w:sz w:val="28"/>
          <w:szCs w:val="28"/>
          <w:lang w:val="en-US"/>
        </w:rPr>
        <w:t>necorespunzător</w:t>
      </w:r>
      <w:r w:rsidR="005C771A" w:rsidRPr="007105F6">
        <w:rPr>
          <w:iCs/>
          <w:sz w:val="28"/>
          <w:szCs w:val="28"/>
          <w:lang w:val="en-US"/>
        </w:rPr>
        <w:t xml:space="preserve"> și nu asigură prevenirea și/sau lichidarea la timp a impactului negativ </w:t>
      </w:r>
      <w:r w:rsidR="0011663D" w:rsidRPr="007105F6">
        <w:rPr>
          <w:iCs/>
          <w:sz w:val="28"/>
          <w:szCs w:val="28"/>
          <w:lang w:val="en-US"/>
        </w:rPr>
        <w:t>aferent</w:t>
      </w:r>
      <w:r w:rsidR="005C771A" w:rsidRPr="007105F6">
        <w:rPr>
          <w:iCs/>
          <w:sz w:val="28"/>
          <w:szCs w:val="28"/>
          <w:lang w:val="en-US"/>
        </w:rPr>
        <w:t>.</w:t>
      </w:r>
    </w:p>
    <w:p w:rsidR="005C771A" w:rsidRPr="0085477F" w:rsidRDefault="00C86131" w:rsidP="004C3357">
      <w:pPr>
        <w:pStyle w:val="a3"/>
        <w:rPr>
          <w:iCs/>
          <w:sz w:val="28"/>
          <w:szCs w:val="28"/>
        </w:rPr>
      </w:pPr>
      <w:r w:rsidRPr="0085477F">
        <w:rPr>
          <w:sz w:val="28"/>
          <w:szCs w:val="28"/>
        </w:rPr>
        <w:t>Conform prescripțiilor regulamentare</w:t>
      </w:r>
      <w:r w:rsidRPr="0085477F">
        <w:rPr>
          <w:rStyle w:val="a7"/>
          <w:sz w:val="28"/>
          <w:szCs w:val="28"/>
        </w:rPr>
        <w:footnoteReference w:id="54"/>
      </w:r>
      <w:r w:rsidRPr="0085477F">
        <w:rPr>
          <w:sz w:val="28"/>
          <w:szCs w:val="28"/>
        </w:rPr>
        <w:t>, controlul asupra organizării și desfășurării gospodăririi cinegetice și/sau de recreere este exercitat de către arendator</w:t>
      </w:r>
      <w:r w:rsidRPr="0085477F">
        <w:t xml:space="preserve">, </w:t>
      </w:r>
      <w:r w:rsidRPr="0085477F">
        <w:rPr>
          <w:sz w:val="28"/>
          <w:szCs w:val="28"/>
        </w:rPr>
        <w:t xml:space="preserve">prin controale efectuate la necesitate, dar nu mai rar de o dată pe an. </w:t>
      </w:r>
      <w:r w:rsidR="002B59E7" w:rsidRPr="0085477F">
        <w:rPr>
          <w:sz w:val="28"/>
          <w:szCs w:val="28"/>
        </w:rPr>
        <w:t xml:space="preserve">În urma </w:t>
      </w:r>
      <w:r w:rsidRPr="0085477F">
        <w:rPr>
          <w:sz w:val="28"/>
          <w:szCs w:val="28"/>
        </w:rPr>
        <w:t>controlului se întocmește un act</w:t>
      </w:r>
      <w:r w:rsidR="002B59E7" w:rsidRPr="0085477F">
        <w:rPr>
          <w:sz w:val="28"/>
          <w:szCs w:val="28"/>
        </w:rPr>
        <w:t>,</w:t>
      </w:r>
      <w:r w:rsidRPr="0085477F">
        <w:rPr>
          <w:sz w:val="28"/>
          <w:szCs w:val="28"/>
        </w:rPr>
        <w:t xml:space="preserve"> care conține descrierea detaliată a modului de gospodărire și neajunsurile depistate, cu prezentarea </w:t>
      </w:r>
      <w:r w:rsidR="00A40D03" w:rsidRPr="0085477F">
        <w:rPr>
          <w:sz w:val="28"/>
          <w:szCs w:val="28"/>
        </w:rPr>
        <w:t xml:space="preserve">către </w:t>
      </w:r>
      <w:r w:rsidRPr="0085477F">
        <w:rPr>
          <w:sz w:val="28"/>
          <w:szCs w:val="28"/>
        </w:rPr>
        <w:t>conducer</w:t>
      </w:r>
      <w:r w:rsidR="00A40D03" w:rsidRPr="0085477F">
        <w:rPr>
          <w:sz w:val="28"/>
          <w:szCs w:val="28"/>
        </w:rPr>
        <w:t>ea</w:t>
      </w:r>
      <w:r w:rsidRPr="0085477F">
        <w:rPr>
          <w:sz w:val="28"/>
          <w:szCs w:val="28"/>
        </w:rPr>
        <w:t xml:space="preserve"> Agenției a unei note-raport</w:t>
      </w:r>
      <w:r w:rsidR="0002192B" w:rsidRPr="0085477F">
        <w:rPr>
          <w:sz w:val="28"/>
          <w:szCs w:val="28"/>
        </w:rPr>
        <w:t>,</w:t>
      </w:r>
      <w:r w:rsidRPr="0085477F">
        <w:rPr>
          <w:sz w:val="28"/>
          <w:szCs w:val="28"/>
        </w:rPr>
        <w:t xml:space="preserve"> cu măsurile și propunerile respective de ameliorare. În această privință, </w:t>
      </w:r>
      <w:r w:rsidR="0011663D" w:rsidRPr="0085477F">
        <w:rPr>
          <w:sz w:val="28"/>
          <w:szCs w:val="28"/>
        </w:rPr>
        <w:t xml:space="preserve">responsabilii din cadrul </w:t>
      </w:r>
      <w:r w:rsidR="0011663D" w:rsidRPr="0085477F">
        <w:rPr>
          <w:iCs/>
          <w:sz w:val="28"/>
          <w:szCs w:val="28"/>
        </w:rPr>
        <w:t>Agenției recunosc</w:t>
      </w:r>
      <w:r w:rsidR="00A40D03" w:rsidRPr="0085477F">
        <w:rPr>
          <w:iCs/>
          <w:sz w:val="28"/>
          <w:szCs w:val="28"/>
        </w:rPr>
        <w:t xml:space="preserve">lipsa </w:t>
      </w:r>
      <w:r w:rsidRPr="0085477F">
        <w:rPr>
          <w:sz w:val="28"/>
          <w:szCs w:val="28"/>
        </w:rPr>
        <w:t>un</w:t>
      </w:r>
      <w:r w:rsidR="0011663D" w:rsidRPr="0085477F">
        <w:rPr>
          <w:sz w:val="28"/>
          <w:szCs w:val="28"/>
        </w:rPr>
        <w:t>ui</w:t>
      </w:r>
      <w:r w:rsidRPr="0085477F">
        <w:rPr>
          <w:sz w:val="28"/>
          <w:szCs w:val="28"/>
        </w:rPr>
        <w:t xml:space="preserve"> registru și</w:t>
      </w:r>
      <w:r w:rsidR="0011663D" w:rsidRPr="0085477F">
        <w:rPr>
          <w:sz w:val="28"/>
          <w:szCs w:val="28"/>
        </w:rPr>
        <w:t xml:space="preserve"> a</w:t>
      </w:r>
      <w:r w:rsidRPr="0085477F">
        <w:rPr>
          <w:sz w:val="28"/>
          <w:szCs w:val="28"/>
        </w:rPr>
        <w:t xml:space="preserve"> informații</w:t>
      </w:r>
      <w:r w:rsidR="0011663D" w:rsidRPr="0085477F">
        <w:rPr>
          <w:sz w:val="28"/>
          <w:szCs w:val="28"/>
        </w:rPr>
        <w:t>lor relevante</w:t>
      </w:r>
      <w:r w:rsidRPr="0085477F">
        <w:rPr>
          <w:sz w:val="28"/>
          <w:szCs w:val="28"/>
        </w:rPr>
        <w:t xml:space="preserve"> sistematizate la acest capitol.</w:t>
      </w:r>
    </w:p>
    <w:p w:rsidR="005C771A" w:rsidRPr="0085477F" w:rsidRDefault="00C86131" w:rsidP="0046603D">
      <w:pPr>
        <w:pStyle w:val="a3"/>
        <w:rPr>
          <w:iCs/>
          <w:sz w:val="28"/>
          <w:szCs w:val="28"/>
        </w:rPr>
      </w:pPr>
      <w:r w:rsidRPr="0085477F">
        <w:rPr>
          <w:iCs/>
          <w:sz w:val="28"/>
          <w:szCs w:val="28"/>
        </w:rPr>
        <w:t>Totodată, printr-un ordin</w:t>
      </w:r>
      <w:r w:rsidRPr="0085477F">
        <w:rPr>
          <w:rStyle w:val="a7"/>
          <w:iCs/>
          <w:sz w:val="28"/>
          <w:szCs w:val="28"/>
        </w:rPr>
        <w:footnoteReference w:id="55"/>
      </w:r>
      <w:r w:rsidRPr="0085477F">
        <w:rPr>
          <w:iCs/>
          <w:sz w:val="28"/>
          <w:szCs w:val="28"/>
        </w:rPr>
        <w:t xml:space="preserve">, Agenția a reglementat procesul de monitorizare pentru anul 2014, fiind stabilite persoanele responsabile de acest proces, lista </w:t>
      </w:r>
      <w:r w:rsidR="0011663D" w:rsidRPr="0085477F">
        <w:rPr>
          <w:iCs/>
          <w:sz w:val="28"/>
          <w:szCs w:val="28"/>
        </w:rPr>
        <w:t>ac</w:t>
      </w:r>
      <w:r w:rsidR="00352348" w:rsidRPr="0085477F">
        <w:rPr>
          <w:iCs/>
          <w:sz w:val="28"/>
          <w:szCs w:val="28"/>
        </w:rPr>
        <w:t>ț</w:t>
      </w:r>
      <w:r w:rsidR="0011663D" w:rsidRPr="0085477F">
        <w:rPr>
          <w:iCs/>
          <w:sz w:val="28"/>
          <w:szCs w:val="28"/>
        </w:rPr>
        <w:t>iun</w:t>
      </w:r>
      <w:r w:rsidRPr="0085477F">
        <w:rPr>
          <w:iCs/>
          <w:sz w:val="28"/>
          <w:szCs w:val="28"/>
        </w:rPr>
        <w:t>ilor necesare</w:t>
      </w:r>
      <w:r w:rsidR="00A40D03" w:rsidRPr="0085477F">
        <w:rPr>
          <w:iCs/>
          <w:sz w:val="28"/>
          <w:szCs w:val="28"/>
        </w:rPr>
        <w:t>,</w:t>
      </w:r>
      <w:r w:rsidRPr="0085477F">
        <w:rPr>
          <w:iCs/>
          <w:sz w:val="28"/>
          <w:szCs w:val="28"/>
        </w:rPr>
        <w:t xml:space="preserve"> cu delimitarea acestora pe subdiviziunile și entitățile din subordine. Totodată,</w:t>
      </w:r>
      <w:r w:rsidRPr="0085477F">
        <w:rPr>
          <w:sz w:val="28"/>
          <w:szCs w:val="28"/>
        </w:rPr>
        <w:t xml:space="preserve"> Agenția a delegat dreptul de monitorizare asupra organizării și desfășurării gospodăririi cinegetice și/sau de recreere conducătorilor întreprinderilor silvice, care urmau </w:t>
      </w:r>
      <w:r w:rsidR="003F2B06" w:rsidRPr="0085477F">
        <w:rPr>
          <w:sz w:val="28"/>
          <w:szCs w:val="28"/>
        </w:rPr>
        <w:t>să exe</w:t>
      </w:r>
      <w:r w:rsidR="00427C2C" w:rsidRPr="0085477F">
        <w:rPr>
          <w:sz w:val="28"/>
          <w:szCs w:val="28"/>
        </w:rPr>
        <w:t>cu</w:t>
      </w:r>
      <w:r w:rsidR="00C27890" w:rsidRPr="0085477F">
        <w:rPr>
          <w:sz w:val="28"/>
          <w:szCs w:val="28"/>
        </w:rPr>
        <w:t>te</w:t>
      </w:r>
      <w:r w:rsidRPr="0085477F">
        <w:rPr>
          <w:sz w:val="28"/>
          <w:szCs w:val="28"/>
        </w:rPr>
        <w:t xml:space="preserve"> procesul în cauză prin controale efectuate la indicația autorității centrale pentru silvicultură și/sau din propria inițiativă, d</w:t>
      </w:r>
      <w:r w:rsidR="0046603D" w:rsidRPr="0085477F">
        <w:rPr>
          <w:sz w:val="28"/>
          <w:szCs w:val="28"/>
        </w:rPr>
        <w:t>ar nu mai rar de o dată pe lună(</w:t>
      </w:r>
      <w:r w:rsidRPr="0085477F">
        <w:rPr>
          <w:sz w:val="28"/>
          <w:szCs w:val="28"/>
        </w:rPr>
        <w:t>pentru stabilirea s</w:t>
      </w:r>
      <w:r w:rsidR="00C27890" w:rsidRPr="0085477F">
        <w:rPr>
          <w:sz w:val="28"/>
          <w:szCs w:val="28"/>
        </w:rPr>
        <w:t>ituației</w:t>
      </w:r>
      <w:r w:rsidRPr="0085477F">
        <w:rPr>
          <w:sz w:val="28"/>
          <w:szCs w:val="28"/>
        </w:rPr>
        <w:t xml:space="preserve"> reale privind respectarea de către arendaș a prevederilor legislației silvice și a Legii regnului animal, a normelor de folosire a terenurilor forestiere și a condițiilor contractului de arendă</w:t>
      </w:r>
      <w:r w:rsidR="0046603D" w:rsidRPr="0085477F">
        <w:rPr>
          <w:sz w:val="28"/>
          <w:szCs w:val="28"/>
        </w:rPr>
        <w:t>), cu întocmirea actelor corespunzătoare</w:t>
      </w:r>
      <w:r w:rsidR="00500347" w:rsidRPr="0085477F">
        <w:rPr>
          <w:sz w:val="28"/>
          <w:szCs w:val="28"/>
        </w:rPr>
        <w:t>,</w:t>
      </w:r>
      <w:r w:rsidR="0046603D" w:rsidRPr="0085477F">
        <w:rPr>
          <w:sz w:val="28"/>
          <w:szCs w:val="28"/>
        </w:rPr>
        <w:t xml:space="preserve"> care să conțină descrierea detaliată a modului de gospodărire și </w:t>
      </w:r>
      <w:r w:rsidR="0046603D" w:rsidRPr="0085477F">
        <w:rPr>
          <w:sz w:val="28"/>
          <w:szCs w:val="28"/>
        </w:rPr>
        <w:lastRenderedPageBreak/>
        <w:t>neajunsurile depistate</w:t>
      </w:r>
      <w:r w:rsidRPr="0085477F">
        <w:rPr>
          <w:sz w:val="28"/>
          <w:szCs w:val="28"/>
        </w:rPr>
        <w:t>.</w:t>
      </w:r>
      <w:r w:rsidR="0046603D" w:rsidRPr="0085477F">
        <w:rPr>
          <w:sz w:val="28"/>
          <w:szCs w:val="28"/>
        </w:rPr>
        <w:t xml:space="preserve"> Probele de audit acumulate în contextul celor relatate denotă că doar 4 întreprinderi silvice din 8 chestionate au indicat că se întocmesc acte de control; în cadrul a 5 (din 8 chestionate) întreprinderi, lipsește și o funcție/persoană responsabilă de monitorizarea/verificarea procesului dat; nici una din</w:t>
      </w:r>
      <w:r w:rsidR="00B87085" w:rsidRPr="0085477F">
        <w:rPr>
          <w:sz w:val="28"/>
          <w:szCs w:val="28"/>
        </w:rPr>
        <w:t xml:space="preserve">tre </w:t>
      </w:r>
      <w:r w:rsidR="0046603D" w:rsidRPr="0085477F">
        <w:rPr>
          <w:sz w:val="28"/>
          <w:szCs w:val="28"/>
        </w:rPr>
        <w:t xml:space="preserve"> întreprinderile auditate nu dispune de politici și proceduri scrise privind monitorizarea contractelor. Totodată, auditul relevă că</w:t>
      </w:r>
      <w:r w:rsidR="00B87085" w:rsidRPr="0085477F">
        <w:rPr>
          <w:sz w:val="28"/>
          <w:szCs w:val="28"/>
        </w:rPr>
        <w:t>,</w:t>
      </w:r>
      <w:r w:rsidR="0046603D" w:rsidRPr="0085477F">
        <w:rPr>
          <w:sz w:val="28"/>
          <w:szCs w:val="28"/>
        </w:rPr>
        <w:t xml:space="preserve"> potrivit actelor de control (56 de acte) asupra organizării și desfășurării gospodăririi cinegetice și/sau de recreere, întocmite în perioada anului 2014 de către Serviciul arenda fondului forestier din cadrul Agenției și cele 8 întreprinderi silvice (supuse auditării), 70% din contractele de arendă sînt nefuncționale, ceea ce relevă că nu se desfășoară nici o activitate pe terenurile respective, procesul de arendare a terenurilor urmărind alte scopuri decît cele stabilite, </w:t>
      </w:r>
      <w:r w:rsidR="00B87085" w:rsidRPr="0085477F">
        <w:rPr>
          <w:sz w:val="28"/>
          <w:szCs w:val="28"/>
        </w:rPr>
        <w:t xml:space="preserve">astfel </w:t>
      </w:r>
      <w:r w:rsidR="0046603D" w:rsidRPr="0085477F">
        <w:rPr>
          <w:sz w:val="28"/>
          <w:szCs w:val="28"/>
        </w:rPr>
        <w:t>gestionarea fondului forestier dat în arendă nefiind efectuată la nivelul necesar.</w:t>
      </w:r>
    </w:p>
    <w:p w:rsidR="00C86131" w:rsidRPr="0085477F" w:rsidRDefault="009A3614" w:rsidP="009A3614">
      <w:pPr>
        <w:pStyle w:val="a3"/>
        <w:rPr>
          <w:sz w:val="28"/>
          <w:szCs w:val="28"/>
        </w:rPr>
      </w:pPr>
      <w:r w:rsidRPr="0085477F">
        <w:rPr>
          <w:sz w:val="28"/>
          <w:szCs w:val="28"/>
        </w:rPr>
        <w:t xml:space="preserve">Prin urmare, abaterile </w:t>
      </w:r>
      <w:r w:rsidR="00B87085" w:rsidRPr="0085477F">
        <w:rPr>
          <w:sz w:val="28"/>
          <w:szCs w:val="28"/>
        </w:rPr>
        <w:t xml:space="preserve">menționate </w:t>
      </w:r>
      <w:r w:rsidRPr="0085477F">
        <w:rPr>
          <w:sz w:val="28"/>
          <w:szCs w:val="28"/>
        </w:rPr>
        <w:t xml:space="preserve">au fost generate de lipsa de comunicare între angajații Agenției și </w:t>
      </w:r>
      <w:r w:rsidR="00E26CBE" w:rsidRPr="0085477F">
        <w:rPr>
          <w:sz w:val="28"/>
          <w:szCs w:val="28"/>
        </w:rPr>
        <w:t xml:space="preserve">ai </w:t>
      </w:r>
      <w:r w:rsidRPr="0085477F">
        <w:rPr>
          <w:sz w:val="28"/>
          <w:szCs w:val="28"/>
        </w:rPr>
        <w:t>întreprinderilor di</w:t>
      </w:r>
      <w:r w:rsidR="0011663D" w:rsidRPr="0085477F">
        <w:rPr>
          <w:sz w:val="28"/>
          <w:szCs w:val="28"/>
        </w:rPr>
        <w:t>n subordine, care se exprim</w:t>
      </w:r>
      <w:r w:rsidRPr="0085477F">
        <w:rPr>
          <w:sz w:val="28"/>
          <w:szCs w:val="28"/>
        </w:rPr>
        <w:t>ă prin implicarea insuficientă a ultim</w:t>
      </w:r>
      <w:r w:rsidR="00E26CBE" w:rsidRPr="0085477F">
        <w:rPr>
          <w:sz w:val="28"/>
          <w:szCs w:val="28"/>
        </w:rPr>
        <w:t>e</w:t>
      </w:r>
      <w:r w:rsidRPr="0085477F">
        <w:rPr>
          <w:sz w:val="28"/>
          <w:szCs w:val="28"/>
        </w:rPr>
        <w:t xml:space="preserve">lor în acțiunile de monitorizare/control, precum </w:t>
      </w:r>
      <w:r w:rsidR="00E67B92" w:rsidRPr="0085477F">
        <w:rPr>
          <w:sz w:val="28"/>
          <w:szCs w:val="28"/>
        </w:rPr>
        <w:t>și prin neexaminarea și neabord</w:t>
      </w:r>
      <w:r w:rsidRPr="0085477F">
        <w:rPr>
          <w:sz w:val="28"/>
          <w:szCs w:val="28"/>
        </w:rPr>
        <w:t>area în comun a rezultatelor controalelor; inactivitatea grupurilor de lucru/persoanei responsabile (</w:t>
      </w:r>
      <w:r w:rsidRPr="0085477F">
        <w:rPr>
          <w:iCs/>
          <w:sz w:val="28"/>
          <w:szCs w:val="28"/>
        </w:rPr>
        <w:t>care practic nu au activat și nu au documentat corespunzător activitatea desfășurată), ceea ce</w:t>
      </w:r>
      <w:r w:rsidRPr="0085477F">
        <w:rPr>
          <w:sz w:val="28"/>
          <w:szCs w:val="28"/>
        </w:rPr>
        <w:t xml:space="preserve"> nu a permis îmbunătățirea procesului de monitorizare/control; </w:t>
      </w:r>
      <w:r w:rsidR="00B1699B" w:rsidRPr="0054539D">
        <w:rPr>
          <w:iCs/>
          <w:sz w:val="28"/>
          <w:szCs w:val="28"/>
        </w:rPr>
        <w:t>neasumarea responsabilităților de către unele</w:t>
      </w:r>
      <w:r w:rsidRPr="0054539D">
        <w:rPr>
          <w:iCs/>
          <w:sz w:val="28"/>
          <w:szCs w:val="28"/>
        </w:rPr>
        <w:t>persoane cu funcții de conducere în domeniu;</w:t>
      </w:r>
      <w:r w:rsidR="00B1699B" w:rsidRPr="0054539D">
        <w:rPr>
          <w:sz w:val="28"/>
          <w:szCs w:val="28"/>
        </w:rPr>
        <w:t>neconsolidare</w:t>
      </w:r>
      <w:r w:rsidRPr="0054539D">
        <w:rPr>
          <w:sz w:val="28"/>
          <w:szCs w:val="28"/>
        </w:rPr>
        <w:t>asistemului de control intern</w:t>
      </w:r>
      <w:r w:rsidRPr="0054539D">
        <w:rPr>
          <w:b/>
          <w:bCs/>
          <w:i/>
          <w:iCs/>
        </w:rPr>
        <w:t xml:space="preserve">, </w:t>
      </w:r>
      <w:r w:rsidRPr="0054539D">
        <w:rPr>
          <w:bCs/>
          <w:iCs/>
          <w:sz w:val="28"/>
          <w:szCs w:val="28"/>
        </w:rPr>
        <w:t>ceea ce diminuează</w:t>
      </w:r>
      <w:r w:rsidRPr="0054539D">
        <w:rPr>
          <w:bCs/>
          <w:sz w:val="28"/>
          <w:szCs w:val="28"/>
        </w:rPr>
        <w:t>eficacitatea acestora. Această stare de lucru</w:t>
      </w:r>
      <w:r w:rsidR="00235C0A" w:rsidRPr="0054539D">
        <w:rPr>
          <w:bCs/>
          <w:sz w:val="28"/>
          <w:szCs w:val="28"/>
        </w:rPr>
        <w:t>ri</w:t>
      </w:r>
      <w:r w:rsidRPr="0054539D">
        <w:rPr>
          <w:bCs/>
          <w:sz w:val="28"/>
          <w:szCs w:val="28"/>
        </w:rPr>
        <w:t xml:space="preserve"> se datorează faptului că</w:t>
      </w:r>
      <w:r w:rsidRPr="0054539D">
        <w:rPr>
          <w:sz w:val="28"/>
          <w:szCs w:val="28"/>
        </w:rPr>
        <w:t xml:space="preserve"> Agenția nu poate vizualiza și nu cunoaște situația privind întocmirea sau neîntocmirea de către întreprinderi aactelor de control la arendași, cu eliberarea avizelor</w:t>
      </w:r>
      <w:r w:rsidR="00235C0A" w:rsidRPr="0054539D">
        <w:rPr>
          <w:sz w:val="28"/>
          <w:szCs w:val="28"/>
        </w:rPr>
        <w:t>,</w:t>
      </w:r>
      <w:r w:rsidRPr="0054539D">
        <w:rPr>
          <w:sz w:val="28"/>
          <w:szCs w:val="28"/>
        </w:rPr>
        <w:t xml:space="preserve"> care urmau să includă: analiza stării terenurilor forestiere arendate; nivelul de îndeplinire a condițiilor contractului și măsurilor de ameliorare etc., deoarece ordinul directorului Agenției nu prevede prezentarea informației la acest subiect</w:t>
      </w:r>
      <w:r w:rsidR="00073985" w:rsidRPr="0054539D">
        <w:rPr>
          <w:sz w:val="28"/>
          <w:szCs w:val="28"/>
        </w:rPr>
        <w:t>.</w:t>
      </w:r>
    </w:p>
    <w:p w:rsidR="004C3357" w:rsidRPr="00B1699B" w:rsidRDefault="00073985" w:rsidP="00B1699B">
      <w:pPr>
        <w:pStyle w:val="a3"/>
        <w:spacing w:after="120"/>
        <w:rPr>
          <w:iCs/>
          <w:sz w:val="28"/>
          <w:szCs w:val="28"/>
        </w:rPr>
      </w:pPr>
      <w:r w:rsidRPr="0085477F">
        <w:rPr>
          <w:iCs/>
          <w:sz w:val="28"/>
          <w:szCs w:val="28"/>
        </w:rPr>
        <w:t xml:space="preserve">De asemenea, auditul relevă că, </w:t>
      </w:r>
      <w:r w:rsidRPr="0085477F">
        <w:rPr>
          <w:sz w:val="28"/>
          <w:szCs w:val="28"/>
        </w:rPr>
        <w:t>contrar prevederilor regulamentare</w:t>
      </w:r>
      <w:r w:rsidRPr="0085477F">
        <w:rPr>
          <w:rStyle w:val="a7"/>
          <w:sz w:val="28"/>
          <w:szCs w:val="28"/>
        </w:rPr>
        <w:footnoteReference w:id="56"/>
      </w:r>
      <w:r w:rsidRPr="0085477F">
        <w:rPr>
          <w:sz w:val="28"/>
          <w:szCs w:val="28"/>
        </w:rPr>
        <w:t xml:space="preserve">, conducerea Agenției nu a asigurat inventarierea tuturor terenurilor fondului forestier transmise în arendă, cu stabilirea tuturor arendașilor, a suprafețelor pentru anii 2011, 2012, 2013 și 2014, ceea cedenotă că managementul Agenției nu a reacționat </w:t>
      </w:r>
      <w:r w:rsidR="00E67B92" w:rsidRPr="0085477F">
        <w:rPr>
          <w:sz w:val="28"/>
          <w:szCs w:val="28"/>
        </w:rPr>
        <w:t>prom</w:t>
      </w:r>
      <w:r w:rsidR="00607BCE" w:rsidRPr="0085477F">
        <w:rPr>
          <w:sz w:val="28"/>
          <w:szCs w:val="28"/>
        </w:rPr>
        <w:t>p</w:t>
      </w:r>
      <w:r w:rsidR="00E67B92" w:rsidRPr="0085477F">
        <w:rPr>
          <w:sz w:val="28"/>
          <w:szCs w:val="28"/>
        </w:rPr>
        <w:t>t și nu a dat curs recomandărilor și cerințelor</w:t>
      </w:r>
      <w:r w:rsidRPr="0085477F">
        <w:rPr>
          <w:sz w:val="28"/>
          <w:szCs w:val="28"/>
        </w:rPr>
        <w:t xml:space="preserve"> anterioare ale Curții de Conturi</w:t>
      </w:r>
      <w:r w:rsidR="00E67B92" w:rsidRPr="0085477F">
        <w:rPr>
          <w:sz w:val="28"/>
          <w:szCs w:val="28"/>
        </w:rPr>
        <w:t xml:space="preserve"> privindsituația corespunzătoare propriu-zisă</w:t>
      </w:r>
      <w:r w:rsidRPr="0085477F">
        <w:rPr>
          <w:sz w:val="28"/>
          <w:szCs w:val="28"/>
        </w:rPr>
        <w:t xml:space="preserve">. În același timp, la solicitarea auditului, a fost creată comisia de inventariere a contractelor de arendă, cu stabilirea tuturor arendașilor terenurilor fondului forestier, precum și a suprafețelor arendate la situația din 03.12.2015. Rezultatele inventarierii efectuate </w:t>
      </w:r>
      <w:r w:rsidR="00235C0A" w:rsidRPr="0085477F">
        <w:rPr>
          <w:sz w:val="28"/>
          <w:szCs w:val="28"/>
        </w:rPr>
        <w:t xml:space="preserve">indică </w:t>
      </w:r>
      <w:r w:rsidRPr="0085477F">
        <w:rPr>
          <w:sz w:val="28"/>
          <w:szCs w:val="28"/>
        </w:rPr>
        <w:t>că</w:t>
      </w:r>
      <w:r w:rsidR="00DB3D44" w:rsidRPr="0085477F">
        <w:rPr>
          <w:sz w:val="28"/>
          <w:szCs w:val="28"/>
        </w:rPr>
        <w:t>,</w:t>
      </w:r>
      <w:r w:rsidRPr="0085477F">
        <w:rPr>
          <w:sz w:val="28"/>
          <w:szCs w:val="28"/>
        </w:rPr>
        <w:t xml:space="preserve"> din totalul de 6</w:t>
      </w:r>
      <w:r w:rsidR="00607BCE" w:rsidRPr="0085477F">
        <w:rPr>
          <w:sz w:val="28"/>
          <w:szCs w:val="28"/>
        </w:rPr>
        <w:t>94</w:t>
      </w:r>
      <w:r w:rsidRPr="0085477F">
        <w:rPr>
          <w:sz w:val="28"/>
          <w:szCs w:val="28"/>
        </w:rPr>
        <w:t xml:space="preserve"> de contracte de arendă a fondului forestier: (i) 4 contracte de arendă lipsesc (este doar prima foaie); (ii) 65 de contacte de arendă  nu sînt în original (doar xerocopii neautentificate regulamentar); (iii)</w:t>
      </w:r>
      <w:r w:rsidR="00B45636" w:rsidRPr="0085477F">
        <w:rPr>
          <w:sz w:val="28"/>
          <w:szCs w:val="28"/>
        </w:rPr>
        <w:t xml:space="preserve"> la 108 contracte de arendă lipsesc actele de </w:t>
      </w:r>
      <w:r w:rsidR="00B45636" w:rsidRPr="0085477F">
        <w:rPr>
          <w:sz w:val="28"/>
          <w:szCs w:val="28"/>
        </w:rPr>
        <w:lastRenderedPageBreak/>
        <w:t>predare-primire a terenurilor fondului forestier</w:t>
      </w:r>
      <w:r w:rsidR="00B45636" w:rsidRPr="0085477F">
        <w:rPr>
          <w:rStyle w:val="a7"/>
          <w:sz w:val="28"/>
          <w:szCs w:val="28"/>
        </w:rPr>
        <w:footnoteReference w:id="57"/>
      </w:r>
      <w:r w:rsidR="00B45636" w:rsidRPr="0085477F">
        <w:rPr>
          <w:sz w:val="28"/>
          <w:szCs w:val="28"/>
        </w:rPr>
        <w:t>,  din care 54</w:t>
      </w:r>
      <w:r w:rsidR="000354FD" w:rsidRPr="0085477F">
        <w:rPr>
          <w:sz w:val="28"/>
          <w:szCs w:val="28"/>
        </w:rPr>
        <w:t xml:space="preserve">de </w:t>
      </w:r>
      <w:r w:rsidR="00B45636" w:rsidRPr="0085477F">
        <w:rPr>
          <w:sz w:val="28"/>
          <w:szCs w:val="28"/>
        </w:rPr>
        <w:t>contracte sînt înregistrate la OCT; (iv) 8 persoane nu recunosc existența contractelor de arendă a fondului forestier încheiate și refuză primirea în arendă a terenurilor respective; (v) terenurile fondului forestier (22,2 ha) transmise în arendă unor agenți economici (2 contracte de arendă) sînt din fondul forestier al APL și nu aparțin fondului forestier de stat, gestionat de Agenție. Prin urmare, reieșind din cele evocate, se poate concluziona că majoritatea datelor cu referire la cele specificate, înregistrate în evidența contabilă a Agenției, au fost transcrise din an în an, fără clarificarea acestora, ceea ce denotă  superficialitatea managementulu</w:t>
      </w:r>
      <w:r w:rsidR="00C27341">
        <w:rPr>
          <w:sz w:val="28"/>
          <w:szCs w:val="28"/>
        </w:rPr>
        <w:t>i Agenției în această privință.</w:t>
      </w:r>
    </w:p>
    <w:p w:rsidR="00D27FB5" w:rsidRPr="007105F6" w:rsidRDefault="003F2B06" w:rsidP="007D08A7">
      <w:pPr>
        <w:pStyle w:val="a5"/>
        <w:tabs>
          <w:tab w:val="left" w:pos="567"/>
        </w:tabs>
        <w:spacing w:after="0" w:line="240" w:lineRule="auto"/>
        <w:ind w:left="0"/>
        <w:jc w:val="both"/>
        <w:rPr>
          <w:rFonts w:eastAsia="Times New Roman"/>
          <w:bCs/>
          <w:iCs/>
          <w:sz w:val="28"/>
          <w:szCs w:val="28"/>
          <w:lang w:val="en-US"/>
        </w:rPr>
      </w:pPr>
      <w:r w:rsidRPr="007105F6">
        <w:rPr>
          <w:rFonts w:eastAsia="Times New Roman"/>
          <w:b/>
          <w:bCs/>
          <w:i/>
          <w:iCs/>
          <w:sz w:val="28"/>
          <w:szCs w:val="28"/>
          <w:lang w:val="en-US"/>
        </w:rPr>
        <w:t>2.7. Modul existent de ținere a evidenței contabile a decontărilor și de urmărire a</w:t>
      </w:r>
      <w:r w:rsidR="004C3357" w:rsidRPr="007105F6">
        <w:rPr>
          <w:rFonts w:eastAsia="Times New Roman"/>
          <w:b/>
          <w:bCs/>
          <w:i/>
          <w:iCs/>
          <w:sz w:val="28"/>
          <w:szCs w:val="28"/>
          <w:lang w:val="en-US"/>
        </w:rPr>
        <w:t xml:space="preserve"> executării clauzelor contractuale nu asigură controlul eficient asupra încasării depline </w:t>
      </w:r>
      <w:r w:rsidR="002338D4" w:rsidRPr="007105F6">
        <w:rPr>
          <w:rFonts w:eastAsia="Times New Roman"/>
          <w:b/>
          <w:bCs/>
          <w:i/>
          <w:iCs/>
          <w:sz w:val="28"/>
          <w:szCs w:val="28"/>
          <w:lang w:val="en-US"/>
        </w:rPr>
        <w:t>ș</w:t>
      </w:r>
      <w:r w:rsidR="004C3357" w:rsidRPr="007105F6">
        <w:rPr>
          <w:rFonts w:eastAsia="Times New Roman"/>
          <w:b/>
          <w:bCs/>
          <w:i/>
          <w:iCs/>
          <w:sz w:val="28"/>
          <w:szCs w:val="28"/>
          <w:lang w:val="en-US"/>
        </w:rPr>
        <w:t>i în termenele prevăzute de contract a plă</w:t>
      </w:r>
      <w:r w:rsidR="009440BE" w:rsidRPr="007105F6">
        <w:rPr>
          <w:rFonts w:eastAsia="Times New Roman"/>
          <w:b/>
          <w:bCs/>
          <w:i/>
          <w:iCs/>
          <w:sz w:val="28"/>
          <w:szCs w:val="28"/>
          <w:lang w:val="en-US"/>
        </w:rPr>
        <w:t>ț</w:t>
      </w:r>
      <w:r w:rsidR="004C3357" w:rsidRPr="007105F6">
        <w:rPr>
          <w:rFonts w:eastAsia="Times New Roman"/>
          <w:b/>
          <w:bCs/>
          <w:i/>
          <w:iCs/>
          <w:sz w:val="28"/>
          <w:szCs w:val="28"/>
          <w:lang w:val="en-US"/>
        </w:rPr>
        <w:t>ilor pentru arendă.</w:t>
      </w:r>
    </w:p>
    <w:p w:rsidR="004C3357" w:rsidRPr="007105F6" w:rsidRDefault="005B228E" w:rsidP="00F756A9">
      <w:pPr>
        <w:pStyle w:val="a5"/>
        <w:tabs>
          <w:tab w:val="left" w:pos="0"/>
        </w:tabs>
        <w:spacing w:after="0" w:line="240" w:lineRule="auto"/>
        <w:ind w:left="0" w:firstLine="567"/>
        <w:jc w:val="both"/>
        <w:rPr>
          <w:rFonts w:eastAsia="Times New Roman"/>
          <w:b/>
          <w:bCs/>
          <w:i/>
          <w:iCs/>
          <w:sz w:val="28"/>
          <w:szCs w:val="28"/>
          <w:lang w:val="en-US"/>
        </w:rPr>
      </w:pPr>
      <w:r w:rsidRPr="007105F6">
        <w:rPr>
          <w:rFonts w:eastAsia="Times New Roman"/>
          <w:bCs/>
          <w:iCs/>
          <w:sz w:val="28"/>
          <w:szCs w:val="28"/>
          <w:lang w:val="en-US"/>
        </w:rPr>
        <w:t>Astfel, în pofida faptului că monitoringul ce ține de acest domeniu cuprinde controlul asuprafolosirii terenurilor fondului forestier în scopurile prevăzute de contracte (de gospodărire cinegetică și/sau de recreere), asupraefectuării plăților pentru arendă la scadențele stipulate în contracte, precum și respect</w:t>
      </w:r>
      <w:r w:rsidR="00427C2C" w:rsidRPr="007105F6">
        <w:rPr>
          <w:rFonts w:eastAsia="Times New Roman"/>
          <w:bCs/>
          <w:iCs/>
          <w:sz w:val="28"/>
          <w:szCs w:val="28"/>
          <w:lang w:val="en-US"/>
        </w:rPr>
        <w:t>ării</w:t>
      </w:r>
      <w:r w:rsidRPr="007105F6">
        <w:rPr>
          <w:rFonts w:eastAsia="Times New Roman"/>
          <w:bCs/>
          <w:iCs/>
          <w:sz w:val="28"/>
          <w:szCs w:val="28"/>
          <w:lang w:val="en-US"/>
        </w:rPr>
        <w:t xml:space="preserve"> altor prevederi contractuale</w:t>
      </w:r>
      <w:r w:rsidR="00A51719" w:rsidRPr="007105F6">
        <w:rPr>
          <w:rFonts w:eastAsia="Times New Roman"/>
          <w:bCs/>
          <w:iCs/>
          <w:sz w:val="28"/>
          <w:szCs w:val="28"/>
          <w:lang w:val="en-US"/>
        </w:rPr>
        <w:t>, administrația Agenției nu și-a onorat pe deplin aceste obligațiuni.</w:t>
      </w:r>
      <w:r w:rsidR="00A51719" w:rsidRPr="007105F6">
        <w:rPr>
          <w:sz w:val="28"/>
          <w:szCs w:val="28"/>
          <w:lang w:val="en-US"/>
        </w:rPr>
        <w:t xml:space="preserve"> Deși</w:t>
      </w:r>
      <w:r w:rsidR="00A51719" w:rsidRPr="007105F6">
        <w:rPr>
          <w:rFonts w:eastAsia="Times New Roman"/>
          <w:sz w:val="28"/>
          <w:szCs w:val="28"/>
          <w:lang w:val="en-US"/>
        </w:rPr>
        <w:t xml:space="preserve">, la momentul semnării contractului de arendă, arendașii s-au angajat să efectueze plățile vizate conform termenelor stipulate în contract, examinarea rapoartelor privind încasarea și utilizarea </w:t>
      </w:r>
      <w:r w:rsidR="007D6B18" w:rsidRPr="007105F6">
        <w:rPr>
          <w:rFonts w:eastAsia="Times New Roman"/>
          <w:sz w:val="28"/>
          <w:szCs w:val="28"/>
          <w:lang w:val="en-US"/>
        </w:rPr>
        <w:t xml:space="preserve">veniturilor </w:t>
      </w:r>
      <w:r w:rsidR="00A51719" w:rsidRPr="007105F6">
        <w:rPr>
          <w:rFonts w:eastAsia="Times New Roman"/>
          <w:sz w:val="28"/>
          <w:szCs w:val="28"/>
          <w:lang w:val="en-US"/>
        </w:rPr>
        <w:t xml:space="preserve">din darea în arendă a terenurilor fondului forestier, în perioada anilor 2011-2015, scoate în evidență </w:t>
      </w:r>
      <w:r w:rsidR="00E67B92" w:rsidRPr="007105F6">
        <w:rPr>
          <w:rFonts w:eastAsia="Times New Roman"/>
          <w:sz w:val="28"/>
          <w:szCs w:val="28"/>
          <w:lang w:val="en-US"/>
        </w:rPr>
        <w:t>o stare perpetuă consemnată de un</w:t>
      </w:r>
      <w:r w:rsidR="00A51719" w:rsidRPr="007105F6">
        <w:rPr>
          <w:rFonts w:eastAsia="Times New Roman"/>
          <w:sz w:val="28"/>
          <w:szCs w:val="28"/>
          <w:lang w:val="en-US"/>
        </w:rPr>
        <w:t xml:space="preserve"> nivel sporit al restanțelor arendașilor față de arendator, inclusiv al celor cu termenul de achitare expirat.</w:t>
      </w:r>
      <w:r w:rsidR="00A51719" w:rsidRPr="007105F6">
        <w:rPr>
          <w:sz w:val="28"/>
          <w:szCs w:val="28"/>
          <w:lang w:val="en-US"/>
        </w:rPr>
        <w:t>Misiunea de audit relev</w:t>
      </w:r>
      <w:r w:rsidR="000354FD" w:rsidRPr="007105F6">
        <w:rPr>
          <w:sz w:val="28"/>
          <w:szCs w:val="28"/>
          <w:lang w:val="en-US"/>
        </w:rPr>
        <w:t>ă</w:t>
      </w:r>
      <w:r w:rsidR="00A51719" w:rsidRPr="007105F6">
        <w:rPr>
          <w:rFonts w:eastAsia="Times New Roman"/>
          <w:sz w:val="28"/>
          <w:szCs w:val="28"/>
          <w:lang w:val="en-US"/>
        </w:rPr>
        <w:t xml:space="preserve"> ca restanțele arendașilor față de Agenție au înregistrat o creștere continu</w:t>
      </w:r>
      <w:r w:rsidR="000354FD" w:rsidRPr="007105F6">
        <w:rPr>
          <w:rFonts w:eastAsia="Times New Roman"/>
          <w:sz w:val="28"/>
          <w:szCs w:val="28"/>
          <w:lang w:val="en-US"/>
        </w:rPr>
        <w:t>ă</w:t>
      </w:r>
      <w:r w:rsidR="00A51719" w:rsidRPr="007105F6">
        <w:rPr>
          <w:rFonts w:eastAsia="Times New Roman"/>
          <w:sz w:val="28"/>
          <w:szCs w:val="28"/>
          <w:lang w:val="en-US"/>
        </w:rPr>
        <w:t xml:space="preserve"> (10,6 mil.lei, la situația din 01.01.2015). </w:t>
      </w:r>
      <w:r w:rsidR="00E67B92" w:rsidRPr="007105F6">
        <w:rPr>
          <w:rFonts w:eastAsia="Times New Roman"/>
          <w:sz w:val="28"/>
          <w:szCs w:val="28"/>
          <w:lang w:val="en-US"/>
        </w:rPr>
        <w:t>Trendul ascendent al restanțelor pentru</w:t>
      </w:r>
      <w:r w:rsidR="004C3357" w:rsidRPr="007105F6">
        <w:rPr>
          <w:rFonts w:eastAsia="Times New Roman"/>
          <w:sz w:val="28"/>
          <w:szCs w:val="28"/>
          <w:lang w:val="en-US"/>
        </w:rPr>
        <w:t xml:space="preserve"> arenda terenurilor fondului forestier pe anii 2011-2015, raportat de către Agenți</w:t>
      </w:r>
      <w:r w:rsidR="001465D8" w:rsidRPr="007105F6">
        <w:rPr>
          <w:rFonts w:eastAsia="Times New Roman"/>
          <w:sz w:val="28"/>
          <w:szCs w:val="28"/>
          <w:lang w:val="en-US"/>
        </w:rPr>
        <w:t>e</w:t>
      </w:r>
      <w:r w:rsidR="004C3357" w:rsidRPr="007105F6">
        <w:rPr>
          <w:rFonts w:eastAsia="Times New Roman"/>
          <w:sz w:val="28"/>
          <w:szCs w:val="28"/>
          <w:lang w:val="en-US"/>
        </w:rPr>
        <w:t xml:space="preserve">, </w:t>
      </w:r>
      <w:r w:rsidR="000354FD" w:rsidRPr="007105F6">
        <w:rPr>
          <w:rFonts w:eastAsia="Times New Roman"/>
          <w:sz w:val="28"/>
          <w:szCs w:val="28"/>
          <w:lang w:val="en-US"/>
        </w:rPr>
        <w:t>este</w:t>
      </w:r>
      <w:r w:rsidR="004C3357" w:rsidRPr="007105F6">
        <w:rPr>
          <w:rFonts w:eastAsia="Times New Roman"/>
          <w:sz w:val="28"/>
          <w:szCs w:val="28"/>
          <w:lang w:val="en-US"/>
        </w:rPr>
        <w:t xml:space="preserve"> prez</w:t>
      </w:r>
      <w:r w:rsidR="000354FD" w:rsidRPr="007105F6">
        <w:rPr>
          <w:rFonts w:eastAsia="Times New Roman"/>
          <w:sz w:val="28"/>
          <w:szCs w:val="28"/>
          <w:lang w:val="en-US"/>
        </w:rPr>
        <w:t>entat</w:t>
      </w:r>
      <w:r w:rsidR="004C3357" w:rsidRPr="007105F6">
        <w:rPr>
          <w:rFonts w:eastAsia="Times New Roman"/>
          <w:sz w:val="28"/>
          <w:szCs w:val="28"/>
          <w:lang w:val="en-US"/>
        </w:rPr>
        <w:t xml:space="preserve"> în Diagrama nr.1.</w:t>
      </w:r>
    </w:p>
    <w:p w:rsidR="004C3357" w:rsidRPr="007105F6" w:rsidRDefault="00694DB4" w:rsidP="004C3357">
      <w:pPr>
        <w:spacing w:after="0" w:line="240" w:lineRule="auto"/>
        <w:jc w:val="both"/>
        <w:rPr>
          <w:rFonts w:eastAsia="Times New Roman"/>
          <w:b/>
          <w:sz w:val="28"/>
          <w:szCs w:val="28"/>
          <w:lang w:val="en-US"/>
        </w:rPr>
      </w:pPr>
      <w:r w:rsidRPr="0085477F">
        <w:rPr>
          <w:noProof/>
          <w:sz w:val="16"/>
          <w:szCs w:val="16"/>
          <w:lang w:eastAsia="ru-RU"/>
        </w:rPr>
        <w:drawing>
          <wp:anchor distT="0" distB="0" distL="114300" distR="114300" simplePos="0" relativeHeight="251659264" behindDoc="0" locked="0" layoutInCell="1" allowOverlap="1">
            <wp:simplePos x="0" y="0"/>
            <wp:positionH relativeFrom="margin">
              <wp:posOffset>1905</wp:posOffset>
            </wp:positionH>
            <wp:positionV relativeFrom="paragraph">
              <wp:posOffset>149225</wp:posOffset>
            </wp:positionV>
            <wp:extent cx="5920740" cy="1922780"/>
            <wp:effectExtent l="19050" t="0" r="22860" b="1270"/>
            <wp:wrapSquare wrapText="bothSides"/>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427C2C" w:rsidRPr="007105F6">
        <w:rPr>
          <w:rFonts w:eastAsia="Times New Roman"/>
          <w:b/>
          <w:sz w:val="20"/>
          <w:szCs w:val="20"/>
          <w:lang w:val="en-US"/>
        </w:rPr>
        <w:t>Diagrama nr.1</w:t>
      </w:r>
    </w:p>
    <w:p w:rsidR="004C3357" w:rsidRPr="007105F6" w:rsidRDefault="00427C2C" w:rsidP="004C3357">
      <w:pPr>
        <w:rPr>
          <w:rFonts w:eastAsia="Times New Roman"/>
          <w:sz w:val="20"/>
          <w:szCs w:val="20"/>
          <w:lang w:val="en-US"/>
        </w:rPr>
      </w:pPr>
      <w:r w:rsidRPr="007105F6">
        <w:rPr>
          <w:rFonts w:eastAsia="Times New Roman"/>
          <w:b/>
          <w:sz w:val="20"/>
          <w:szCs w:val="20"/>
          <w:lang w:val="en-US"/>
        </w:rPr>
        <w:t>Surs</w:t>
      </w:r>
      <w:r w:rsidR="00DC1758" w:rsidRPr="007105F6">
        <w:rPr>
          <w:rFonts w:eastAsia="Times New Roman"/>
          <w:b/>
          <w:sz w:val="20"/>
          <w:szCs w:val="20"/>
          <w:lang w:val="en-US"/>
        </w:rPr>
        <w:t>ă</w:t>
      </w:r>
      <w:r w:rsidRPr="007105F6">
        <w:rPr>
          <w:rFonts w:eastAsia="Times New Roman"/>
          <w:b/>
          <w:sz w:val="20"/>
          <w:szCs w:val="20"/>
          <w:lang w:val="en-US"/>
        </w:rPr>
        <w:t>:</w:t>
      </w:r>
      <w:r w:rsidR="004C3357" w:rsidRPr="007105F6">
        <w:rPr>
          <w:rFonts w:eastAsia="Times New Roman"/>
          <w:sz w:val="20"/>
          <w:szCs w:val="20"/>
          <w:lang w:val="en-US"/>
        </w:rPr>
        <w:t xml:space="preserve"> Rapoartele privind încasarea </w:t>
      </w:r>
      <w:r w:rsidR="001465D8" w:rsidRPr="007105F6">
        <w:rPr>
          <w:rFonts w:eastAsia="Times New Roman"/>
          <w:sz w:val="20"/>
          <w:szCs w:val="20"/>
          <w:lang w:val="en-US"/>
        </w:rPr>
        <w:t>ș</w:t>
      </w:r>
      <w:r w:rsidR="004C3357" w:rsidRPr="007105F6">
        <w:rPr>
          <w:rFonts w:eastAsia="Times New Roman"/>
          <w:sz w:val="20"/>
          <w:szCs w:val="20"/>
          <w:lang w:val="en-US"/>
        </w:rPr>
        <w:t xml:space="preserve">i utilizarea mijloacelor speciale pe anii 2011-2014 </w:t>
      </w:r>
    </w:p>
    <w:p w:rsidR="004C3357" w:rsidRPr="0085477F" w:rsidRDefault="004C3357" w:rsidP="004C3357">
      <w:pPr>
        <w:pStyle w:val="a3"/>
        <w:rPr>
          <w:sz w:val="28"/>
          <w:szCs w:val="28"/>
        </w:rPr>
      </w:pPr>
      <w:r w:rsidRPr="0085477F">
        <w:rPr>
          <w:sz w:val="28"/>
          <w:szCs w:val="28"/>
        </w:rPr>
        <w:lastRenderedPageBreak/>
        <w:t>În urma testărilor efectuate de către echipele de audit,</w:t>
      </w:r>
      <w:r w:rsidR="00B1699B" w:rsidRPr="00C61EC6">
        <w:rPr>
          <w:sz w:val="28"/>
          <w:szCs w:val="28"/>
        </w:rPr>
        <w:t>s-au constatat</w:t>
      </w:r>
      <w:r w:rsidRPr="00C61EC6">
        <w:rPr>
          <w:sz w:val="28"/>
          <w:szCs w:val="28"/>
        </w:rPr>
        <w:t xml:space="preserve"> datorii considerabile ale arendașilor</w:t>
      </w:r>
      <w:r w:rsidRPr="00C61EC6">
        <w:rPr>
          <w:rStyle w:val="a7"/>
          <w:sz w:val="28"/>
          <w:szCs w:val="28"/>
        </w:rPr>
        <w:footnoteReference w:id="58"/>
      </w:r>
      <w:r w:rsidR="00F0387F" w:rsidRPr="00C61EC6">
        <w:rPr>
          <w:sz w:val="28"/>
          <w:szCs w:val="28"/>
        </w:rPr>
        <w:t>terenurilor  fondul</w:t>
      </w:r>
      <w:r w:rsidR="0054539D" w:rsidRPr="00C61EC6">
        <w:rPr>
          <w:sz w:val="28"/>
          <w:szCs w:val="28"/>
        </w:rPr>
        <w:t>ui</w:t>
      </w:r>
      <w:r w:rsidRPr="00C61EC6">
        <w:rPr>
          <w:sz w:val="28"/>
          <w:szCs w:val="28"/>
        </w:rPr>
        <w:t xml:space="preserve"> forestier </w:t>
      </w:r>
      <w:r w:rsidR="00B1699B" w:rsidRPr="00C61EC6">
        <w:rPr>
          <w:sz w:val="28"/>
          <w:szCs w:val="28"/>
        </w:rPr>
        <w:t>din cadrul</w:t>
      </w:r>
      <w:r w:rsidRPr="00C61EC6">
        <w:rPr>
          <w:bCs/>
          <w:sz w:val="28"/>
          <w:szCs w:val="28"/>
        </w:rPr>
        <w:t>ÎS</w:t>
      </w:r>
      <w:r w:rsidR="004C17E9" w:rsidRPr="00C61EC6">
        <w:rPr>
          <w:bCs/>
          <w:sz w:val="28"/>
          <w:szCs w:val="28"/>
        </w:rPr>
        <w:t xml:space="preserve"> Î</w:t>
      </w:r>
      <w:r w:rsidRPr="00C61EC6">
        <w:rPr>
          <w:bCs/>
          <w:sz w:val="28"/>
          <w:szCs w:val="28"/>
        </w:rPr>
        <w:t>S</w:t>
      </w:r>
      <w:r w:rsidR="004C17E9" w:rsidRPr="00C61EC6">
        <w:rPr>
          <w:bCs/>
          <w:sz w:val="28"/>
          <w:szCs w:val="28"/>
        </w:rPr>
        <w:t>:</w:t>
      </w:r>
      <w:r w:rsidRPr="00C61EC6">
        <w:rPr>
          <w:bCs/>
          <w:sz w:val="28"/>
          <w:szCs w:val="28"/>
        </w:rPr>
        <w:t xml:space="preserve"> Chișinău,</w:t>
      </w:r>
      <w:r w:rsidR="004C17E9" w:rsidRPr="0085477F">
        <w:rPr>
          <w:bCs/>
          <w:sz w:val="28"/>
          <w:szCs w:val="28"/>
        </w:rPr>
        <w:t xml:space="preserve">Orhei, Soroca, </w:t>
      </w:r>
      <w:r w:rsidR="006B7356" w:rsidRPr="0085477F">
        <w:rPr>
          <w:bCs/>
          <w:sz w:val="28"/>
          <w:szCs w:val="28"/>
        </w:rPr>
        <w:t>„</w:t>
      </w:r>
      <w:r w:rsidR="004C17E9" w:rsidRPr="0085477F">
        <w:rPr>
          <w:bCs/>
          <w:sz w:val="28"/>
          <w:szCs w:val="28"/>
        </w:rPr>
        <w:t>Hîncești-Silva</w:t>
      </w:r>
      <w:r w:rsidR="006B7356" w:rsidRPr="0085477F">
        <w:rPr>
          <w:bCs/>
          <w:sz w:val="28"/>
          <w:szCs w:val="28"/>
        </w:rPr>
        <w:t>”</w:t>
      </w:r>
      <w:r w:rsidR="004C17E9" w:rsidRPr="0085477F">
        <w:rPr>
          <w:bCs/>
          <w:sz w:val="28"/>
          <w:szCs w:val="28"/>
        </w:rPr>
        <w:t xml:space="preserve">, </w:t>
      </w:r>
      <w:r w:rsidR="00791F65" w:rsidRPr="0085477F">
        <w:rPr>
          <w:bCs/>
          <w:sz w:val="28"/>
          <w:szCs w:val="28"/>
        </w:rPr>
        <w:t>Glodeni</w:t>
      </w:r>
      <w:r w:rsidR="006B7356" w:rsidRPr="0085477F">
        <w:rPr>
          <w:bCs/>
          <w:sz w:val="28"/>
          <w:szCs w:val="28"/>
        </w:rPr>
        <w:t>;</w:t>
      </w:r>
      <w:r w:rsidR="00791F65" w:rsidRPr="0085477F">
        <w:rPr>
          <w:bCs/>
          <w:sz w:val="28"/>
          <w:szCs w:val="28"/>
        </w:rPr>
        <w:t xml:space="preserve"> ÎS</w:t>
      </w:r>
      <w:r w:rsidRPr="0085477F">
        <w:rPr>
          <w:bCs/>
          <w:sz w:val="28"/>
          <w:szCs w:val="28"/>
        </w:rPr>
        <w:t>ÎSC</w:t>
      </w:r>
      <w:r w:rsidR="00791F65" w:rsidRPr="0085477F">
        <w:rPr>
          <w:bCs/>
          <w:sz w:val="28"/>
          <w:szCs w:val="28"/>
        </w:rPr>
        <w:t>:</w:t>
      </w:r>
      <w:r w:rsidRPr="0085477F">
        <w:rPr>
          <w:bCs/>
          <w:sz w:val="28"/>
          <w:szCs w:val="28"/>
        </w:rPr>
        <w:t xml:space="preserve"> Strășeni</w:t>
      </w:r>
      <w:r w:rsidR="00791F65" w:rsidRPr="0085477F">
        <w:rPr>
          <w:bCs/>
          <w:sz w:val="28"/>
          <w:szCs w:val="28"/>
        </w:rPr>
        <w:t xml:space="preserve"> și </w:t>
      </w:r>
      <w:r w:rsidR="006B7356" w:rsidRPr="0085477F">
        <w:rPr>
          <w:bCs/>
          <w:sz w:val="28"/>
          <w:szCs w:val="28"/>
        </w:rPr>
        <w:t>„</w:t>
      </w:r>
      <w:r w:rsidRPr="0085477F">
        <w:rPr>
          <w:bCs/>
          <w:sz w:val="28"/>
          <w:szCs w:val="28"/>
        </w:rPr>
        <w:t>Sil-R</w:t>
      </w:r>
      <w:r w:rsidR="006B7356" w:rsidRPr="0085477F">
        <w:rPr>
          <w:bCs/>
          <w:sz w:val="28"/>
          <w:szCs w:val="28"/>
        </w:rPr>
        <w:t>ă</w:t>
      </w:r>
      <w:r w:rsidRPr="0085477F">
        <w:rPr>
          <w:bCs/>
          <w:sz w:val="28"/>
          <w:szCs w:val="28"/>
        </w:rPr>
        <w:t>zeni</w:t>
      </w:r>
      <w:r w:rsidR="006B7356" w:rsidRPr="0085477F">
        <w:rPr>
          <w:bCs/>
          <w:sz w:val="28"/>
          <w:szCs w:val="28"/>
        </w:rPr>
        <w:t>”</w:t>
      </w:r>
      <w:r w:rsidR="00791F65" w:rsidRPr="0085477F">
        <w:rPr>
          <w:bCs/>
          <w:sz w:val="28"/>
          <w:szCs w:val="28"/>
        </w:rPr>
        <w:t xml:space="preserve">. </w:t>
      </w:r>
      <w:r w:rsidRPr="0085477F">
        <w:rPr>
          <w:sz w:val="28"/>
          <w:szCs w:val="28"/>
        </w:rPr>
        <w:t>Astfel, la situați</w:t>
      </w:r>
      <w:r w:rsidR="00A51719" w:rsidRPr="0085477F">
        <w:rPr>
          <w:sz w:val="28"/>
          <w:szCs w:val="28"/>
        </w:rPr>
        <w:t xml:space="preserve">a </w:t>
      </w:r>
      <w:r w:rsidR="006B7356" w:rsidRPr="0085477F">
        <w:rPr>
          <w:sz w:val="28"/>
          <w:szCs w:val="28"/>
        </w:rPr>
        <w:t xml:space="preserve">din </w:t>
      </w:r>
      <w:r w:rsidR="00A51719" w:rsidRPr="0085477F">
        <w:rPr>
          <w:sz w:val="28"/>
          <w:szCs w:val="28"/>
        </w:rPr>
        <w:t>01.01.2015</w:t>
      </w:r>
      <w:r w:rsidR="006B7356" w:rsidRPr="0085477F">
        <w:rPr>
          <w:sz w:val="28"/>
          <w:szCs w:val="28"/>
        </w:rPr>
        <w:t>,</w:t>
      </w:r>
      <w:r w:rsidR="00A51719" w:rsidRPr="0085477F">
        <w:rPr>
          <w:sz w:val="28"/>
          <w:szCs w:val="28"/>
        </w:rPr>
        <w:t xml:space="preserve"> la întreprinderile</w:t>
      </w:r>
      <w:r w:rsidRPr="0085477F">
        <w:rPr>
          <w:sz w:val="28"/>
          <w:szCs w:val="28"/>
        </w:rPr>
        <w:t xml:space="preserve"> vizate au fost înregistrate crean</w:t>
      </w:r>
      <w:r w:rsidR="00791F65" w:rsidRPr="0085477F">
        <w:rPr>
          <w:sz w:val="28"/>
          <w:szCs w:val="28"/>
        </w:rPr>
        <w:t>ț</w:t>
      </w:r>
      <w:r w:rsidRPr="0085477F">
        <w:rPr>
          <w:sz w:val="28"/>
          <w:szCs w:val="28"/>
        </w:rPr>
        <w:t xml:space="preserve">e în sumă de </w:t>
      </w:r>
      <w:r w:rsidRPr="0085477F">
        <w:rPr>
          <w:bCs/>
          <w:sz w:val="28"/>
          <w:szCs w:val="28"/>
        </w:rPr>
        <w:t xml:space="preserve">8,3 mil.lei (sau 77,6% din </w:t>
      </w:r>
      <w:r w:rsidR="00A51719" w:rsidRPr="0085477F">
        <w:rPr>
          <w:bCs/>
          <w:sz w:val="28"/>
          <w:szCs w:val="28"/>
        </w:rPr>
        <w:t>datoria formată)</w:t>
      </w:r>
      <w:r w:rsidRPr="0085477F">
        <w:rPr>
          <w:sz w:val="28"/>
          <w:szCs w:val="28"/>
        </w:rPr>
        <w:t xml:space="preserve"> ale </w:t>
      </w:r>
      <w:r w:rsidRPr="0085477F">
        <w:rPr>
          <w:bCs/>
          <w:sz w:val="28"/>
          <w:szCs w:val="28"/>
        </w:rPr>
        <w:t xml:space="preserve">382 </w:t>
      </w:r>
      <w:r w:rsidR="006B7356" w:rsidRPr="0085477F">
        <w:rPr>
          <w:bCs/>
          <w:sz w:val="28"/>
          <w:szCs w:val="28"/>
        </w:rPr>
        <w:t xml:space="preserve">de </w:t>
      </w:r>
      <w:r w:rsidRPr="0085477F">
        <w:rPr>
          <w:bCs/>
          <w:sz w:val="28"/>
          <w:szCs w:val="28"/>
        </w:rPr>
        <w:t>arendași</w:t>
      </w:r>
      <w:r w:rsidRPr="0085477F">
        <w:rPr>
          <w:sz w:val="28"/>
          <w:szCs w:val="28"/>
        </w:rPr>
        <w:t xml:space="preserve">. </w:t>
      </w:r>
      <w:r w:rsidR="00F0387F" w:rsidRPr="0085477F">
        <w:rPr>
          <w:sz w:val="28"/>
          <w:szCs w:val="28"/>
        </w:rPr>
        <w:t>În acest sens, a</w:t>
      </w:r>
      <w:r w:rsidRPr="0085477F">
        <w:rPr>
          <w:sz w:val="28"/>
          <w:szCs w:val="28"/>
        </w:rPr>
        <w:t xml:space="preserve">uditul </w:t>
      </w:r>
      <w:r w:rsidR="00F0387F" w:rsidRPr="0085477F">
        <w:rPr>
          <w:sz w:val="28"/>
          <w:szCs w:val="28"/>
        </w:rPr>
        <w:t>relevă</w:t>
      </w:r>
      <w:r w:rsidRPr="0085477F">
        <w:rPr>
          <w:sz w:val="28"/>
          <w:szCs w:val="28"/>
        </w:rPr>
        <w:t xml:space="preserve"> că datoriile </w:t>
      </w:r>
      <w:r w:rsidR="00F0387F" w:rsidRPr="0085477F">
        <w:rPr>
          <w:sz w:val="28"/>
          <w:szCs w:val="28"/>
        </w:rPr>
        <w:t>la plățile pentru arenda terenurilor</w:t>
      </w:r>
      <w:r w:rsidRPr="0085477F">
        <w:rPr>
          <w:sz w:val="28"/>
          <w:szCs w:val="28"/>
        </w:rPr>
        <w:t xml:space="preserve"> s-au format ca urmare a neexecutării clauzelor/cerințelor contractuale, </w:t>
      </w:r>
      <w:r w:rsidR="00F0387F" w:rsidRPr="0085477F">
        <w:rPr>
          <w:iCs/>
          <w:sz w:val="28"/>
          <w:szCs w:val="28"/>
        </w:rPr>
        <w:t>nerespectării</w:t>
      </w:r>
      <w:r w:rsidRPr="0085477F">
        <w:rPr>
          <w:iCs/>
          <w:sz w:val="28"/>
          <w:szCs w:val="28"/>
        </w:rPr>
        <w:t xml:space="preserve"> termenelor de achitare a plă</w:t>
      </w:r>
      <w:r w:rsidR="007A3AA1" w:rsidRPr="0085477F">
        <w:rPr>
          <w:iCs/>
          <w:sz w:val="28"/>
          <w:szCs w:val="28"/>
        </w:rPr>
        <w:t>ț</w:t>
      </w:r>
      <w:r w:rsidRPr="0085477F">
        <w:rPr>
          <w:iCs/>
          <w:sz w:val="28"/>
          <w:szCs w:val="28"/>
        </w:rPr>
        <w:t>ii pentru arendă</w:t>
      </w:r>
      <w:r w:rsidR="00F0387F" w:rsidRPr="0085477F">
        <w:rPr>
          <w:iCs/>
          <w:sz w:val="28"/>
          <w:szCs w:val="28"/>
        </w:rPr>
        <w:t>, precum</w:t>
      </w:r>
      <w:r w:rsidR="007A3AA1" w:rsidRPr="0085477F">
        <w:rPr>
          <w:sz w:val="28"/>
          <w:szCs w:val="28"/>
        </w:rPr>
        <w:t>ș</w:t>
      </w:r>
      <w:r w:rsidR="00F0387F" w:rsidRPr="0085477F">
        <w:rPr>
          <w:sz w:val="28"/>
          <w:szCs w:val="28"/>
        </w:rPr>
        <w:t>i</w:t>
      </w:r>
      <w:r w:rsidR="006B7356" w:rsidRPr="0085477F">
        <w:rPr>
          <w:sz w:val="28"/>
          <w:szCs w:val="28"/>
        </w:rPr>
        <w:t xml:space="preserve">a </w:t>
      </w:r>
      <w:r w:rsidRPr="0085477F">
        <w:rPr>
          <w:sz w:val="28"/>
          <w:szCs w:val="28"/>
        </w:rPr>
        <w:t>lipsei unor proceduri bine determinate privind controlul intern.Totodată, probele de audit denot</w:t>
      </w:r>
      <w:r w:rsidR="006B7356" w:rsidRPr="0085477F">
        <w:rPr>
          <w:sz w:val="28"/>
          <w:szCs w:val="28"/>
        </w:rPr>
        <w:t>ă</w:t>
      </w:r>
      <w:r w:rsidRPr="0085477F">
        <w:rPr>
          <w:sz w:val="28"/>
          <w:szCs w:val="28"/>
        </w:rPr>
        <w:t xml:space="preserve"> c</w:t>
      </w:r>
      <w:r w:rsidR="006B7356" w:rsidRPr="0085477F">
        <w:rPr>
          <w:sz w:val="28"/>
          <w:szCs w:val="28"/>
        </w:rPr>
        <w:t>ă</w:t>
      </w:r>
      <w:r w:rsidRPr="0085477F">
        <w:rPr>
          <w:sz w:val="28"/>
          <w:szCs w:val="28"/>
        </w:rPr>
        <w:t xml:space="preserve"> Agenția nu dispune de acte de verificare</w:t>
      </w:r>
      <w:r w:rsidR="006B7356" w:rsidRPr="0085477F">
        <w:rPr>
          <w:sz w:val="28"/>
          <w:szCs w:val="28"/>
        </w:rPr>
        <w:t>,</w:t>
      </w:r>
      <w:r w:rsidRPr="0085477F">
        <w:rPr>
          <w:sz w:val="28"/>
          <w:szCs w:val="28"/>
        </w:rPr>
        <w:t xml:space="preserve"> întocmite cu toți arendașii</w:t>
      </w:r>
      <w:r w:rsidR="006B7356" w:rsidRPr="0085477F">
        <w:rPr>
          <w:sz w:val="28"/>
          <w:szCs w:val="28"/>
        </w:rPr>
        <w:t>,</w:t>
      </w:r>
      <w:r w:rsidRPr="0085477F">
        <w:rPr>
          <w:sz w:val="28"/>
          <w:szCs w:val="28"/>
        </w:rPr>
        <w:t xml:space="preserve"> care ar confirma </w:t>
      </w:r>
      <w:r w:rsidR="00F0387F" w:rsidRPr="0085477F">
        <w:rPr>
          <w:sz w:val="28"/>
          <w:szCs w:val="28"/>
        </w:rPr>
        <w:t>starea</w:t>
      </w:r>
      <w:r w:rsidRPr="0085477F">
        <w:rPr>
          <w:sz w:val="28"/>
          <w:szCs w:val="28"/>
        </w:rPr>
        <w:t xml:space="preserve"> datoriilor în cauză la situația din 31.12.2014. De asemenea, nu este stabilit modul de </w:t>
      </w:r>
      <w:r w:rsidR="00E67B92" w:rsidRPr="0085477F">
        <w:rPr>
          <w:sz w:val="28"/>
          <w:szCs w:val="28"/>
        </w:rPr>
        <w:t>interacțiune</w:t>
      </w:r>
      <w:r w:rsidRPr="0085477F">
        <w:rPr>
          <w:sz w:val="28"/>
          <w:szCs w:val="28"/>
        </w:rPr>
        <w:t xml:space="preserve"> între </w:t>
      </w:r>
      <w:r w:rsidR="006B7356" w:rsidRPr="0085477F">
        <w:rPr>
          <w:sz w:val="28"/>
          <w:szCs w:val="28"/>
        </w:rPr>
        <w:t>S</w:t>
      </w:r>
      <w:r w:rsidRPr="0085477F">
        <w:rPr>
          <w:sz w:val="28"/>
          <w:szCs w:val="28"/>
        </w:rPr>
        <w:t xml:space="preserve">erviciul contabil, </w:t>
      </w:r>
      <w:r w:rsidR="006B7356" w:rsidRPr="0085477F">
        <w:rPr>
          <w:sz w:val="28"/>
          <w:szCs w:val="28"/>
        </w:rPr>
        <w:t>S</w:t>
      </w:r>
      <w:r w:rsidRPr="0085477F">
        <w:rPr>
          <w:sz w:val="28"/>
          <w:szCs w:val="28"/>
        </w:rPr>
        <w:t xml:space="preserve">erviciul arendă fond forestier și </w:t>
      </w:r>
      <w:r w:rsidR="006B7356" w:rsidRPr="0085477F">
        <w:rPr>
          <w:sz w:val="28"/>
          <w:szCs w:val="28"/>
        </w:rPr>
        <w:t>S</w:t>
      </w:r>
      <w:r w:rsidRPr="0085477F">
        <w:rPr>
          <w:sz w:val="28"/>
          <w:szCs w:val="28"/>
        </w:rPr>
        <w:t>erviciul juridic ale Agenției, ceea ce nu a permis recuperarea, în termenul o</w:t>
      </w:r>
      <w:r w:rsidR="00C27341">
        <w:rPr>
          <w:sz w:val="28"/>
          <w:szCs w:val="28"/>
        </w:rPr>
        <w:t>portun, a datoriilor debitoare.</w:t>
      </w:r>
    </w:p>
    <w:p w:rsidR="004C3357" w:rsidRPr="0085477F" w:rsidRDefault="004C3357" w:rsidP="00C155D5">
      <w:pPr>
        <w:pStyle w:val="a3"/>
        <w:spacing w:after="120"/>
        <w:rPr>
          <w:sz w:val="28"/>
          <w:szCs w:val="28"/>
        </w:rPr>
      </w:pPr>
      <w:r w:rsidRPr="0085477F">
        <w:rPr>
          <w:bCs/>
          <w:iCs/>
          <w:sz w:val="28"/>
          <w:szCs w:val="28"/>
        </w:rPr>
        <w:t>Pentru recuperarea datoriilor debitoare,</w:t>
      </w:r>
      <w:r w:rsidRPr="0085477F">
        <w:rPr>
          <w:sz w:val="28"/>
          <w:szCs w:val="28"/>
        </w:rPr>
        <w:t xml:space="preserve"> pe parcursul anilor 2014-2015, Agenția a înaintat în instanță </w:t>
      </w:r>
      <w:r w:rsidRPr="0085477F">
        <w:rPr>
          <w:bCs/>
          <w:sz w:val="28"/>
          <w:szCs w:val="28"/>
        </w:rPr>
        <w:t>145 de acțiuni</w:t>
      </w:r>
      <w:r w:rsidRPr="0085477F">
        <w:rPr>
          <w:sz w:val="28"/>
          <w:szCs w:val="28"/>
        </w:rPr>
        <w:t xml:space="preserve"> pentru recuperarea datoriilor arendașilor</w:t>
      </w:r>
      <w:r w:rsidRPr="0085477F">
        <w:rPr>
          <w:rStyle w:val="a7"/>
          <w:sz w:val="28"/>
          <w:szCs w:val="28"/>
        </w:rPr>
        <w:footnoteReference w:id="59"/>
      </w:r>
      <w:r w:rsidRPr="0085477F">
        <w:rPr>
          <w:sz w:val="28"/>
          <w:szCs w:val="28"/>
        </w:rPr>
        <w:t>, din</w:t>
      </w:r>
      <w:r w:rsidR="006B7356" w:rsidRPr="0085477F">
        <w:rPr>
          <w:sz w:val="28"/>
          <w:szCs w:val="28"/>
        </w:rPr>
        <w:t xml:space="preserve">tre </w:t>
      </w:r>
      <w:r w:rsidRPr="0085477F">
        <w:rPr>
          <w:sz w:val="28"/>
          <w:szCs w:val="28"/>
        </w:rPr>
        <w:t xml:space="preserve"> care </w:t>
      </w:r>
      <w:r w:rsidRPr="0085477F">
        <w:rPr>
          <w:bCs/>
          <w:sz w:val="28"/>
          <w:szCs w:val="28"/>
        </w:rPr>
        <w:t>57 de titluri executorii</w:t>
      </w:r>
      <w:r w:rsidR="006B7356" w:rsidRPr="0085477F">
        <w:rPr>
          <w:bCs/>
          <w:sz w:val="28"/>
          <w:szCs w:val="28"/>
        </w:rPr>
        <w:t>,</w:t>
      </w:r>
      <w:r w:rsidRPr="0085477F">
        <w:rPr>
          <w:sz w:val="28"/>
          <w:szCs w:val="28"/>
        </w:rPr>
        <w:t>în sumă totală de</w:t>
      </w:r>
      <w:r w:rsidRPr="0085477F">
        <w:rPr>
          <w:bCs/>
          <w:sz w:val="28"/>
          <w:szCs w:val="28"/>
        </w:rPr>
        <w:t xml:space="preserve"> 7,1 mil.lei</w:t>
      </w:r>
      <w:r w:rsidRPr="0085477F">
        <w:rPr>
          <w:iCs/>
          <w:sz w:val="28"/>
          <w:szCs w:val="28"/>
        </w:rPr>
        <w:t>(inclusiv 5,9 mil.lei – datoria pentru arend</w:t>
      </w:r>
      <w:r w:rsidR="006B7356" w:rsidRPr="0085477F">
        <w:rPr>
          <w:iCs/>
          <w:sz w:val="28"/>
          <w:szCs w:val="28"/>
        </w:rPr>
        <w:t>ă</w:t>
      </w:r>
      <w:r w:rsidRPr="0085477F">
        <w:rPr>
          <w:iCs/>
          <w:sz w:val="28"/>
          <w:szCs w:val="28"/>
        </w:rPr>
        <w:t>, și 1,2 mil.lei – dobînda)</w:t>
      </w:r>
      <w:r w:rsidR="006B7356" w:rsidRPr="0085477F">
        <w:rPr>
          <w:iCs/>
          <w:sz w:val="28"/>
          <w:szCs w:val="28"/>
        </w:rPr>
        <w:t>,</w:t>
      </w:r>
      <w:r w:rsidRPr="0085477F">
        <w:rPr>
          <w:sz w:val="28"/>
          <w:szCs w:val="28"/>
        </w:rPr>
        <w:t>au fost îndreptate spre execuție executorilor judecătore</w:t>
      </w:r>
      <w:r w:rsidR="007A3AA1" w:rsidRPr="0085477F">
        <w:rPr>
          <w:sz w:val="28"/>
          <w:szCs w:val="28"/>
        </w:rPr>
        <w:t>ș</w:t>
      </w:r>
      <w:r w:rsidRPr="0085477F">
        <w:rPr>
          <w:sz w:val="28"/>
          <w:szCs w:val="28"/>
        </w:rPr>
        <w:t xml:space="preserve">ti, iar pentru </w:t>
      </w:r>
      <w:r w:rsidRPr="0085477F">
        <w:rPr>
          <w:bCs/>
          <w:sz w:val="28"/>
          <w:szCs w:val="28"/>
        </w:rPr>
        <w:t xml:space="preserve">88 </w:t>
      </w:r>
      <w:r w:rsidR="006B7356" w:rsidRPr="0085477F">
        <w:rPr>
          <w:bCs/>
          <w:sz w:val="28"/>
          <w:szCs w:val="28"/>
        </w:rPr>
        <w:t xml:space="preserve">de </w:t>
      </w:r>
      <w:r w:rsidRPr="0085477F">
        <w:rPr>
          <w:bCs/>
          <w:sz w:val="28"/>
          <w:szCs w:val="28"/>
        </w:rPr>
        <w:t>dosare</w:t>
      </w:r>
      <w:r w:rsidRPr="0085477F">
        <w:rPr>
          <w:sz w:val="28"/>
          <w:szCs w:val="28"/>
        </w:rPr>
        <w:t xml:space="preserve"> se a</w:t>
      </w:r>
      <w:r w:rsidR="007A3AA1" w:rsidRPr="0085477F">
        <w:rPr>
          <w:sz w:val="28"/>
          <w:szCs w:val="28"/>
        </w:rPr>
        <w:t>ș</w:t>
      </w:r>
      <w:r w:rsidRPr="0085477F">
        <w:rPr>
          <w:sz w:val="28"/>
          <w:szCs w:val="28"/>
        </w:rPr>
        <w:t>teaptă emiterea deciziilor de către instan</w:t>
      </w:r>
      <w:r w:rsidR="007A3AA1" w:rsidRPr="0085477F">
        <w:rPr>
          <w:sz w:val="28"/>
          <w:szCs w:val="28"/>
        </w:rPr>
        <w:t>ț</w:t>
      </w:r>
      <w:r w:rsidRPr="0085477F">
        <w:rPr>
          <w:sz w:val="28"/>
          <w:szCs w:val="28"/>
        </w:rPr>
        <w:t>ele judecătore</w:t>
      </w:r>
      <w:r w:rsidR="00337E70" w:rsidRPr="0085477F">
        <w:rPr>
          <w:sz w:val="28"/>
          <w:szCs w:val="28"/>
        </w:rPr>
        <w:t>ș</w:t>
      </w:r>
      <w:r w:rsidRPr="0085477F">
        <w:rPr>
          <w:sz w:val="28"/>
          <w:szCs w:val="28"/>
        </w:rPr>
        <w:t xml:space="preserve">ti. </w:t>
      </w:r>
      <w:r w:rsidR="00E67B92" w:rsidRPr="0085477F">
        <w:rPr>
          <w:sz w:val="28"/>
          <w:szCs w:val="28"/>
        </w:rPr>
        <w:t>Referitor la</w:t>
      </w:r>
      <w:r w:rsidR="00C155D5" w:rsidRPr="0085477F">
        <w:rPr>
          <w:sz w:val="28"/>
          <w:szCs w:val="28"/>
        </w:rPr>
        <w:t xml:space="preserve"> datoriile a </w:t>
      </w:r>
      <w:r w:rsidRPr="0085477F">
        <w:rPr>
          <w:sz w:val="28"/>
          <w:szCs w:val="28"/>
        </w:rPr>
        <w:t xml:space="preserve">452 </w:t>
      </w:r>
      <w:r w:rsidR="006B7356" w:rsidRPr="0085477F">
        <w:rPr>
          <w:sz w:val="28"/>
          <w:szCs w:val="28"/>
        </w:rPr>
        <w:t xml:space="preserve">de </w:t>
      </w:r>
      <w:r w:rsidR="00C155D5" w:rsidRPr="0085477F">
        <w:rPr>
          <w:sz w:val="28"/>
          <w:szCs w:val="28"/>
        </w:rPr>
        <w:t>arendași</w:t>
      </w:r>
      <w:r w:rsidR="006B7356" w:rsidRPr="0085477F">
        <w:rPr>
          <w:sz w:val="28"/>
          <w:szCs w:val="28"/>
        </w:rPr>
        <w:t>,</w:t>
      </w:r>
      <w:r w:rsidR="00C155D5" w:rsidRPr="0085477F">
        <w:rPr>
          <w:sz w:val="28"/>
          <w:szCs w:val="28"/>
        </w:rPr>
        <w:t xml:space="preserve"> în</w:t>
      </w:r>
      <w:r w:rsidRPr="0085477F">
        <w:rPr>
          <w:sz w:val="28"/>
          <w:szCs w:val="28"/>
        </w:rPr>
        <w:t xml:space="preserve"> sum</w:t>
      </w:r>
      <w:r w:rsidR="006B7356" w:rsidRPr="0085477F">
        <w:rPr>
          <w:sz w:val="28"/>
          <w:szCs w:val="28"/>
        </w:rPr>
        <w:t>ă</w:t>
      </w:r>
      <w:r w:rsidR="00C155D5" w:rsidRPr="0085477F">
        <w:rPr>
          <w:sz w:val="28"/>
          <w:szCs w:val="28"/>
        </w:rPr>
        <w:t xml:space="preserve"> totală de 10,6 mil.</w:t>
      </w:r>
      <w:r w:rsidRPr="0085477F">
        <w:rPr>
          <w:sz w:val="28"/>
          <w:szCs w:val="28"/>
        </w:rPr>
        <w:t xml:space="preserve">lei, </w:t>
      </w:r>
      <w:r w:rsidR="00C155D5" w:rsidRPr="0085477F">
        <w:rPr>
          <w:sz w:val="28"/>
          <w:szCs w:val="28"/>
        </w:rPr>
        <w:t xml:space="preserve">reieșind din </w:t>
      </w:r>
      <w:r w:rsidR="00337E70" w:rsidRPr="0085477F">
        <w:rPr>
          <w:sz w:val="28"/>
          <w:szCs w:val="28"/>
        </w:rPr>
        <w:t xml:space="preserve">informația prezentată de </w:t>
      </w:r>
      <w:r w:rsidR="006B7356" w:rsidRPr="0085477F">
        <w:rPr>
          <w:sz w:val="28"/>
          <w:szCs w:val="28"/>
        </w:rPr>
        <w:t>S</w:t>
      </w:r>
      <w:r w:rsidRPr="0085477F">
        <w:rPr>
          <w:sz w:val="28"/>
          <w:szCs w:val="28"/>
        </w:rPr>
        <w:t xml:space="preserve">erviciul juridic </w:t>
      </w:r>
      <w:r w:rsidR="001A09D0" w:rsidRPr="0085477F">
        <w:rPr>
          <w:sz w:val="28"/>
          <w:szCs w:val="28"/>
        </w:rPr>
        <w:t>din cadrul Agenției</w:t>
      </w:r>
      <w:r w:rsidR="00C155D5" w:rsidRPr="0085477F">
        <w:rPr>
          <w:sz w:val="28"/>
          <w:szCs w:val="28"/>
        </w:rPr>
        <w:t>,</w:t>
      </w:r>
      <w:r w:rsidR="00C2753F" w:rsidRPr="0085477F">
        <w:rPr>
          <w:sz w:val="28"/>
          <w:szCs w:val="28"/>
        </w:rPr>
        <w:t>autoritatea silvică centrală</w:t>
      </w:r>
      <w:r w:rsidRPr="0085477F">
        <w:rPr>
          <w:sz w:val="28"/>
          <w:szCs w:val="28"/>
        </w:rPr>
        <w:t xml:space="preserve"> a întreprins unele ac</w:t>
      </w:r>
      <w:r w:rsidR="00C2753F" w:rsidRPr="0085477F">
        <w:rPr>
          <w:sz w:val="28"/>
          <w:szCs w:val="28"/>
        </w:rPr>
        <w:t>ț</w:t>
      </w:r>
      <w:r w:rsidRPr="0085477F">
        <w:rPr>
          <w:sz w:val="28"/>
          <w:szCs w:val="28"/>
        </w:rPr>
        <w:t xml:space="preserve">iuni pentru </w:t>
      </w:r>
      <w:r w:rsidR="00E67B92" w:rsidRPr="0085477F">
        <w:rPr>
          <w:sz w:val="28"/>
          <w:szCs w:val="28"/>
        </w:rPr>
        <w:t>colect</w:t>
      </w:r>
      <w:r w:rsidRPr="0085477F">
        <w:rPr>
          <w:sz w:val="28"/>
          <w:szCs w:val="28"/>
        </w:rPr>
        <w:t>area datoriilo</w:t>
      </w:r>
      <w:r w:rsidR="00C155D5" w:rsidRPr="0085477F">
        <w:rPr>
          <w:sz w:val="28"/>
          <w:szCs w:val="28"/>
        </w:rPr>
        <w:t xml:space="preserve">r debitoare în sumă de </w:t>
      </w:r>
      <w:r w:rsidR="00B1699B">
        <w:rPr>
          <w:sz w:val="28"/>
          <w:szCs w:val="28"/>
        </w:rPr>
        <w:t>1,8 mil.</w:t>
      </w:r>
      <w:r w:rsidRPr="0085477F">
        <w:rPr>
          <w:sz w:val="28"/>
          <w:szCs w:val="28"/>
        </w:rPr>
        <w:t xml:space="preserve">lei, ceea ce denotă </w:t>
      </w:r>
      <w:r w:rsidR="00E67B92" w:rsidRPr="0085477F">
        <w:rPr>
          <w:sz w:val="28"/>
          <w:szCs w:val="28"/>
        </w:rPr>
        <w:t>un deficit evident de preocupare a managementului financiar și corporativ în combaterea fenomenului de neplăți cronice</w:t>
      </w:r>
      <w:r w:rsidRPr="0085477F">
        <w:rPr>
          <w:bCs/>
          <w:iCs/>
          <w:sz w:val="28"/>
          <w:szCs w:val="28"/>
        </w:rPr>
        <w:t>.</w:t>
      </w:r>
    </w:p>
    <w:p w:rsidR="004C3357" w:rsidRPr="007105F6" w:rsidRDefault="00E90887" w:rsidP="00E90887">
      <w:pPr>
        <w:tabs>
          <w:tab w:val="left" w:pos="0"/>
        </w:tabs>
        <w:spacing w:after="0" w:line="240" w:lineRule="auto"/>
        <w:jc w:val="both"/>
        <w:rPr>
          <w:rFonts w:eastAsia="Times New Roman"/>
          <w:sz w:val="28"/>
          <w:szCs w:val="28"/>
          <w:lang w:val="en-US"/>
        </w:rPr>
      </w:pPr>
      <w:r w:rsidRPr="007105F6">
        <w:rPr>
          <w:rFonts w:eastAsia="Times New Roman"/>
          <w:b/>
          <w:bCs/>
          <w:i/>
          <w:iCs/>
          <w:sz w:val="28"/>
          <w:szCs w:val="28"/>
          <w:lang w:val="en-US"/>
        </w:rPr>
        <w:t xml:space="preserve">2.8. </w:t>
      </w:r>
      <w:r w:rsidR="004C3357" w:rsidRPr="007105F6">
        <w:rPr>
          <w:rFonts w:eastAsia="Times New Roman"/>
          <w:b/>
          <w:bCs/>
          <w:i/>
          <w:iCs/>
          <w:sz w:val="28"/>
          <w:szCs w:val="28"/>
          <w:lang w:val="en-US"/>
        </w:rPr>
        <w:t xml:space="preserve">Probele </w:t>
      </w:r>
      <w:r w:rsidR="00C155D5" w:rsidRPr="007105F6">
        <w:rPr>
          <w:rFonts w:eastAsia="Times New Roman"/>
          <w:b/>
          <w:bCs/>
          <w:i/>
          <w:iCs/>
          <w:sz w:val="28"/>
          <w:szCs w:val="28"/>
          <w:lang w:val="en-US"/>
        </w:rPr>
        <w:t>de audit denotă</w:t>
      </w:r>
      <w:r w:rsidR="004C3357" w:rsidRPr="007105F6">
        <w:rPr>
          <w:rFonts w:eastAsia="Times New Roman"/>
          <w:b/>
          <w:bCs/>
          <w:i/>
          <w:iCs/>
          <w:sz w:val="28"/>
          <w:szCs w:val="28"/>
          <w:lang w:val="en-US"/>
        </w:rPr>
        <w:t xml:space="preserve"> că acumularea </w:t>
      </w:r>
      <w:r w:rsidR="00E50C96" w:rsidRPr="007105F6">
        <w:rPr>
          <w:rFonts w:eastAsia="Times New Roman"/>
          <w:b/>
          <w:bCs/>
          <w:i/>
          <w:iCs/>
          <w:sz w:val="28"/>
          <w:szCs w:val="28"/>
          <w:lang w:val="en-US"/>
        </w:rPr>
        <w:t>ș</w:t>
      </w:r>
      <w:r w:rsidR="004C3357" w:rsidRPr="007105F6">
        <w:rPr>
          <w:rFonts w:eastAsia="Times New Roman"/>
          <w:b/>
          <w:bCs/>
          <w:i/>
          <w:iCs/>
          <w:sz w:val="28"/>
          <w:szCs w:val="28"/>
          <w:lang w:val="en-US"/>
        </w:rPr>
        <w:t>i utilizarea mijloacelor provenite din arenda terenurilor fondului forestier au fost afectate de nereguli. Totodată, lipsa unor reglementări exhaustive și a planurilor de finanțare  în acest domeniu a cauzat utilizarea mijloacelor provenite din arenda terenurilor la discre</w:t>
      </w:r>
      <w:r w:rsidR="00E50C96" w:rsidRPr="007105F6">
        <w:rPr>
          <w:rFonts w:eastAsia="Times New Roman"/>
          <w:b/>
          <w:bCs/>
          <w:i/>
          <w:iCs/>
          <w:sz w:val="28"/>
          <w:szCs w:val="28"/>
          <w:lang w:val="en-US"/>
        </w:rPr>
        <w:t>ț</w:t>
      </w:r>
      <w:r w:rsidR="004C3357" w:rsidRPr="007105F6">
        <w:rPr>
          <w:rFonts w:eastAsia="Times New Roman"/>
          <w:b/>
          <w:bCs/>
          <w:i/>
          <w:iCs/>
          <w:sz w:val="28"/>
          <w:szCs w:val="28"/>
          <w:lang w:val="en-US"/>
        </w:rPr>
        <w:t>ia autorită</w:t>
      </w:r>
      <w:r w:rsidR="00E50C96" w:rsidRPr="007105F6">
        <w:rPr>
          <w:rFonts w:eastAsia="Times New Roman"/>
          <w:b/>
          <w:bCs/>
          <w:i/>
          <w:iCs/>
          <w:sz w:val="28"/>
          <w:szCs w:val="28"/>
          <w:lang w:val="en-US"/>
        </w:rPr>
        <w:t>ț</w:t>
      </w:r>
      <w:r w:rsidR="004C3357" w:rsidRPr="007105F6">
        <w:rPr>
          <w:rFonts w:eastAsia="Times New Roman"/>
          <w:b/>
          <w:bCs/>
          <w:i/>
          <w:iCs/>
          <w:sz w:val="28"/>
          <w:szCs w:val="28"/>
          <w:lang w:val="en-US"/>
        </w:rPr>
        <w:t>ii de resort.</w:t>
      </w:r>
    </w:p>
    <w:p w:rsidR="004C3357" w:rsidRPr="007105F6" w:rsidRDefault="004C3357" w:rsidP="00F642EB">
      <w:pPr>
        <w:spacing w:after="0" w:line="240" w:lineRule="auto"/>
        <w:ind w:firstLine="567"/>
        <w:jc w:val="both"/>
        <w:rPr>
          <w:rFonts w:eastAsia="Times New Roman"/>
          <w:sz w:val="28"/>
          <w:szCs w:val="28"/>
          <w:lang w:val="en-US"/>
        </w:rPr>
      </w:pPr>
      <w:r w:rsidRPr="007105F6">
        <w:rPr>
          <w:rFonts w:eastAsia="Times New Roman"/>
          <w:sz w:val="28"/>
          <w:szCs w:val="28"/>
          <w:lang w:val="en-US"/>
        </w:rPr>
        <w:t xml:space="preserve">Contabilizarea </w:t>
      </w:r>
      <w:r w:rsidR="00E50C96" w:rsidRPr="007105F6">
        <w:rPr>
          <w:rFonts w:eastAsia="Times New Roman"/>
          <w:sz w:val="28"/>
          <w:szCs w:val="28"/>
          <w:lang w:val="en-US"/>
        </w:rPr>
        <w:t>ș</w:t>
      </w:r>
      <w:r w:rsidRPr="007105F6">
        <w:rPr>
          <w:rFonts w:eastAsia="Times New Roman"/>
          <w:sz w:val="28"/>
          <w:szCs w:val="28"/>
          <w:lang w:val="en-US"/>
        </w:rPr>
        <w:t>i raportarea financiară a opera</w:t>
      </w:r>
      <w:r w:rsidR="00E50C96" w:rsidRPr="007105F6">
        <w:rPr>
          <w:rFonts w:eastAsia="Times New Roman"/>
          <w:sz w:val="28"/>
          <w:szCs w:val="28"/>
          <w:lang w:val="en-US"/>
        </w:rPr>
        <w:t>ț</w:t>
      </w:r>
      <w:r w:rsidRPr="007105F6">
        <w:rPr>
          <w:rFonts w:eastAsia="Times New Roman"/>
          <w:sz w:val="28"/>
          <w:szCs w:val="28"/>
          <w:lang w:val="en-US"/>
        </w:rPr>
        <w:t xml:space="preserve">iunilor economice ce </w:t>
      </w:r>
      <w:r w:rsidR="00E50C96" w:rsidRPr="007105F6">
        <w:rPr>
          <w:rFonts w:eastAsia="Times New Roman"/>
          <w:sz w:val="28"/>
          <w:szCs w:val="28"/>
          <w:lang w:val="en-US"/>
        </w:rPr>
        <w:t>ț</w:t>
      </w:r>
      <w:r w:rsidRPr="007105F6">
        <w:rPr>
          <w:rFonts w:eastAsia="Times New Roman"/>
          <w:sz w:val="28"/>
          <w:szCs w:val="28"/>
          <w:lang w:val="en-US"/>
        </w:rPr>
        <w:t xml:space="preserve">in de arenda </w:t>
      </w:r>
    </w:p>
    <w:p w:rsidR="00F642EB" w:rsidRPr="007105F6" w:rsidRDefault="004C3357" w:rsidP="00F642EB">
      <w:pPr>
        <w:spacing w:after="0" w:line="240" w:lineRule="auto"/>
        <w:jc w:val="both"/>
        <w:rPr>
          <w:rFonts w:eastAsia="Times New Roman"/>
          <w:sz w:val="28"/>
          <w:szCs w:val="28"/>
          <w:lang w:val="en-US"/>
        </w:rPr>
      </w:pPr>
      <w:r w:rsidRPr="007105F6">
        <w:rPr>
          <w:rFonts w:eastAsia="Times New Roman"/>
          <w:sz w:val="28"/>
          <w:szCs w:val="28"/>
          <w:lang w:val="en-US"/>
        </w:rPr>
        <w:t xml:space="preserve">terenurilor forestiere se efectuează </w:t>
      </w:r>
      <w:r w:rsidR="007B15F3" w:rsidRPr="007105F6">
        <w:rPr>
          <w:rFonts w:eastAsia="Times New Roman"/>
          <w:sz w:val="28"/>
          <w:szCs w:val="28"/>
          <w:lang w:val="en-US"/>
        </w:rPr>
        <w:t xml:space="preserve">în conformitate cu </w:t>
      </w:r>
      <w:r w:rsidRPr="007105F6">
        <w:rPr>
          <w:rFonts w:eastAsia="Times New Roman"/>
          <w:sz w:val="28"/>
          <w:szCs w:val="28"/>
          <w:lang w:val="en-US"/>
        </w:rPr>
        <w:t>Standardel</w:t>
      </w:r>
      <w:r w:rsidR="007B15F3" w:rsidRPr="007105F6">
        <w:rPr>
          <w:rFonts w:eastAsia="Times New Roman"/>
          <w:sz w:val="28"/>
          <w:szCs w:val="28"/>
          <w:lang w:val="en-US"/>
        </w:rPr>
        <w:t>e</w:t>
      </w:r>
      <w:r w:rsidRPr="007105F6">
        <w:rPr>
          <w:rFonts w:eastAsia="Times New Roman"/>
          <w:sz w:val="28"/>
          <w:szCs w:val="28"/>
          <w:lang w:val="en-US"/>
        </w:rPr>
        <w:t xml:space="preserve"> Na</w:t>
      </w:r>
      <w:r w:rsidR="00C74D97" w:rsidRPr="007105F6">
        <w:rPr>
          <w:rFonts w:eastAsia="Times New Roman"/>
          <w:sz w:val="28"/>
          <w:szCs w:val="28"/>
          <w:lang w:val="en-US"/>
        </w:rPr>
        <w:t>ț</w:t>
      </w:r>
      <w:r w:rsidRPr="007105F6">
        <w:rPr>
          <w:rFonts w:eastAsia="Times New Roman"/>
          <w:sz w:val="28"/>
          <w:szCs w:val="28"/>
          <w:lang w:val="en-US"/>
        </w:rPr>
        <w:t xml:space="preserve">ionale de Contabilitate, dar nu </w:t>
      </w:r>
      <w:r w:rsidR="007B15F3" w:rsidRPr="007105F6">
        <w:rPr>
          <w:rFonts w:eastAsia="Times New Roman"/>
          <w:sz w:val="28"/>
          <w:szCs w:val="28"/>
          <w:lang w:val="en-US"/>
        </w:rPr>
        <w:t xml:space="preserve">cu </w:t>
      </w:r>
      <w:r w:rsidRPr="007105F6">
        <w:rPr>
          <w:rFonts w:eastAsia="Times New Roman"/>
          <w:sz w:val="28"/>
          <w:szCs w:val="28"/>
          <w:lang w:val="en-US"/>
        </w:rPr>
        <w:t>Standardel</w:t>
      </w:r>
      <w:r w:rsidR="007B15F3" w:rsidRPr="007105F6">
        <w:rPr>
          <w:rFonts w:eastAsia="Times New Roman"/>
          <w:sz w:val="28"/>
          <w:szCs w:val="28"/>
          <w:lang w:val="en-US"/>
        </w:rPr>
        <w:t>e</w:t>
      </w:r>
      <w:r w:rsidRPr="007105F6">
        <w:rPr>
          <w:rFonts w:eastAsia="Times New Roman"/>
          <w:sz w:val="28"/>
          <w:szCs w:val="28"/>
          <w:lang w:val="en-US"/>
        </w:rPr>
        <w:t xml:space="preserve"> Na</w:t>
      </w:r>
      <w:r w:rsidR="00C74D97" w:rsidRPr="007105F6">
        <w:rPr>
          <w:rFonts w:eastAsia="Times New Roman"/>
          <w:sz w:val="28"/>
          <w:szCs w:val="28"/>
          <w:lang w:val="en-US"/>
        </w:rPr>
        <w:t>ț</w:t>
      </w:r>
      <w:r w:rsidRPr="007105F6">
        <w:rPr>
          <w:rFonts w:eastAsia="Times New Roman"/>
          <w:sz w:val="28"/>
          <w:szCs w:val="28"/>
          <w:lang w:val="en-US"/>
        </w:rPr>
        <w:t>ionale de Contabilitate pentru sectorul public specifice Agen</w:t>
      </w:r>
      <w:r w:rsidR="00C74D97" w:rsidRPr="007105F6">
        <w:rPr>
          <w:rFonts w:eastAsia="Times New Roman"/>
          <w:sz w:val="28"/>
          <w:szCs w:val="28"/>
          <w:lang w:val="en-US"/>
        </w:rPr>
        <w:t>ț</w:t>
      </w:r>
      <w:r w:rsidRPr="007105F6">
        <w:rPr>
          <w:rFonts w:eastAsia="Times New Roman"/>
          <w:sz w:val="28"/>
          <w:szCs w:val="28"/>
          <w:lang w:val="en-US"/>
        </w:rPr>
        <w:t xml:space="preserve">iei, </w:t>
      </w:r>
      <w:r w:rsidR="007B15F3" w:rsidRPr="007105F6">
        <w:rPr>
          <w:rFonts w:eastAsia="Times New Roman"/>
          <w:sz w:val="28"/>
          <w:szCs w:val="28"/>
          <w:lang w:val="en-US"/>
        </w:rPr>
        <w:t xml:space="preserve">fără a fi </w:t>
      </w:r>
      <w:r w:rsidRPr="007105F6">
        <w:rPr>
          <w:rFonts w:eastAsia="Times New Roman"/>
          <w:sz w:val="28"/>
          <w:szCs w:val="28"/>
          <w:lang w:val="en-US"/>
        </w:rPr>
        <w:t>prezentate MF rapoarte financiare în acest sens. Prin urmare, modalitatea de gestiune a veniturilor din arenda terenurilor forestiere</w:t>
      </w:r>
      <w:r w:rsidR="007B15F3" w:rsidRPr="007105F6">
        <w:rPr>
          <w:rFonts w:eastAsia="Times New Roman"/>
          <w:sz w:val="28"/>
          <w:szCs w:val="28"/>
          <w:lang w:val="en-US"/>
        </w:rPr>
        <w:t>,</w:t>
      </w:r>
      <w:r w:rsidRPr="007105F6">
        <w:rPr>
          <w:rFonts w:eastAsia="Times New Roman"/>
          <w:sz w:val="28"/>
          <w:szCs w:val="28"/>
          <w:lang w:val="en-US"/>
        </w:rPr>
        <w:t xml:space="preserve"> descrisă mai sus</w:t>
      </w:r>
      <w:r w:rsidR="007B15F3" w:rsidRPr="007105F6">
        <w:rPr>
          <w:rFonts w:eastAsia="Times New Roman"/>
          <w:sz w:val="28"/>
          <w:szCs w:val="28"/>
          <w:lang w:val="en-US"/>
        </w:rPr>
        <w:t>,</w:t>
      </w:r>
      <w:r w:rsidRPr="007105F6">
        <w:rPr>
          <w:rFonts w:eastAsia="Times New Roman"/>
          <w:sz w:val="28"/>
          <w:szCs w:val="28"/>
          <w:lang w:val="en-US"/>
        </w:rPr>
        <w:t xml:space="preserve"> permite evitarea conformării acesteia unor exigen</w:t>
      </w:r>
      <w:r w:rsidR="00C74D97" w:rsidRPr="007105F6">
        <w:rPr>
          <w:rFonts w:eastAsia="Times New Roman"/>
          <w:sz w:val="28"/>
          <w:szCs w:val="28"/>
          <w:lang w:val="en-US"/>
        </w:rPr>
        <w:t>ț</w:t>
      </w:r>
      <w:r w:rsidRPr="007105F6">
        <w:rPr>
          <w:rFonts w:eastAsia="Times New Roman"/>
          <w:sz w:val="28"/>
          <w:szCs w:val="28"/>
          <w:lang w:val="en-US"/>
        </w:rPr>
        <w:t xml:space="preserve">e ale procesului bugetar </w:t>
      </w:r>
      <w:r w:rsidR="00C74D97" w:rsidRPr="007105F6">
        <w:rPr>
          <w:rFonts w:eastAsia="Times New Roman"/>
          <w:sz w:val="28"/>
          <w:szCs w:val="28"/>
          <w:lang w:val="en-US"/>
        </w:rPr>
        <w:t>ș</w:t>
      </w:r>
      <w:r w:rsidRPr="007105F6">
        <w:rPr>
          <w:rFonts w:eastAsia="Times New Roman"/>
          <w:sz w:val="28"/>
          <w:szCs w:val="28"/>
          <w:lang w:val="en-US"/>
        </w:rPr>
        <w:t>i utilizarea veniturilor din darea în arendă a proprietă</w:t>
      </w:r>
      <w:r w:rsidR="00C74D97" w:rsidRPr="007105F6">
        <w:rPr>
          <w:rFonts w:eastAsia="Times New Roman"/>
          <w:sz w:val="28"/>
          <w:szCs w:val="28"/>
          <w:lang w:val="en-US"/>
        </w:rPr>
        <w:t>ț</w:t>
      </w:r>
      <w:r w:rsidRPr="007105F6">
        <w:rPr>
          <w:rFonts w:eastAsia="Times New Roman"/>
          <w:sz w:val="28"/>
          <w:szCs w:val="28"/>
          <w:lang w:val="en-US"/>
        </w:rPr>
        <w:t>ii publice a statului la discre</w:t>
      </w:r>
      <w:r w:rsidR="00C74D97" w:rsidRPr="007105F6">
        <w:rPr>
          <w:rFonts w:eastAsia="Times New Roman"/>
          <w:sz w:val="28"/>
          <w:szCs w:val="28"/>
          <w:lang w:val="en-US"/>
        </w:rPr>
        <w:t>ț</w:t>
      </w:r>
      <w:r w:rsidRPr="007105F6">
        <w:rPr>
          <w:rFonts w:eastAsia="Times New Roman"/>
          <w:sz w:val="28"/>
          <w:szCs w:val="28"/>
          <w:lang w:val="en-US"/>
        </w:rPr>
        <w:t>ia conducerii Agen</w:t>
      </w:r>
      <w:r w:rsidR="00C74D97" w:rsidRPr="007105F6">
        <w:rPr>
          <w:rFonts w:eastAsia="Times New Roman"/>
          <w:sz w:val="28"/>
          <w:szCs w:val="28"/>
          <w:lang w:val="en-US"/>
        </w:rPr>
        <w:t>ț</w:t>
      </w:r>
      <w:r w:rsidRPr="007105F6">
        <w:rPr>
          <w:rFonts w:eastAsia="Times New Roman"/>
          <w:sz w:val="28"/>
          <w:szCs w:val="28"/>
          <w:lang w:val="en-US"/>
        </w:rPr>
        <w:t>iei, în lipsa totală a unui control din partea MF, totodată nefiind implement</w:t>
      </w:r>
      <w:r w:rsidR="00B8330B" w:rsidRPr="007105F6">
        <w:rPr>
          <w:rFonts w:eastAsia="Times New Roman"/>
          <w:sz w:val="28"/>
          <w:szCs w:val="28"/>
          <w:lang w:val="en-US"/>
        </w:rPr>
        <w:t>ate</w:t>
      </w:r>
      <w:r w:rsidRPr="007105F6">
        <w:rPr>
          <w:rFonts w:eastAsia="Times New Roman"/>
          <w:sz w:val="28"/>
          <w:szCs w:val="28"/>
          <w:lang w:val="en-US"/>
        </w:rPr>
        <w:t xml:space="preserve"> recomandăril</w:t>
      </w:r>
      <w:r w:rsidR="00B8330B" w:rsidRPr="007105F6">
        <w:rPr>
          <w:rFonts w:eastAsia="Times New Roman"/>
          <w:sz w:val="28"/>
          <w:szCs w:val="28"/>
          <w:lang w:val="en-US"/>
        </w:rPr>
        <w:t>e</w:t>
      </w:r>
      <w:r w:rsidRPr="007105F6">
        <w:rPr>
          <w:rFonts w:eastAsia="Times New Roman"/>
          <w:sz w:val="28"/>
          <w:szCs w:val="28"/>
          <w:lang w:val="en-US"/>
        </w:rPr>
        <w:t xml:space="preserve"> anterioare ale Cur</w:t>
      </w:r>
      <w:r w:rsidR="00B8330B" w:rsidRPr="007105F6">
        <w:rPr>
          <w:rFonts w:eastAsia="Times New Roman"/>
          <w:sz w:val="28"/>
          <w:szCs w:val="28"/>
          <w:lang w:val="en-US"/>
        </w:rPr>
        <w:t>ț</w:t>
      </w:r>
      <w:r w:rsidRPr="007105F6">
        <w:rPr>
          <w:rFonts w:eastAsia="Times New Roman"/>
          <w:sz w:val="28"/>
          <w:szCs w:val="28"/>
          <w:lang w:val="en-US"/>
        </w:rPr>
        <w:t>ii de Conturiîn această privin</w:t>
      </w:r>
      <w:r w:rsidR="00B8330B" w:rsidRPr="007105F6">
        <w:rPr>
          <w:rFonts w:eastAsia="Times New Roman"/>
          <w:sz w:val="28"/>
          <w:szCs w:val="28"/>
          <w:lang w:val="en-US"/>
        </w:rPr>
        <w:t>ță.</w:t>
      </w:r>
    </w:p>
    <w:p w:rsidR="004C3357" w:rsidRPr="007105F6" w:rsidRDefault="004C3357" w:rsidP="00B1699B">
      <w:pPr>
        <w:spacing w:after="0" w:line="240" w:lineRule="auto"/>
        <w:ind w:firstLine="567"/>
        <w:jc w:val="both"/>
        <w:rPr>
          <w:rFonts w:eastAsia="Times New Roman"/>
          <w:sz w:val="28"/>
          <w:szCs w:val="28"/>
          <w:lang w:val="en-US"/>
        </w:rPr>
      </w:pPr>
      <w:r w:rsidRPr="007105F6">
        <w:rPr>
          <w:sz w:val="28"/>
          <w:szCs w:val="28"/>
          <w:lang w:val="en-US"/>
        </w:rPr>
        <w:t>Conform prevederilor legale</w:t>
      </w:r>
      <w:r w:rsidR="00F642EB" w:rsidRPr="0085477F">
        <w:rPr>
          <w:rStyle w:val="a7"/>
          <w:sz w:val="28"/>
          <w:szCs w:val="28"/>
        </w:rPr>
        <w:footnoteReference w:id="60"/>
      </w:r>
      <w:r w:rsidRPr="007105F6">
        <w:rPr>
          <w:sz w:val="28"/>
          <w:szCs w:val="28"/>
          <w:lang w:val="en-US"/>
        </w:rPr>
        <w:t>, pădurile folosite în interes public fac obiectul exclusiv al proprietă</w:t>
      </w:r>
      <w:r w:rsidR="00B8330B" w:rsidRPr="007105F6">
        <w:rPr>
          <w:sz w:val="28"/>
          <w:szCs w:val="28"/>
          <w:lang w:val="en-US"/>
        </w:rPr>
        <w:t>ț</w:t>
      </w:r>
      <w:r w:rsidRPr="007105F6">
        <w:rPr>
          <w:sz w:val="28"/>
          <w:szCs w:val="28"/>
          <w:lang w:val="en-US"/>
        </w:rPr>
        <w:t xml:space="preserve">ii publice a statului </w:t>
      </w:r>
      <w:r w:rsidR="00B8330B" w:rsidRPr="007105F6">
        <w:rPr>
          <w:sz w:val="28"/>
          <w:szCs w:val="28"/>
          <w:lang w:val="en-US"/>
        </w:rPr>
        <w:t>ș</w:t>
      </w:r>
      <w:r w:rsidRPr="007105F6">
        <w:rPr>
          <w:sz w:val="28"/>
          <w:szCs w:val="28"/>
          <w:lang w:val="en-US"/>
        </w:rPr>
        <w:t>i pot fi date în gestiune sau folosin</w:t>
      </w:r>
      <w:r w:rsidR="00B8330B" w:rsidRPr="007105F6">
        <w:rPr>
          <w:sz w:val="28"/>
          <w:szCs w:val="28"/>
          <w:lang w:val="en-US"/>
        </w:rPr>
        <w:t>ț</w:t>
      </w:r>
      <w:r w:rsidRPr="007105F6">
        <w:rPr>
          <w:sz w:val="28"/>
          <w:szCs w:val="28"/>
          <w:lang w:val="en-US"/>
        </w:rPr>
        <w:t xml:space="preserve">ă </w:t>
      </w:r>
      <w:r w:rsidRPr="007105F6">
        <w:rPr>
          <w:sz w:val="28"/>
          <w:szCs w:val="28"/>
          <w:lang w:val="en-US"/>
        </w:rPr>
        <w:lastRenderedPageBreak/>
        <w:t>(arendă).</w:t>
      </w:r>
      <w:r w:rsidR="00F642EB" w:rsidRPr="007105F6">
        <w:rPr>
          <w:rFonts w:eastAsia="Times New Roman"/>
          <w:sz w:val="28"/>
          <w:szCs w:val="28"/>
          <w:lang w:val="en-US"/>
        </w:rPr>
        <w:t xml:space="preserve">Totodată, </w:t>
      </w:r>
      <w:r w:rsidRPr="007105F6">
        <w:rPr>
          <w:rFonts w:eastAsia="Times New Roman"/>
          <w:sz w:val="28"/>
          <w:szCs w:val="28"/>
          <w:lang w:val="en-US"/>
        </w:rPr>
        <w:t xml:space="preserve">Regulamentul aprobat prin </w:t>
      </w:r>
      <w:r w:rsidR="002B2A12" w:rsidRPr="007105F6">
        <w:rPr>
          <w:rFonts w:eastAsia="Times New Roman"/>
          <w:sz w:val="28"/>
          <w:szCs w:val="28"/>
          <w:lang w:val="en-US"/>
        </w:rPr>
        <w:t>HG</w:t>
      </w:r>
      <w:r w:rsidRPr="007105F6">
        <w:rPr>
          <w:rFonts w:eastAsia="Times New Roman"/>
          <w:sz w:val="28"/>
          <w:szCs w:val="28"/>
          <w:lang w:val="en-US"/>
        </w:rPr>
        <w:t xml:space="preserve"> nr.187 din 20.02.2008 nu stabile</w:t>
      </w:r>
      <w:r w:rsidR="001D64E8" w:rsidRPr="007105F6">
        <w:rPr>
          <w:rFonts w:eastAsia="Times New Roman"/>
          <w:sz w:val="28"/>
          <w:szCs w:val="28"/>
          <w:lang w:val="en-US"/>
        </w:rPr>
        <w:t>ș</w:t>
      </w:r>
      <w:r w:rsidRPr="007105F6">
        <w:rPr>
          <w:rFonts w:eastAsia="Times New Roman"/>
          <w:sz w:val="28"/>
          <w:szCs w:val="28"/>
          <w:lang w:val="en-US"/>
        </w:rPr>
        <w:t>te cerin</w:t>
      </w:r>
      <w:r w:rsidR="001D64E8" w:rsidRPr="007105F6">
        <w:rPr>
          <w:rFonts w:eastAsia="Times New Roman"/>
          <w:sz w:val="28"/>
          <w:szCs w:val="28"/>
          <w:lang w:val="en-US"/>
        </w:rPr>
        <w:t>ț</w:t>
      </w:r>
      <w:r w:rsidRPr="007105F6">
        <w:rPr>
          <w:rFonts w:eastAsia="Times New Roman"/>
          <w:sz w:val="28"/>
          <w:szCs w:val="28"/>
          <w:lang w:val="en-US"/>
        </w:rPr>
        <w:t xml:space="preserve">e în vederea încasării în buget a mijloacelor provenite din arenda terenurilor forestiere </w:t>
      </w:r>
      <w:r w:rsidR="001D64E8" w:rsidRPr="007105F6">
        <w:rPr>
          <w:rFonts w:eastAsia="Times New Roman"/>
          <w:sz w:val="28"/>
          <w:szCs w:val="28"/>
          <w:lang w:val="en-US"/>
        </w:rPr>
        <w:t>ș</w:t>
      </w:r>
      <w:r w:rsidRPr="007105F6">
        <w:rPr>
          <w:rFonts w:eastAsia="Times New Roman"/>
          <w:sz w:val="28"/>
          <w:szCs w:val="28"/>
          <w:lang w:val="en-US"/>
        </w:rPr>
        <w:t xml:space="preserve">i nici modul de utilizare, contabilizare </w:t>
      </w:r>
      <w:r w:rsidR="001D64E8" w:rsidRPr="007105F6">
        <w:rPr>
          <w:rFonts w:eastAsia="Times New Roman"/>
          <w:sz w:val="28"/>
          <w:szCs w:val="28"/>
          <w:lang w:val="en-US"/>
        </w:rPr>
        <w:t>ș</w:t>
      </w:r>
      <w:r w:rsidRPr="007105F6">
        <w:rPr>
          <w:rFonts w:eastAsia="Times New Roman"/>
          <w:sz w:val="28"/>
          <w:szCs w:val="28"/>
          <w:lang w:val="en-US"/>
        </w:rPr>
        <w:t>i raportare a acestora</w:t>
      </w:r>
      <w:r w:rsidR="00F642EB" w:rsidRPr="007105F6">
        <w:rPr>
          <w:rFonts w:eastAsia="Times New Roman"/>
          <w:sz w:val="28"/>
          <w:szCs w:val="28"/>
          <w:lang w:val="en-US"/>
        </w:rPr>
        <w:t>. Prin urmare,</w:t>
      </w:r>
      <w:r w:rsidR="001D64E8" w:rsidRPr="007105F6">
        <w:rPr>
          <w:rFonts w:eastAsia="Times New Roman"/>
          <w:sz w:val="28"/>
          <w:szCs w:val="28"/>
          <w:lang w:val="en-US"/>
        </w:rPr>
        <w:t xml:space="preserve"> î</w:t>
      </w:r>
      <w:r w:rsidRPr="007105F6">
        <w:rPr>
          <w:rFonts w:eastAsia="Times New Roman"/>
          <w:sz w:val="28"/>
          <w:szCs w:val="28"/>
          <w:lang w:val="en-US"/>
        </w:rPr>
        <w:t>n lipsa reglementărilor respective, Agen</w:t>
      </w:r>
      <w:r w:rsidR="001D64E8" w:rsidRPr="007105F6">
        <w:rPr>
          <w:rFonts w:eastAsia="Times New Roman"/>
          <w:sz w:val="28"/>
          <w:szCs w:val="28"/>
          <w:lang w:val="en-US"/>
        </w:rPr>
        <w:t>ț</w:t>
      </w:r>
      <w:r w:rsidRPr="007105F6">
        <w:rPr>
          <w:rFonts w:eastAsia="Times New Roman"/>
          <w:sz w:val="28"/>
          <w:szCs w:val="28"/>
          <w:lang w:val="en-US"/>
        </w:rPr>
        <w:t>ia a aprobat propriul Regulament</w:t>
      </w:r>
      <w:r w:rsidRPr="0085477F">
        <w:rPr>
          <w:rStyle w:val="a7"/>
          <w:rFonts w:eastAsia="Times New Roman"/>
          <w:sz w:val="28"/>
          <w:szCs w:val="28"/>
        </w:rPr>
        <w:footnoteReference w:id="61"/>
      </w:r>
      <w:r w:rsidRPr="007105F6">
        <w:rPr>
          <w:rFonts w:eastAsia="Times New Roman"/>
          <w:sz w:val="28"/>
          <w:szCs w:val="28"/>
          <w:lang w:val="en-US"/>
        </w:rPr>
        <w:t>, conform căruia ordonatorul mijloacelor provenite din arenda terenurilor fondului forestier este directorul general al Agen</w:t>
      </w:r>
      <w:r w:rsidR="001D64E8" w:rsidRPr="007105F6">
        <w:rPr>
          <w:rFonts w:eastAsia="Times New Roman"/>
          <w:sz w:val="28"/>
          <w:szCs w:val="28"/>
          <w:lang w:val="en-US"/>
        </w:rPr>
        <w:t>ț</w:t>
      </w:r>
      <w:r w:rsidR="007D466D" w:rsidRPr="007105F6">
        <w:rPr>
          <w:rFonts w:eastAsia="Times New Roman"/>
          <w:sz w:val="28"/>
          <w:szCs w:val="28"/>
          <w:lang w:val="en-US"/>
        </w:rPr>
        <w:t>iei. Se atestă, în acest sens, că</w:t>
      </w:r>
      <w:r w:rsidRPr="007105F6">
        <w:rPr>
          <w:rFonts w:eastAsia="Times New Roman"/>
          <w:sz w:val="28"/>
          <w:szCs w:val="28"/>
          <w:lang w:val="en-US"/>
        </w:rPr>
        <w:t xml:space="preserve"> veniturile din arenda terenurilor forestiere proprietate publică se încasează </w:t>
      </w:r>
      <w:r w:rsidR="001D64E8" w:rsidRPr="007105F6">
        <w:rPr>
          <w:rFonts w:eastAsia="Times New Roman"/>
          <w:sz w:val="28"/>
          <w:szCs w:val="28"/>
          <w:lang w:val="en-US"/>
        </w:rPr>
        <w:t>ș</w:t>
      </w:r>
      <w:r w:rsidRPr="007105F6">
        <w:rPr>
          <w:rFonts w:eastAsia="Times New Roman"/>
          <w:sz w:val="28"/>
          <w:szCs w:val="28"/>
          <w:lang w:val="en-US"/>
        </w:rPr>
        <w:t>i se utilizează prin intermediul conturilor de decontare ale Agen</w:t>
      </w:r>
      <w:r w:rsidR="001D64E8" w:rsidRPr="007105F6">
        <w:rPr>
          <w:rFonts w:eastAsia="Times New Roman"/>
          <w:sz w:val="28"/>
          <w:szCs w:val="28"/>
          <w:lang w:val="en-US"/>
        </w:rPr>
        <w:t>ț</w:t>
      </w:r>
      <w:r w:rsidRPr="007105F6">
        <w:rPr>
          <w:rFonts w:eastAsia="Times New Roman"/>
          <w:sz w:val="28"/>
          <w:szCs w:val="28"/>
          <w:lang w:val="en-US"/>
        </w:rPr>
        <w:t xml:space="preserve">iei, deschise în banca comercială, </w:t>
      </w:r>
      <w:r w:rsidR="001D64E8" w:rsidRPr="007105F6">
        <w:rPr>
          <w:rFonts w:eastAsia="Times New Roman"/>
          <w:sz w:val="28"/>
          <w:szCs w:val="28"/>
          <w:lang w:val="en-US"/>
        </w:rPr>
        <w:t>ș</w:t>
      </w:r>
      <w:r w:rsidRPr="007105F6">
        <w:rPr>
          <w:rFonts w:eastAsia="Times New Roman"/>
          <w:sz w:val="28"/>
          <w:szCs w:val="28"/>
          <w:lang w:val="en-US"/>
        </w:rPr>
        <w:t xml:space="preserve">i nu prin sistemul trezorerial. </w:t>
      </w:r>
      <w:r w:rsidR="007D466D" w:rsidRPr="007105F6">
        <w:rPr>
          <w:rFonts w:eastAsia="Times New Roman"/>
          <w:sz w:val="28"/>
          <w:szCs w:val="28"/>
          <w:lang w:val="en-US"/>
        </w:rPr>
        <w:t xml:space="preserve">În această ordine de idei, semnificativ este faptul că operațiunile de încasare și plăți se administrează prin intermediul băncilor comerciale, dar </w:t>
      </w:r>
      <w:r w:rsidRPr="007105F6">
        <w:rPr>
          <w:rFonts w:eastAsia="Times New Roman"/>
          <w:sz w:val="28"/>
          <w:szCs w:val="28"/>
          <w:lang w:val="en-US"/>
        </w:rPr>
        <w:t>în lipsa autoriza</w:t>
      </w:r>
      <w:r w:rsidR="00285BCF" w:rsidRPr="007105F6">
        <w:rPr>
          <w:rFonts w:eastAsia="Times New Roman"/>
          <w:sz w:val="28"/>
          <w:szCs w:val="28"/>
          <w:lang w:val="en-US"/>
        </w:rPr>
        <w:t>ț</w:t>
      </w:r>
      <w:r w:rsidRPr="007105F6">
        <w:rPr>
          <w:rFonts w:eastAsia="Times New Roman"/>
          <w:sz w:val="28"/>
          <w:szCs w:val="28"/>
          <w:lang w:val="en-US"/>
        </w:rPr>
        <w:t xml:space="preserve">iei MF. </w:t>
      </w:r>
      <w:r w:rsidR="0026765B" w:rsidRPr="007105F6">
        <w:rPr>
          <w:rFonts w:eastAsia="Times New Roman"/>
          <w:sz w:val="28"/>
          <w:szCs w:val="28"/>
          <w:lang w:val="en-US"/>
        </w:rPr>
        <w:t>De menționat că, în conformitate cu Regulamentul nominalizat</w:t>
      </w:r>
      <w:r w:rsidR="006B0A5C" w:rsidRPr="007105F6">
        <w:rPr>
          <w:rFonts w:eastAsia="Times New Roman"/>
          <w:sz w:val="28"/>
          <w:szCs w:val="28"/>
          <w:lang w:val="en-US"/>
        </w:rPr>
        <w:t>,</w:t>
      </w:r>
      <w:r w:rsidR="00E26FED" w:rsidRPr="007105F6">
        <w:rPr>
          <w:rFonts w:eastAsia="Times New Roman"/>
          <w:sz w:val="28"/>
          <w:szCs w:val="28"/>
          <w:lang w:val="en-US"/>
        </w:rPr>
        <w:t xml:space="preserve"> sînt stabilite următoarele direcții de utilizare a veniturilor din arendă: plata mărfurilor și serviciilor, inclusiv procurarea, arenda, întreținerea mijloacelor de transport, încăperilor, sălilor, altor mijloace fixe; elaborarea și editarea literaturii de specialitate; achitarea serviciilor de organizare a activităților muzical-artistice; remunerarea muncii personalului scriptic și nescriptic, plata premiilor și ajutorului material angajaților aparatului central; sponsorizări, alte acte de caritate și ajutor financiar; alte cheltuieli administrative.</w:t>
      </w:r>
    </w:p>
    <w:p w:rsidR="00C22C8A" w:rsidRPr="0085477F" w:rsidRDefault="00E26FED" w:rsidP="00C22C8A">
      <w:pPr>
        <w:pStyle w:val="a3"/>
        <w:rPr>
          <w:sz w:val="28"/>
          <w:szCs w:val="28"/>
        </w:rPr>
      </w:pPr>
      <w:r w:rsidRPr="0085477F">
        <w:rPr>
          <w:sz w:val="28"/>
          <w:szCs w:val="28"/>
        </w:rPr>
        <w:t xml:space="preserve">Prin urmare, </w:t>
      </w:r>
      <w:r w:rsidR="007D466D" w:rsidRPr="0085477F">
        <w:rPr>
          <w:sz w:val="28"/>
          <w:szCs w:val="28"/>
        </w:rPr>
        <w:t>carențele</w:t>
      </w:r>
      <w:r w:rsidRPr="0085477F">
        <w:rPr>
          <w:sz w:val="28"/>
          <w:szCs w:val="28"/>
        </w:rPr>
        <w:t xml:space="preserve"> și </w:t>
      </w:r>
      <w:r w:rsidR="007D466D" w:rsidRPr="0085477F">
        <w:rPr>
          <w:sz w:val="28"/>
          <w:szCs w:val="28"/>
        </w:rPr>
        <w:t>vidul de norme regulatorii</w:t>
      </w:r>
      <w:r w:rsidRPr="0085477F">
        <w:rPr>
          <w:sz w:val="28"/>
          <w:szCs w:val="28"/>
        </w:rPr>
        <w:t xml:space="preserve"> referitor la statutul și modul de gestionare a mijloacelor provenite din arenda terenurilor fondului forestier au </w:t>
      </w:r>
      <w:r w:rsidR="006B0A5C" w:rsidRPr="0085477F">
        <w:rPr>
          <w:sz w:val="28"/>
          <w:szCs w:val="28"/>
        </w:rPr>
        <w:t xml:space="preserve">determinat </w:t>
      </w:r>
      <w:r w:rsidR="007D466D" w:rsidRPr="0085477F">
        <w:rPr>
          <w:sz w:val="28"/>
          <w:szCs w:val="28"/>
        </w:rPr>
        <w:t>faptul că</w:t>
      </w:r>
      <w:r w:rsidRPr="0085477F">
        <w:rPr>
          <w:sz w:val="28"/>
          <w:szCs w:val="28"/>
        </w:rPr>
        <w:t xml:space="preserve"> 6,1 mil.lei </w:t>
      </w:r>
      <w:r w:rsidR="007D466D" w:rsidRPr="0085477F">
        <w:rPr>
          <w:sz w:val="28"/>
          <w:szCs w:val="28"/>
        </w:rPr>
        <w:t xml:space="preserve">au fost distribuite </w:t>
      </w:r>
      <w:r w:rsidRPr="0085477F">
        <w:rPr>
          <w:sz w:val="28"/>
          <w:szCs w:val="28"/>
        </w:rPr>
        <w:t>la discreția conducerii Agenției, în lipsa planificării cheltuielilor, cu evitarea politicilor specifice procesului bugetar. Astfel, 3,7 mil.lei (60,7%) din mijloacele încasate în perioada supusă auditării au fost distribuite pentru aparatul Agenției</w:t>
      </w:r>
      <w:r w:rsidR="00306BE1" w:rsidRPr="00C61EC6">
        <w:rPr>
          <w:sz w:val="28"/>
          <w:szCs w:val="28"/>
        </w:rPr>
        <w:t>(</w:t>
      </w:r>
      <w:r w:rsidR="007D293E" w:rsidRPr="00C61EC6">
        <w:rPr>
          <w:sz w:val="28"/>
          <w:szCs w:val="28"/>
        </w:rPr>
        <w:t>inclusiv</w:t>
      </w:r>
      <w:r w:rsidR="00306BE1" w:rsidRPr="00C61EC6">
        <w:rPr>
          <w:sz w:val="28"/>
          <w:szCs w:val="28"/>
        </w:rPr>
        <w:t>: 2,2</w:t>
      </w:r>
      <w:r w:rsidR="00306BE1" w:rsidRPr="0085477F">
        <w:rPr>
          <w:sz w:val="28"/>
          <w:szCs w:val="28"/>
        </w:rPr>
        <w:t xml:space="preserve"> mil.lei – pentru retribuirea muncii personalului netitular și acordarea premiilor și altor plăți funcționarilor publici din </w:t>
      </w:r>
      <w:r w:rsidR="00304E39" w:rsidRPr="0085477F">
        <w:rPr>
          <w:sz w:val="28"/>
          <w:szCs w:val="28"/>
        </w:rPr>
        <w:t xml:space="preserve">cadrul </w:t>
      </w:r>
      <w:r w:rsidR="00306BE1" w:rsidRPr="0085477F">
        <w:rPr>
          <w:sz w:val="28"/>
          <w:szCs w:val="28"/>
        </w:rPr>
        <w:t>Agenție</w:t>
      </w:r>
      <w:r w:rsidR="00304E39" w:rsidRPr="0085477F">
        <w:rPr>
          <w:sz w:val="28"/>
          <w:szCs w:val="28"/>
        </w:rPr>
        <w:t>i</w:t>
      </w:r>
      <w:r w:rsidR="00306BE1" w:rsidRPr="0085477F">
        <w:rPr>
          <w:sz w:val="28"/>
          <w:szCs w:val="28"/>
        </w:rPr>
        <w:t>; 0,3 mil</w:t>
      </w:r>
      <w:r w:rsidR="00304E39" w:rsidRPr="0085477F">
        <w:rPr>
          <w:sz w:val="28"/>
          <w:szCs w:val="28"/>
        </w:rPr>
        <w:t>.</w:t>
      </w:r>
      <w:r w:rsidR="00306BE1" w:rsidRPr="0085477F">
        <w:rPr>
          <w:sz w:val="28"/>
          <w:szCs w:val="28"/>
        </w:rPr>
        <w:t xml:space="preserve"> lei – pentru carburanți</w:t>
      </w:r>
      <w:r w:rsidR="00304E39" w:rsidRPr="0085477F">
        <w:rPr>
          <w:sz w:val="28"/>
          <w:szCs w:val="28"/>
        </w:rPr>
        <w:t>;</w:t>
      </w:r>
      <w:r w:rsidR="00306BE1" w:rsidRPr="0085477F">
        <w:rPr>
          <w:sz w:val="28"/>
          <w:szCs w:val="28"/>
        </w:rPr>
        <w:t xml:space="preserve"> 0,1 mil.lei – cheltuieli pentru întreținerea a 7 mijloace de transport</w:t>
      </w:r>
      <w:r w:rsidR="00304E39" w:rsidRPr="0085477F">
        <w:rPr>
          <w:sz w:val="28"/>
          <w:szCs w:val="28"/>
        </w:rPr>
        <w:t>;</w:t>
      </w:r>
      <w:r w:rsidR="00306BE1" w:rsidRPr="0085477F">
        <w:rPr>
          <w:sz w:val="28"/>
          <w:szCs w:val="28"/>
        </w:rPr>
        <w:t xml:space="preserve"> 0,1 mil.lei – pentru sponsorizări;  0,1 mil</w:t>
      </w:r>
      <w:r w:rsidR="00304E39" w:rsidRPr="0085477F">
        <w:rPr>
          <w:sz w:val="28"/>
          <w:szCs w:val="28"/>
        </w:rPr>
        <w:t>.</w:t>
      </w:r>
      <w:r w:rsidR="00306BE1" w:rsidRPr="0085477F">
        <w:rPr>
          <w:sz w:val="28"/>
          <w:szCs w:val="28"/>
        </w:rPr>
        <w:t xml:space="preserve"> lei – pentru deplasări</w:t>
      </w:r>
      <w:r w:rsidR="00304E39" w:rsidRPr="0085477F">
        <w:rPr>
          <w:sz w:val="28"/>
          <w:szCs w:val="28"/>
        </w:rPr>
        <w:t>;</w:t>
      </w:r>
      <w:r w:rsidR="007D293E">
        <w:rPr>
          <w:sz w:val="28"/>
          <w:szCs w:val="28"/>
        </w:rPr>
        <w:t xml:space="preserve"> 0,8</w:t>
      </w:r>
      <w:r w:rsidR="00306BE1" w:rsidRPr="0085477F">
        <w:rPr>
          <w:sz w:val="28"/>
          <w:szCs w:val="28"/>
        </w:rPr>
        <w:t xml:space="preserve"> mil</w:t>
      </w:r>
      <w:r w:rsidR="00304E39" w:rsidRPr="0085477F">
        <w:rPr>
          <w:sz w:val="28"/>
          <w:szCs w:val="28"/>
        </w:rPr>
        <w:t>.</w:t>
      </w:r>
      <w:r w:rsidR="00306BE1" w:rsidRPr="0085477F">
        <w:rPr>
          <w:sz w:val="28"/>
          <w:szCs w:val="28"/>
        </w:rPr>
        <w:t xml:space="preserve"> lei –  altele etc.)</w:t>
      </w:r>
      <w:r w:rsidR="00304E39" w:rsidRPr="0085477F">
        <w:rPr>
          <w:sz w:val="28"/>
          <w:szCs w:val="28"/>
        </w:rPr>
        <w:t>, iar</w:t>
      </w:r>
      <w:r w:rsidRPr="0085477F">
        <w:rPr>
          <w:sz w:val="28"/>
          <w:szCs w:val="28"/>
        </w:rPr>
        <w:t>2,4 mil.lei</w:t>
      </w:r>
      <w:r w:rsidRPr="0085477F">
        <w:rPr>
          <w:rStyle w:val="a7"/>
          <w:sz w:val="28"/>
          <w:szCs w:val="28"/>
        </w:rPr>
        <w:footnoteReference w:id="62"/>
      </w:r>
      <w:r w:rsidRPr="0085477F">
        <w:rPr>
          <w:sz w:val="28"/>
          <w:szCs w:val="28"/>
        </w:rPr>
        <w:t xml:space="preserve"> (39,3%) – pentru transferuri către întreprinderile subordonate.</w:t>
      </w:r>
      <w:r w:rsidR="00306BE1" w:rsidRPr="0085477F">
        <w:rPr>
          <w:sz w:val="28"/>
          <w:szCs w:val="28"/>
        </w:rPr>
        <w:t xml:space="preserve"> Se relevă </w:t>
      </w:r>
      <w:r w:rsidR="00304E39" w:rsidRPr="0085477F">
        <w:rPr>
          <w:sz w:val="28"/>
          <w:szCs w:val="28"/>
        </w:rPr>
        <w:t xml:space="preserve">faptul </w:t>
      </w:r>
      <w:r w:rsidR="00306BE1" w:rsidRPr="0085477F">
        <w:rPr>
          <w:sz w:val="28"/>
          <w:szCs w:val="28"/>
        </w:rPr>
        <w:t>că mijloacele din contul veniturilor din arendă, în sumă de 3,7 mil.lei, utilizate în anul 2014 pentru aparatul Agenției</w:t>
      </w:r>
      <w:r w:rsidR="00304E39" w:rsidRPr="0085477F">
        <w:rPr>
          <w:sz w:val="28"/>
          <w:szCs w:val="28"/>
        </w:rPr>
        <w:t>,</w:t>
      </w:r>
      <w:r w:rsidR="00306BE1" w:rsidRPr="0085477F">
        <w:rPr>
          <w:sz w:val="28"/>
          <w:szCs w:val="28"/>
        </w:rPr>
        <w:t xml:space="preserve"> constituie 168,2% din valoarea alocațiilor bugetare pentru întreținerea entității (2,2 mil.lei). </w:t>
      </w:r>
      <w:r w:rsidR="008A04F5" w:rsidRPr="0085477F">
        <w:rPr>
          <w:sz w:val="28"/>
          <w:szCs w:val="28"/>
        </w:rPr>
        <w:t>De menționat că</w:t>
      </w:r>
      <w:r w:rsidR="00304E39" w:rsidRPr="0085477F">
        <w:rPr>
          <w:sz w:val="28"/>
          <w:szCs w:val="28"/>
        </w:rPr>
        <w:t>,</w:t>
      </w:r>
      <w:r w:rsidR="00C22C8A" w:rsidRPr="0085477F">
        <w:rPr>
          <w:sz w:val="28"/>
          <w:szCs w:val="28"/>
        </w:rPr>
        <w:t xml:space="preserve">desi </w:t>
      </w:r>
      <w:r w:rsidR="009D7802" w:rsidRPr="0085477F">
        <w:rPr>
          <w:sz w:val="28"/>
          <w:szCs w:val="28"/>
        </w:rPr>
        <w:t>în cadrul misiunii de audit anterioare a fost dispusă recomandarea către Agenți</w:t>
      </w:r>
      <w:r w:rsidR="00304E39" w:rsidRPr="0085477F">
        <w:rPr>
          <w:sz w:val="28"/>
          <w:szCs w:val="28"/>
        </w:rPr>
        <w:t>e</w:t>
      </w:r>
      <w:r w:rsidR="009D7802" w:rsidRPr="0085477F">
        <w:rPr>
          <w:iCs/>
          <w:sz w:val="28"/>
          <w:szCs w:val="28"/>
        </w:rPr>
        <w:t>cu privire la</w:t>
      </w:r>
      <w:r w:rsidR="00E90887" w:rsidRPr="0085477F">
        <w:rPr>
          <w:i/>
          <w:iCs/>
          <w:sz w:val="28"/>
          <w:szCs w:val="28"/>
        </w:rPr>
        <w:t>„</w:t>
      </w:r>
      <w:r w:rsidR="009D7802" w:rsidRPr="0085477F">
        <w:rPr>
          <w:i/>
          <w:iCs/>
          <w:sz w:val="28"/>
          <w:szCs w:val="28"/>
        </w:rPr>
        <w:t xml:space="preserve">perfectarea reglementărilor interne ce </w:t>
      </w:r>
      <w:r w:rsidR="004D6591" w:rsidRPr="0085477F">
        <w:rPr>
          <w:i/>
          <w:iCs/>
          <w:sz w:val="28"/>
          <w:szCs w:val="28"/>
        </w:rPr>
        <w:t>ț</w:t>
      </w:r>
      <w:r w:rsidR="009D7802" w:rsidRPr="0085477F">
        <w:rPr>
          <w:i/>
          <w:iCs/>
          <w:sz w:val="28"/>
          <w:szCs w:val="28"/>
        </w:rPr>
        <w:t>in de domeniul arendei terenurilor fondului forestier, cu înlăturarea iregularită</w:t>
      </w:r>
      <w:r w:rsidR="004D6591" w:rsidRPr="0085477F">
        <w:rPr>
          <w:i/>
          <w:iCs/>
          <w:sz w:val="28"/>
          <w:szCs w:val="28"/>
        </w:rPr>
        <w:t>ț</w:t>
      </w:r>
      <w:r w:rsidR="009D7802" w:rsidRPr="0085477F">
        <w:rPr>
          <w:i/>
          <w:iCs/>
          <w:sz w:val="28"/>
          <w:szCs w:val="28"/>
        </w:rPr>
        <w:t>ilor constatate de audit</w:t>
      </w:r>
      <w:r w:rsidR="00E90887" w:rsidRPr="0085477F">
        <w:rPr>
          <w:i/>
          <w:iCs/>
          <w:sz w:val="28"/>
          <w:szCs w:val="28"/>
        </w:rPr>
        <w:t>”</w:t>
      </w:r>
      <w:r w:rsidR="009D7802" w:rsidRPr="0085477F">
        <w:rPr>
          <w:i/>
          <w:iCs/>
          <w:sz w:val="28"/>
          <w:szCs w:val="28"/>
        </w:rPr>
        <w:t xml:space="preserve">, </w:t>
      </w:r>
      <w:r w:rsidR="009D7802" w:rsidRPr="00C61EC6">
        <w:rPr>
          <w:iCs/>
          <w:sz w:val="28"/>
          <w:szCs w:val="28"/>
        </w:rPr>
        <w:t xml:space="preserve">aceasta </w:t>
      </w:r>
      <w:r w:rsidR="009C0120" w:rsidRPr="00C61EC6">
        <w:rPr>
          <w:iCs/>
          <w:sz w:val="28"/>
          <w:szCs w:val="28"/>
        </w:rPr>
        <w:t xml:space="preserve">nu </w:t>
      </w:r>
      <w:r w:rsidR="009D7802" w:rsidRPr="00C61EC6">
        <w:rPr>
          <w:iCs/>
          <w:sz w:val="28"/>
          <w:szCs w:val="28"/>
        </w:rPr>
        <w:t>a întreprins măsuri</w:t>
      </w:r>
      <w:r w:rsidR="009C0120" w:rsidRPr="00C61EC6">
        <w:rPr>
          <w:iCs/>
          <w:sz w:val="28"/>
          <w:szCs w:val="28"/>
        </w:rPr>
        <w:t>lede rigoare</w:t>
      </w:r>
      <w:r w:rsidR="009D7802" w:rsidRPr="00C61EC6">
        <w:rPr>
          <w:iCs/>
          <w:sz w:val="28"/>
          <w:szCs w:val="28"/>
        </w:rPr>
        <w:t>. Astfel</w:t>
      </w:r>
      <w:r w:rsidR="009D7802" w:rsidRPr="0085477F">
        <w:rPr>
          <w:iCs/>
          <w:sz w:val="28"/>
          <w:szCs w:val="28"/>
        </w:rPr>
        <w:t xml:space="preserve">, </w:t>
      </w:r>
      <w:r w:rsidR="00F11377" w:rsidRPr="0085477F">
        <w:rPr>
          <w:iCs/>
          <w:sz w:val="28"/>
          <w:szCs w:val="28"/>
        </w:rPr>
        <w:t xml:space="preserve">dat fiind </w:t>
      </w:r>
      <w:r w:rsidR="003F188C" w:rsidRPr="0085477F">
        <w:rPr>
          <w:iCs/>
          <w:sz w:val="28"/>
          <w:szCs w:val="28"/>
        </w:rPr>
        <w:t xml:space="preserve">faptul </w:t>
      </w:r>
      <w:r w:rsidR="00F11377" w:rsidRPr="0085477F">
        <w:rPr>
          <w:iCs/>
          <w:sz w:val="28"/>
          <w:szCs w:val="28"/>
        </w:rPr>
        <w:t xml:space="preserve">că </w:t>
      </w:r>
      <w:r w:rsidR="00F11377" w:rsidRPr="0085477F">
        <w:rPr>
          <w:sz w:val="28"/>
          <w:szCs w:val="28"/>
        </w:rPr>
        <w:t xml:space="preserve">Regulamentul aprobat prin HG nr.187 din 20.02.2008 nu conține careva reglementări cu privire la utilizarea mijloacelor de la arenda fondului forestier, </w:t>
      </w:r>
      <w:r w:rsidR="008A04F5" w:rsidRPr="0085477F">
        <w:rPr>
          <w:sz w:val="28"/>
          <w:szCs w:val="28"/>
        </w:rPr>
        <w:t xml:space="preserve">Agenția „Moldsilva” a elaborat un proiect de modificare și completare a Regulamentului </w:t>
      </w:r>
      <w:r w:rsidR="00F11377" w:rsidRPr="0085477F">
        <w:rPr>
          <w:sz w:val="28"/>
          <w:szCs w:val="28"/>
        </w:rPr>
        <w:t xml:space="preserve">nominalizat, </w:t>
      </w:r>
      <w:r w:rsidR="009C0120" w:rsidRPr="00C61EC6">
        <w:rPr>
          <w:sz w:val="28"/>
          <w:szCs w:val="28"/>
        </w:rPr>
        <w:t>avînd menirea de a legaliza</w:t>
      </w:r>
      <w:r w:rsidR="009D7802" w:rsidRPr="00C61EC6">
        <w:rPr>
          <w:sz w:val="28"/>
          <w:szCs w:val="28"/>
        </w:rPr>
        <w:t xml:space="preserve"> gestionarea și utilizarea de </w:t>
      </w:r>
      <w:r w:rsidR="009D7802" w:rsidRPr="00C61EC6">
        <w:rPr>
          <w:sz w:val="28"/>
          <w:szCs w:val="28"/>
        </w:rPr>
        <w:lastRenderedPageBreak/>
        <w:t xml:space="preserve">către </w:t>
      </w:r>
      <w:r w:rsidR="003F188C" w:rsidRPr="00C61EC6">
        <w:rPr>
          <w:sz w:val="28"/>
          <w:szCs w:val="28"/>
        </w:rPr>
        <w:t xml:space="preserve">aceasta </w:t>
      </w:r>
      <w:r w:rsidR="009D7802" w:rsidRPr="00C61EC6">
        <w:rPr>
          <w:sz w:val="28"/>
          <w:szCs w:val="28"/>
        </w:rPr>
        <w:t xml:space="preserve">a mijloacelor </w:t>
      </w:r>
      <w:r w:rsidR="00F11377" w:rsidRPr="00C61EC6">
        <w:rPr>
          <w:sz w:val="28"/>
          <w:szCs w:val="28"/>
        </w:rPr>
        <w:t>respective</w:t>
      </w:r>
      <w:r w:rsidR="003F188C" w:rsidRPr="00C61EC6">
        <w:rPr>
          <w:sz w:val="28"/>
          <w:szCs w:val="28"/>
        </w:rPr>
        <w:t>,</w:t>
      </w:r>
      <w:r w:rsidR="003F188C" w:rsidRPr="0085477F">
        <w:rPr>
          <w:sz w:val="28"/>
          <w:szCs w:val="28"/>
        </w:rPr>
        <w:t>î</w:t>
      </w:r>
      <w:r w:rsidR="009D7802" w:rsidRPr="0085477F">
        <w:rPr>
          <w:sz w:val="28"/>
          <w:szCs w:val="28"/>
        </w:rPr>
        <w:t xml:space="preserve">nsă proiectul nominalizat nu a fost </w:t>
      </w:r>
      <w:r w:rsidR="008A04F5" w:rsidRPr="0085477F">
        <w:rPr>
          <w:sz w:val="28"/>
          <w:szCs w:val="28"/>
        </w:rPr>
        <w:t>prezentat Guvernului</w:t>
      </w:r>
      <w:r w:rsidR="003F188C" w:rsidRPr="0085477F">
        <w:rPr>
          <w:sz w:val="28"/>
          <w:szCs w:val="28"/>
        </w:rPr>
        <w:t>,</w:t>
      </w:r>
      <w:r w:rsidR="008A04F5" w:rsidRPr="0085477F">
        <w:rPr>
          <w:sz w:val="28"/>
          <w:szCs w:val="28"/>
        </w:rPr>
        <w:t xml:space="preserve"> pentru aprobare, din motivul avizelor negative a</w:t>
      </w:r>
      <w:r w:rsidR="003F188C" w:rsidRPr="0085477F">
        <w:rPr>
          <w:sz w:val="28"/>
          <w:szCs w:val="28"/>
        </w:rPr>
        <w:t>le</w:t>
      </w:r>
      <w:r w:rsidR="008A04F5" w:rsidRPr="0085477F">
        <w:rPr>
          <w:sz w:val="28"/>
          <w:szCs w:val="28"/>
        </w:rPr>
        <w:t xml:space="preserve"> entităților de resort.</w:t>
      </w:r>
      <w:r w:rsidR="008C056B" w:rsidRPr="0085477F">
        <w:rPr>
          <w:sz w:val="28"/>
          <w:szCs w:val="28"/>
        </w:rPr>
        <w:t xml:space="preserve"> Prin urmare, Agenția continuă utilizarea pentru propriile necesități a mijloacelor de la arenda </w:t>
      </w:r>
      <w:r w:rsidR="008C056B" w:rsidRPr="009C0120">
        <w:rPr>
          <w:sz w:val="28"/>
          <w:szCs w:val="28"/>
        </w:rPr>
        <w:t xml:space="preserve">proprietății </w:t>
      </w:r>
      <w:r w:rsidR="00427C2C" w:rsidRPr="009C0120">
        <w:rPr>
          <w:sz w:val="28"/>
          <w:szCs w:val="28"/>
        </w:rPr>
        <w:t>exclus</w:t>
      </w:r>
      <w:r w:rsidR="00660166" w:rsidRPr="009C0120">
        <w:rPr>
          <w:sz w:val="28"/>
          <w:szCs w:val="28"/>
        </w:rPr>
        <w:t>iv</w:t>
      </w:r>
      <w:r w:rsidR="009C0120">
        <w:rPr>
          <w:sz w:val="28"/>
          <w:szCs w:val="28"/>
        </w:rPr>
        <w:t>e</w:t>
      </w:r>
      <w:r w:rsidR="00427C2C" w:rsidRPr="009C0120">
        <w:rPr>
          <w:sz w:val="28"/>
          <w:szCs w:val="28"/>
        </w:rPr>
        <w:t xml:space="preserve"> a</w:t>
      </w:r>
      <w:r w:rsidR="008C056B" w:rsidRPr="0085477F">
        <w:rPr>
          <w:sz w:val="28"/>
          <w:szCs w:val="28"/>
        </w:rPr>
        <w:t xml:space="preserve"> statului. </w:t>
      </w:r>
      <w:r w:rsidR="00C22C8A" w:rsidRPr="0085477F">
        <w:rPr>
          <w:sz w:val="28"/>
          <w:szCs w:val="28"/>
        </w:rPr>
        <w:t>În acest context</w:t>
      </w:r>
      <w:r w:rsidR="003F188C" w:rsidRPr="0085477F">
        <w:rPr>
          <w:sz w:val="28"/>
          <w:szCs w:val="28"/>
        </w:rPr>
        <w:t>,</w:t>
      </w:r>
      <w:r w:rsidR="00C22C8A" w:rsidRPr="0085477F">
        <w:rPr>
          <w:sz w:val="28"/>
          <w:szCs w:val="28"/>
        </w:rPr>
        <w:t xml:space="preserve"> se atestă și</w:t>
      </w:r>
      <w:r w:rsidR="00E90887" w:rsidRPr="0085477F">
        <w:rPr>
          <w:sz w:val="28"/>
          <w:szCs w:val="28"/>
        </w:rPr>
        <w:t xml:space="preserve"> ignorarea de către Ministerul F</w:t>
      </w:r>
      <w:r w:rsidR="00C22C8A" w:rsidRPr="0085477F">
        <w:rPr>
          <w:sz w:val="28"/>
          <w:szCs w:val="28"/>
        </w:rPr>
        <w:t xml:space="preserve">inanțelor </w:t>
      </w:r>
      <w:r w:rsidR="003F188C" w:rsidRPr="0085477F">
        <w:rPr>
          <w:sz w:val="28"/>
          <w:szCs w:val="28"/>
        </w:rPr>
        <w:t xml:space="preserve">a </w:t>
      </w:r>
      <w:r w:rsidR="00C22C8A" w:rsidRPr="0085477F">
        <w:rPr>
          <w:sz w:val="28"/>
          <w:szCs w:val="28"/>
        </w:rPr>
        <w:t>cerinței din HCC nr.63 din 13.12.2013</w:t>
      </w:r>
      <w:r w:rsidR="00C22C8A" w:rsidRPr="0085477F">
        <w:rPr>
          <w:rStyle w:val="a7"/>
          <w:sz w:val="28"/>
          <w:szCs w:val="28"/>
        </w:rPr>
        <w:footnoteReference w:id="63"/>
      </w:r>
      <w:r w:rsidR="00DD6391" w:rsidRPr="0085477F">
        <w:rPr>
          <w:sz w:val="28"/>
          <w:szCs w:val="28"/>
        </w:rPr>
        <w:t>,</w:t>
      </w:r>
      <w:r w:rsidR="00AF275F" w:rsidRPr="0085477F">
        <w:rPr>
          <w:sz w:val="28"/>
          <w:szCs w:val="28"/>
        </w:rPr>
        <w:t xml:space="preserve">conform căreia </w:t>
      </w:r>
      <w:r w:rsidR="00DD6391" w:rsidRPr="0085477F">
        <w:rPr>
          <w:sz w:val="28"/>
          <w:szCs w:val="28"/>
        </w:rPr>
        <w:t xml:space="preserve">urmau să fie actualizate </w:t>
      </w:r>
      <w:r w:rsidR="00C22C8A" w:rsidRPr="0085477F">
        <w:rPr>
          <w:sz w:val="28"/>
          <w:szCs w:val="28"/>
        </w:rPr>
        <w:t>normel</w:t>
      </w:r>
      <w:r w:rsidR="00DD6391" w:rsidRPr="0085477F">
        <w:rPr>
          <w:sz w:val="28"/>
          <w:szCs w:val="28"/>
        </w:rPr>
        <w:t>e</w:t>
      </w:r>
      <w:r w:rsidR="00C22C8A" w:rsidRPr="0085477F">
        <w:rPr>
          <w:sz w:val="28"/>
          <w:szCs w:val="28"/>
        </w:rPr>
        <w:t xml:space="preserve"> legale/normative privind plata </w:t>
      </w:r>
      <w:r w:rsidR="00DD6391" w:rsidRPr="0085477F">
        <w:rPr>
          <w:sz w:val="28"/>
          <w:szCs w:val="28"/>
        </w:rPr>
        <w:t xml:space="preserve">pentru </w:t>
      </w:r>
      <w:r w:rsidR="00C22C8A" w:rsidRPr="0085477F">
        <w:rPr>
          <w:sz w:val="28"/>
          <w:szCs w:val="28"/>
        </w:rPr>
        <w:t xml:space="preserve"> arenda terenurilor din fondul forestier</w:t>
      </w:r>
      <w:r w:rsidR="00AF275F" w:rsidRPr="0085477F">
        <w:rPr>
          <w:sz w:val="28"/>
          <w:szCs w:val="28"/>
        </w:rPr>
        <w:t>, nefiind întreprinse măsurile de rigoare cu privire la asigurarea încasării veniturilor respective în bugetul de stat</w:t>
      </w:r>
      <w:r w:rsidR="00967CC9" w:rsidRPr="0085477F">
        <w:rPr>
          <w:rStyle w:val="a7"/>
          <w:sz w:val="28"/>
          <w:szCs w:val="28"/>
        </w:rPr>
        <w:footnoteReference w:id="64"/>
      </w:r>
      <w:r w:rsidR="00AF275F" w:rsidRPr="0085477F">
        <w:rPr>
          <w:sz w:val="28"/>
          <w:szCs w:val="28"/>
        </w:rPr>
        <w:t>.</w:t>
      </w:r>
      <w:r w:rsidR="00876F4E" w:rsidRPr="0085477F">
        <w:rPr>
          <w:sz w:val="28"/>
          <w:szCs w:val="28"/>
        </w:rPr>
        <w:t xml:space="preserve"> Mai mult</w:t>
      </w:r>
      <w:r w:rsidR="000D637D" w:rsidRPr="0085477F">
        <w:rPr>
          <w:sz w:val="28"/>
          <w:szCs w:val="28"/>
        </w:rPr>
        <w:t xml:space="preserve"> decît atît</w:t>
      </w:r>
      <w:r w:rsidR="00876F4E" w:rsidRPr="0085477F">
        <w:rPr>
          <w:sz w:val="28"/>
          <w:szCs w:val="28"/>
        </w:rPr>
        <w:t xml:space="preserve">, </w:t>
      </w:r>
      <w:r w:rsidR="00F11377" w:rsidRPr="0085477F">
        <w:rPr>
          <w:sz w:val="28"/>
          <w:szCs w:val="28"/>
        </w:rPr>
        <w:t xml:space="preserve">în </w:t>
      </w:r>
      <w:r w:rsidR="008C056B" w:rsidRPr="0085477F">
        <w:rPr>
          <w:sz w:val="28"/>
          <w:szCs w:val="28"/>
        </w:rPr>
        <w:t xml:space="preserve">timp ce </w:t>
      </w:r>
      <w:r w:rsidR="00717BED" w:rsidRPr="0085477F">
        <w:rPr>
          <w:sz w:val="28"/>
          <w:szCs w:val="28"/>
        </w:rPr>
        <w:t xml:space="preserve">modul de utilizare a mijloacelor respective </w:t>
      </w:r>
      <w:r w:rsidR="008C056B" w:rsidRPr="0085477F">
        <w:rPr>
          <w:sz w:val="28"/>
          <w:szCs w:val="28"/>
        </w:rPr>
        <w:t>nu este reglementat printr-o  hotărîre de Guvern,</w:t>
      </w:r>
      <w:r w:rsidR="00876F4E" w:rsidRPr="0085477F">
        <w:rPr>
          <w:sz w:val="28"/>
          <w:szCs w:val="28"/>
        </w:rPr>
        <w:t>în 2015</w:t>
      </w:r>
      <w:r w:rsidR="00E90887" w:rsidRPr="0085477F">
        <w:rPr>
          <w:sz w:val="28"/>
          <w:szCs w:val="28"/>
        </w:rPr>
        <w:t>,</w:t>
      </w:r>
      <w:r w:rsidR="00F11377" w:rsidRPr="0085477F">
        <w:rPr>
          <w:sz w:val="28"/>
          <w:szCs w:val="28"/>
        </w:rPr>
        <w:t xml:space="preserve">Trezoreria </w:t>
      </w:r>
      <w:r w:rsidR="00B92CA2" w:rsidRPr="0085477F">
        <w:rPr>
          <w:sz w:val="28"/>
          <w:szCs w:val="28"/>
        </w:rPr>
        <w:t>teritorială</w:t>
      </w:r>
      <w:r w:rsidR="004F7C0F" w:rsidRPr="0085477F">
        <w:rPr>
          <w:sz w:val="28"/>
          <w:szCs w:val="28"/>
        </w:rPr>
        <w:t xml:space="preserve"> Chișinău-bugetul de stat</w:t>
      </w:r>
      <w:r w:rsidR="00F11377" w:rsidRPr="0085477F">
        <w:rPr>
          <w:sz w:val="28"/>
          <w:szCs w:val="28"/>
        </w:rPr>
        <w:t xml:space="preserve"> a deschis contul trezorerial al Agenției</w:t>
      </w:r>
      <w:r w:rsidR="00DD6391" w:rsidRPr="0085477F">
        <w:rPr>
          <w:sz w:val="28"/>
          <w:szCs w:val="28"/>
        </w:rPr>
        <w:t>,</w:t>
      </w:r>
      <w:r w:rsidR="00F11377" w:rsidRPr="0085477F">
        <w:rPr>
          <w:sz w:val="28"/>
          <w:szCs w:val="28"/>
        </w:rPr>
        <w:t xml:space="preserve"> destinat </w:t>
      </w:r>
      <w:r w:rsidR="008C056B" w:rsidRPr="0085477F">
        <w:rPr>
          <w:sz w:val="28"/>
          <w:szCs w:val="28"/>
        </w:rPr>
        <w:t xml:space="preserve">acumulării și utilizării veniturilor de la arenda fondului forestier, fiind legalizată în mod indirect </w:t>
      </w:r>
      <w:r w:rsidR="00717BED" w:rsidRPr="0085477F">
        <w:rPr>
          <w:sz w:val="28"/>
          <w:szCs w:val="28"/>
        </w:rPr>
        <w:t>situația existentă netolerabilă.</w:t>
      </w:r>
    </w:p>
    <w:p w:rsidR="0026765B" w:rsidRPr="007105F6" w:rsidRDefault="007954FA" w:rsidP="00DC7A94">
      <w:pPr>
        <w:spacing w:after="120" w:line="240" w:lineRule="auto"/>
        <w:ind w:firstLine="567"/>
        <w:jc w:val="both"/>
        <w:rPr>
          <w:rFonts w:eastAsia="Times New Roman"/>
          <w:sz w:val="28"/>
          <w:szCs w:val="28"/>
          <w:lang w:val="en-US"/>
        </w:rPr>
      </w:pPr>
      <w:r w:rsidRPr="007105F6">
        <w:rPr>
          <w:sz w:val="28"/>
          <w:szCs w:val="28"/>
          <w:lang w:val="en-US"/>
        </w:rPr>
        <w:t>Probele de audit acumulate denotă că, în anul 2014, urmare  nerespectării prevederilor legale</w:t>
      </w:r>
      <w:r w:rsidRPr="0085477F">
        <w:rPr>
          <w:rStyle w:val="a7"/>
          <w:sz w:val="28"/>
          <w:szCs w:val="28"/>
        </w:rPr>
        <w:footnoteReference w:id="65"/>
      </w:r>
      <w:r w:rsidRPr="007105F6">
        <w:rPr>
          <w:sz w:val="28"/>
          <w:szCs w:val="28"/>
          <w:lang w:val="en-US"/>
        </w:rPr>
        <w:t xml:space="preserve">, </w:t>
      </w:r>
      <w:r w:rsidR="00DD6391" w:rsidRPr="007105F6">
        <w:rPr>
          <w:sz w:val="28"/>
          <w:szCs w:val="28"/>
          <w:lang w:val="en-US"/>
        </w:rPr>
        <w:t>S</w:t>
      </w:r>
      <w:r w:rsidRPr="007105F6">
        <w:rPr>
          <w:sz w:val="28"/>
          <w:szCs w:val="28"/>
          <w:lang w:val="en-US"/>
        </w:rPr>
        <w:t xml:space="preserve">erviciul contabil al Agenției nu a </w:t>
      </w:r>
      <w:r w:rsidR="009C0120" w:rsidRPr="007105F6">
        <w:rPr>
          <w:sz w:val="28"/>
          <w:szCs w:val="28"/>
          <w:lang w:val="en-US"/>
        </w:rPr>
        <w:t xml:space="preserve">calculat platapentru </w:t>
      </w:r>
      <w:r w:rsidRPr="007105F6">
        <w:rPr>
          <w:sz w:val="28"/>
          <w:szCs w:val="28"/>
          <w:lang w:val="en-US"/>
        </w:rPr>
        <w:t>arenda terenurilor fondului forestier în sumă totală de 1333,8 mii</w:t>
      </w:r>
      <w:r w:rsidR="001A57F5" w:rsidRPr="007105F6">
        <w:rPr>
          <w:sz w:val="28"/>
          <w:szCs w:val="28"/>
          <w:lang w:val="en-US"/>
        </w:rPr>
        <w:t xml:space="preserve"> lei (pe 85 de contracte), incl</w:t>
      </w:r>
      <w:r w:rsidRPr="007105F6">
        <w:rPr>
          <w:sz w:val="28"/>
          <w:szCs w:val="28"/>
          <w:lang w:val="en-US"/>
        </w:rPr>
        <w:t xml:space="preserve">usiv: 1089,1 mii lei – </w:t>
      </w:r>
      <w:r w:rsidR="00DC7A94" w:rsidRPr="007105F6">
        <w:rPr>
          <w:sz w:val="28"/>
          <w:szCs w:val="28"/>
          <w:lang w:val="en-US"/>
        </w:rPr>
        <w:t>din cauza neîntocmirii</w:t>
      </w:r>
      <w:r w:rsidRPr="007105F6">
        <w:rPr>
          <w:sz w:val="28"/>
          <w:szCs w:val="28"/>
          <w:lang w:val="en-US"/>
        </w:rPr>
        <w:t xml:space="preserve"> acte</w:t>
      </w:r>
      <w:r w:rsidR="00DC7A94" w:rsidRPr="007105F6">
        <w:rPr>
          <w:sz w:val="28"/>
          <w:szCs w:val="28"/>
          <w:lang w:val="en-US"/>
        </w:rPr>
        <w:t>lor</w:t>
      </w:r>
      <w:r w:rsidRPr="007105F6">
        <w:rPr>
          <w:sz w:val="28"/>
          <w:szCs w:val="28"/>
          <w:lang w:val="en-US"/>
        </w:rPr>
        <w:t xml:space="preserve"> de primire-predare a terenului în arendă</w:t>
      </w:r>
      <w:r w:rsidR="00DC7A94" w:rsidRPr="007105F6">
        <w:rPr>
          <w:sz w:val="28"/>
          <w:szCs w:val="28"/>
          <w:lang w:val="en-US"/>
        </w:rPr>
        <w:t xml:space="preserve"> (69 de contracte)</w:t>
      </w:r>
      <w:r w:rsidR="00E90887" w:rsidRPr="007105F6">
        <w:rPr>
          <w:sz w:val="28"/>
          <w:szCs w:val="28"/>
          <w:lang w:val="en-US"/>
        </w:rPr>
        <w:t>,</w:t>
      </w:r>
      <w:r w:rsidR="001A57F5" w:rsidRPr="007105F6">
        <w:rPr>
          <w:sz w:val="28"/>
          <w:szCs w:val="28"/>
          <w:lang w:val="en-US"/>
        </w:rPr>
        <w:t xml:space="preserve"> care servesc</w:t>
      </w:r>
      <w:r w:rsidR="00DD6391" w:rsidRPr="007105F6">
        <w:rPr>
          <w:sz w:val="28"/>
          <w:szCs w:val="28"/>
          <w:lang w:val="en-US"/>
        </w:rPr>
        <w:t xml:space="preserve"> ca</w:t>
      </w:r>
      <w:r w:rsidR="001A57F5" w:rsidRPr="007105F6">
        <w:rPr>
          <w:sz w:val="28"/>
          <w:szCs w:val="28"/>
          <w:lang w:val="en-US"/>
        </w:rPr>
        <w:t xml:space="preserve"> temei pentru începerea calculării pl</w:t>
      </w:r>
      <w:r w:rsidR="00DD6391" w:rsidRPr="007105F6">
        <w:rPr>
          <w:sz w:val="28"/>
          <w:szCs w:val="28"/>
          <w:lang w:val="en-US"/>
        </w:rPr>
        <w:t>ă</w:t>
      </w:r>
      <w:r w:rsidR="001A57F5" w:rsidRPr="007105F6">
        <w:rPr>
          <w:sz w:val="28"/>
          <w:szCs w:val="28"/>
          <w:lang w:val="en-US"/>
        </w:rPr>
        <w:t xml:space="preserve">ții </w:t>
      </w:r>
      <w:r w:rsidR="00DD6391" w:rsidRPr="007105F6">
        <w:rPr>
          <w:sz w:val="28"/>
          <w:szCs w:val="28"/>
          <w:lang w:val="en-US"/>
        </w:rPr>
        <w:t>pentru</w:t>
      </w:r>
      <w:r w:rsidR="001A57F5" w:rsidRPr="007105F6">
        <w:rPr>
          <w:sz w:val="28"/>
          <w:szCs w:val="28"/>
          <w:lang w:val="en-US"/>
        </w:rPr>
        <w:t xml:space="preserve"> arendă</w:t>
      </w:r>
      <w:r w:rsidRPr="007105F6">
        <w:rPr>
          <w:sz w:val="28"/>
          <w:szCs w:val="28"/>
          <w:lang w:val="en-US"/>
        </w:rPr>
        <w:t xml:space="preserve">; 249,4 mii lei – </w:t>
      </w:r>
      <w:r w:rsidR="00DC7A94" w:rsidRPr="007105F6">
        <w:rPr>
          <w:sz w:val="28"/>
          <w:szCs w:val="28"/>
          <w:lang w:val="en-US"/>
        </w:rPr>
        <w:t>dinlipsa unui control intern respectiv</w:t>
      </w:r>
      <w:r w:rsidR="009C0120" w:rsidRPr="007105F6">
        <w:rPr>
          <w:sz w:val="28"/>
          <w:szCs w:val="28"/>
          <w:lang w:val="en-US"/>
        </w:rPr>
        <w:t>(16 contracte)</w:t>
      </w:r>
      <w:r w:rsidR="00DC7A94" w:rsidRPr="007105F6">
        <w:rPr>
          <w:sz w:val="28"/>
          <w:szCs w:val="28"/>
          <w:lang w:val="en-US"/>
        </w:rPr>
        <w:t>.</w:t>
      </w:r>
    </w:p>
    <w:p w:rsidR="00B2154D" w:rsidRPr="007105F6" w:rsidRDefault="00B2154D" w:rsidP="00B2154D">
      <w:pPr>
        <w:spacing w:after="0" w:line="240" w:lineRule="auto"/>
        <w:ind w:firstLine="567"/>
        <w:jc w:val="both"/>
        <w:rPr>
          <w:rFonts w:eastAsia="Times New Roman"/>
          <w:i/>
          <w:sz w:val="24"/>
          <w:szCs w:val="24"/>
          <w:u w:val="single"/>
          <w:lang w:val="en-US"/>
        </w:rPr>
      </w:pPr>
      <w:r w:rsidRPr="007105F6">
        <w:rPr>
          <w:rFonts w:eastAsia="Times New Roman"/>
          <w:b/>
          <w:bCs/>
          <w:i/>
          <w:iCs/>
          <w:sz w:val="24"/>
          <w:szCs w:val="24"/>
          <w:u w:val="single"/>
          <w:lang w:val="en-US"/>
        </w:rPr>
        <w:t>Recomandări</w:t>
      </w:r>
      <w:r w:rsidR="009C0120" w:rsidRPr="007105F6">
        <w:rPr>
          <w:rFonts w:eastAsia="Times New Roman"/>
          <w:b/>
          <w:bCs/>
          <w:i/>
          <w:iCs/>
          <w:sz w:val="24"/>
          <w:szCs w:val="24"/>
          <w:u w:val="single"/>
          <w:lang w:val="en-US"/>
        </w:rPr>
        <w:t xml:space="preserve"> directorului general al Agenției „Moldsilva”</w:t>
      </w:r>
      <w:r w:rsidR="00C27341" w:rsidRPr="007105F6">
        <w:rPr>
          <w:rFonts w:eastAsia="Times New Roman"/>
          <w:b/>
          <w:bCs/>
          <w:i/>
          <w:iCs/>
          <w:sz w:val="24"/>
          <w:szCs w:val="24"/>
          <w:u w:val="single"/>
          <w:lang w:val="en-US"/>
        </w:rPr>
        <w:t>:</w:t>
      </w:r>
    </w:p>
    <w:p w:rsidR="00DD2F59" w:rsidRPr="007105F6" w:rsidRDefault="009C0120" w:rsidP="009C0120">
      <w:pPr>
        <w:pStyle w:val="a5"/>
        <w:numPr>
          <w:ilvl w:val="0"/>
          <w:numId w:val="38"/>
        </w:numPr>
        <w:spacing w:after="0" w:line="240" w:lineRule="auto"/>
        <w:ind w:left="0" w:firstLine="426"/>
        <w:jc w:val="both"/>
        <w:rPr>
          <w:rFonts w:eastAsia="Times New Roman"/>
          <w:b/>
          <w:sz w:val="24"/>
          <w:szCs w:val="24"/>
          <w:lang w:val="en-US"/>
        </w:rPr>
      </w:pPr>
      <w:r w:rsidRPr="007105F6">
        <w:rPr>
          <w:rFonts w:eastAsia="Times New Roman"/>
          <w:iCs/>
          <w:sz w:val="24"/>
          <w:szCs w:val="24"/>
          <w:lang w:val="en-US"/>
        </w:rPr>
        <w:t xml:space="preserve">să asigure </w:t>
      </w:r>
      <w:r w:rsidR="007D293E" w:rsidRPr="007105F6">
        <w:rPr>
          <w:rFonts w:eastAsia="Times New Roman"/>
          <w:iCs/>
          <w:sz w:val="24"/>
          <w:szCs w:val="24"/>
          <w:lang w:val="en-US"/>
        </w:rPr>
        <w:t>revizuirea/</w:t>
      </w:r>
      <w:r w:rsidRPr="007105F6">
        <w:rPr>
          <w:rFonts w:eastAsia="Times New Roman"/>
          <w:iCs/>
          <w:sz w:val="24"/>
          <w:szCs w:val="24"/>
          <w:lang w:val="en-US"/>
        </w:rPr>
        <w:t>perfectarea/ajustarea reglementărilor interne ce țin de domeniul arendei terenurilor fondului forestier, cu remedierea iregularităților constatate de audit și implementarea procedurilor respective de control;</w:t>
      </w:r>
    </w:p>
    <w:p w:rsidR="009C0120" w:rsidRPr="007105F6" w:rsidRDefault="009C0120" w:rsidP="009C0120">
      <w:pPr>
        <w:pStyle w:val="a5"/>
        <w:numPr>
          <w:ilvl w:val="0"/>
          <w:numId w:val="38"/>
        </w:numPr>
        <w:tabs>
          <w:tab w:val="left" w:pos="851"/>
        </w:tabs>
        <w:spacing w:after="0" w:line="240" w:lineRule="auto"/>
        <w:ind w:left="0" w:firstLine="426"/>
        <w:jc w:val="both"/>
        <w:rPr>
          <w:rFonts w:eastAsia="Times New Roman"/>
          <w:b/>
          <w:sz w:val="24"/>
          <w:szCs w:val="24"/>
          <w:lang w:val="en-US"/>
        </w:rPr>
      </w:pPr>
      <w:r w:rsidRPr="007105F6">
        <w:rPr>
          <w:rFonts w:eastAsia="Times New Roman"/>
          <w:iCs/>
          <w:sz w:val="24"/>
          <w:szCs w:val="24"/>
          <w:lang w:val="en-US"/>
        </w:rPr>
        <w:t>să</w:t>
      </w:r>
      <w:r w:rsidR="009B16FE" w:rsidRPr="007105F6">
        <w:rPr>
          <w:rFonts w:eastAsia="Times New Roman"/>
          <w:iCs/>
          <w:sz w:val="24"/>
          <w:szCs w:val="24"/>
          <w:lang w:val="en-US"/>
        </w:rPr>
        <w:t xml:space="preserve"> întreprindă măsurile de rigoare în vedereaajustării clauzelor</w:t>
      </w:r>
      <w:r w:rsidRPr="007105F6">
        <w:rPr>
          <w:rFonts w:eastAsia="Times New Roman"/>
          <w:iCs/>
          <w:sz w:val="24"/>
          <w:szCs w:val="24"/>
          <w:lang w:val="en-US"/>
        </w:rPr>
        <w:t xml:space="preserve"> contractuale ce țin </w:t>
      </w:r>
      <w:r w:rsidR="009B16FE" w:rsidRPr="007105F6">
        <w:rPr>
          <w:rFonts w:eastAsia="Times New Roman"/>
          <w:iCs/>
          <w:sz w:val="24"/>
          <w:szCs w:val="24"/>
          <w:lang w:val="en-US"/>
        </w:rPr>
        <w:t>de arenda fondului forestierla prevederile</w:t>
      </w:r>
      <w:r w:rsidR="00A40EC3" w:rsidRPr="007105F6">
        <w:rPr>
          <w:rFonts w:eastAsia="Times New Roman"/>
          <w:iCs/>
          <w:sz w:val="24"/>
          <w:szCs w:val="24"/>
          <w:lang w:val="en-US"/>
        </w:rPr>
        <w:t>obli</w:t>
      </w:r>
      <w:r w:rsidR="00C61EC6" w:rsidRPr="007105F6">
        <w:rPr>
          <w:rFonts w:eastAsia="Times New Roman"/>
          <w:iCs/>
          <w:sz w:val="24"/>
          <w:szCs w:val="24"/>
          <w:lang w:val="en-US"/>
        </w:rPr>
        <w:t>g</w:t>
      </w:r>
      <w:r w:rsidR="00A40EC3" w:rsidRPr="007105F6">
        <w:rPr>
          <w:rFonts w:eastAsia="Times New Roman"/>
          <w:iCs/>
          <w:sz w:val="24"/>
          <w:szCs w:val="24"/>
          <w:lang w:val="en-US"/>
        </w:rPr>
        <w:t>atorii asupra formei și conținutului actului juridic (conform Codului civil)</w:t>
      </w:r>
      <w:r w:rsidRPr="007105F6">
        <w:rPr>
          <w:rFonts w:eastAsia="Times New Roman"/>
          <w:iCs/>
          <w:sz w:val="24"/>
          <w:szCs w:val="24"/>
          <w:lang w:val="en-US"/>
        </w:rPr>
        <w:t>;</w:t>
      </w:r>
    </w:p>
    <w:p w:rsidR="009C0120" w:rsidRPr="007105F6" w:rsidRDefault="009C0120" w:rsidP="009C0120">
      <w:pPr>
        <w:pStyle w:val="a5"/>
        <w:numPr>
          <w:ilvl w:val="0"/>
          <w:numId w:val="38"/>
        </w:numPr>
        <w:tabs>
          <w:tab w:val="left" w:pos="851"/>
        </w:tabs>
        <w:spacing w:after="0" w:line="240" w:lineRule="auto"/>
        <w:ind w:left="0" w:firstLine="426"/>
        <w:jc w:val="both"/>
        <w:rPr>
          <w:rFonts w:eastAsia="Times New Roman"/>
          <w:b/>
          <w:sz w:val="24"/>
          <w:szCs w:val="24"/>
          <w:lang w:val="en-US"/>
        </w:rPr>
      </w:pPr>
      <w:r w:rsidRPr="007105F6">
        <w:rPr>
          <w:rFonts w:eastAsia="Times New Roman"/>
          <w:iCs/>
          <w:sz w:val="24"/>
          <w:szCs w:val="24"/>
          <w:lang w:val="en-US"/>
        </w:rPr>
        <w:t>să efectueze o revizuire a construcțiilor edificate pe terenurile fondului forestier arendat, cu întreprinderea măsurilor de rigoare</w:t>
      </w:r>
      <w:r w:rsidR="00A40EC3" w:rsidRPr="007105F6">
        <w:rPr>
          <w:rFonts w:eastAsia="Times New Roman"/>
          <w:iCs/>
          <w:sz w:val="24"/>
          <w:szCs w:val="24"/>
          <w:lang w:val="en-US"/>
        </w:rPr>
        <w:t>față de iregularitățile admise</w:t>
      </w:r>
      <w:r w:rsidRPr="007105F6">
        <w:rPr>
          <w:rFonts w:eastAsia="Times New Roman"/>
          <w:iCs/>
          <w:sz w:val="24"/>
          <w:szCs w:val="24"/>
          <w:lang w:val="en-US"/>
        </w:rPr>
        <w:t xml:space="preserve">, în conformitate cu cadrul legal-normativ </w:t>
      </w:r>
      <w:r w:rsidR="00A40EC3" w:rsidRPr="007105F6">
        <w:rPr>
          <w:rFonts w:eastAsia="Times New Roman"/>
          <w:iCs/>
          <w:sz w:val="24"/>
          <w:szCs w:val="24"/>
          <w:lang w:val="en-US"/>
        </w:rPr>
        <w:t>în vigoare</w:t>
      </w:r>
      <w:r w:rsidRPr="007105F6">
        <w:rPr>
          <w:rFonts w:eastAsia="Times New Roman"/>
          <w:iCs/>
          <w:sz w:val="24"/>
          <w:szCs w:val="24"/>
          <w:lang w:val="en-US"/>
        </w:rPr>
        <w:t>;</w:t>
      </w:r>
    </w:p>
    <w:p w:rsidR="009C0120" w:rsidRPr="007105F6" w:rsidRDefault="009C0120" w:rsidP="009C0120">
      <w:pPr>
        <w:pStyle w:val="a5"/>
        <w:numPr>
          <w:ilvl w:val="0"/>
          <w:numId w:val="38"/>
        </w:numPr>
        <w:tabs>
          <w:tab w:val="left" w:pos="851"/>
        </w:tabs>
        <w:spacing w:after="0" w:line="240" w:lineRule="auto"/>
        <w:ind w:left="0" w:firstLine="426"/>
        <w:jc w:val="both"/>
        <w:rPr>
          <w:rFonts w:eastAsia="Times New Roman"/>
          <w:b/>
          <w:sz w:val="24"/>
          <w:szCs w:val="24"/>
          <w:lang w:val="en-US"/>
        </w:rPr>
      </w:pPr>
      <w:r w:rsidRPr="007105F6">
        <w:rPr>
          <w:rFonts w:eastAsia="Times New Roman"/>
          <w:iCs/>
          <w:sz w:val="24"/>
          <w:szCs w:val="24"/>
          <w:lang w:val="en-US"/>
        </w:rPr>
        <w:t xml:space="preserve">să întreprindă măsurile de rigoare pentru recuperarea datoriilor la plățile </w:t>
      </w:r>
      <w:r w:rsidR="00A40EC3" w:rsidRPr="007105F6">
        <w:rPr>
          <w:rFonts w:eastAsia="Times New Roman"/>
          <w:iCs/>
          <w:sz w:val="24"/>
          <w:szCs w:val="24"/>
          <w:lang w:val="en-US"/>
        </w:rPr>
        <w:t>pentru</w:t>
      </w:r>
      <w:r w:rsidRPr="007105F6">
        <w:rPr>
          <w:rFonts w:eastAsia="Times New Roman"/>
          <w:iCs/>
          <w:sz w:val="24"/>
          <w:szCs w:val="24"/>
          <w:lang w:val="en-US"/>
        </w:rPr>
        <w:t xml:space="preserve"> arendă.</w:t>
      </w:r>
    </w:p>
    <w:p w:rsidR="00B2154D" w:rsidRPr="007105F6" w:rsidRDefault="00B2154D" w:rsidP="00B2154D">
      <w:pPr>
        <w:spacing w:after="0" w:line="240" w:lineRule="auto"/>
        <w:ind w:firstLine="567"/>
        <w:jc w:val="both"/>
        <w:rPr>
          <w:rFonts w:eastAsia="Times New Roman"/>
          <w:sz w:val="24"/>
          <w:szCs w:val="24"/>
          <w:lang w:val="en-US"/>
        </w:rPr>
      </w:pPr>
    </w:p>
    <w:p w:rsidR="00571075" w:rsidRPr="007105F6" w:rsidRDefault="00BC2130" w:rsidP="00E90887">
      <w:pPr>
        <w:pStyle w:val="a5"/>
        <w:numPr>
          <w:ilvl w:val="1"/>
          <w:numId w:val="35"/>
        </w:numPr>
        <w:tabs>
          <w:tab w:val="left" w:pos="0"/>
        </w:tabs>
        <w:spacing w:after="120" w:line="240" w:lineRule="auto"/>
        <w:ind w:left="0" w:firstLine="0"/>
        <w:jc w:val="both"/>
        <w:rPr>
          <w:rFonts w:eastAsia="Times New Roman"/>
          <w:b/>
          <w:i/>
          <w:sz w:val="28"/>
          <w:szCs w:val="28"/>
          <w:lang w:val="en-US" w:eastAsia="ru-RU"/>
        </w:rPr>
      </w:pPr>
      <w:r w:rsidRPr="007105F6">
        <w:rPr>
          <w:rFonts w:eastAsia="Times New Roman"/>
          <w:b/>
          <w:i/>
          <w:sz w:val="28"/>
          <w:szCs w:val="28"/>
          <w:lang w:val="en-US" w:eastAsia="ru-RU"/>
        </w:rPr>
        <w:t xml:space="preserve">Volumul tăierilor ilicite </w:t>
      </w:r>
      <w:r w:rsidR="00261348" w:rsidRPr="007105F6">
        <w:rPr>
          <w:rFonts w:eastAsia="Times New Roman"/>
          <w:b/>
          <w:i/>
          <w:sz w:val="28"/>
          <w:szCs w:val="28"/>
          <w:lang w:val="en-US" w:eastAsia="ru-RU"/>
        </w:rPr>
        <w:t xml:space="preserve">rămîne </w:t>
      </w:r>
      <w:r w:rsidR="00806BD4" w:rsidRPr="007105F6">
        <w:rPr>
          <w:rFonts w:eastAsia="Times New Roman"/>
          <w:b/>
          <w:i/>
          <w:sz w:val="28"/>
          <w:szCs w:val="28"/>
          <w:lang w:val="en-US" w:eastAsia="ru-RU"/>
        </w:rPr>
        <w:t>a fi în continuare de proporții</w:t>
      </w:r>
      <w:r w:rsidR="000A6800" w:rsidRPr="007105F6">
        <w:rPr>
          <w:rFonts w:eastAsia="Times New Roman"/>
          <w:b/>
          <w:i/>
          <w:sz w:val="28"/>
          <w:szCs w:val="28"/>
          <w:lang w:val="en-US" w:eastAsia="ru-RU"/>
        </w:rPr>
        <w:t>.</w:t>
      </w:r>
    </w:p>
    <w:p w:rsidR="00806BD4" w:rsidRPr="007105F6" w:rsidRDefault="00806BD4" w:rsidP="004179CD">
      <w:pPr>
        <w:widowControl w:val="0"/>
        <w:shd w:val="clear" w:color="auto" w:fill="FFFFFF"/>
        <w:spacing w:after="0" w:line="240" w:lineRule="auto"/>
        <w:ind w:right="10" w:firstLine="567"/>
        <w:jc w:val="both"/>
        <w:rPr>
          <w:rFonts w:eastAsia="Times New Roman"/>
          <w:sz w:val="28"/>
          <w:szCs w:val="28"/>
          <w:lang w:val="en-US" w:eastAsia="ru-RU"/>
        </w:rPr>
      </w:pPr>
      <w:r w:rsidRPr="007105F6">
        <w:rPr>
          <w:rFonts w:eastAsia="Times New Roman"/>
          <w:sz w:val="28"/>
          <w:szCs w:val="28"/>
          <w:lang w:val="en-US" w:eastAsia="ru-RU"/>
        </w:rPr>
        <w:t xml:space="preserve">În condițiile republicii, cu resurse forestiere limitate și o presiune continuă asupra ecosistemelor silvice și a biodiversității lor, </w:t>
      </w:r>
      <w:r w:rsidR="007D466D" w:rsidRPr="007105F6">
        <w:rPr>
          <w:rFonts w:eastAsia="Times New Roman"/>
          <w:sz w:val="28"/>
          <w:szCs w:val="28"/>
          <w:lang w:val="en-US" w:eastAsia="ru-RU"/>
        </w:rPr>
        <w:t xml:space="preserve">integritatea și securitatea </w:t>
      </w:r>
      <w:r w:rsidRPr="007105F6">
        <w:rPr>
          <w:rFonts w:eastAsia="Times New Roman"/>
          <w:sz w:val="28"/>
          <w:szCs w:val="28"/>
          <w:lang w:val="en-US" w:eastAsia="ru-RU"/>
        </w:rPr>
        <w:t>pădurilor devine un imperativ pentru întreaga societate. Potrivit prevederilor legale</w:t>
      </w:r>
      <w:r w:rsidRPr="0085477F">
        <w:rPr>
          <w:rStyle w:val="a7"/>
          <w:rFonts w:eastAsia="Times New Roman"/>
          <w:sz w:val="28"/>
          <w:szCs w:val="28"/>
          <w:lang w:eastAsia="ru-RU"/>
        </w:rPr>
        <w:footnoteReference w:id="66"/>
      </w:r>
      <w:r w:rsidRPr="007105F6">
        <w:rPr>
          <w:rFonts w:eastAsia="Times New Roman"/>
          <w:sz w:val="28"/>
          <w:szCs w:val="28"/>
          <w:lang w:val="en-US" w:eastAsia="ru-RU"/>
        </w:rPr>
        <w:t xml:space="preserve">, paza pădurilor constituie una dintre sarcinile primordiale ale gospodăririi durabile a fondului forestier, iar </w:t>
      </w:r>
      <w:r w:rsidRPr="007105F6">
        <w:rPr>
          <w:sz w:val="28"/>
          <w:szCs w:val="28"/>
          <w:lang w:val="en-US"/>
        </w:rPr>
        <w:t xml:space="preserve">întreprinderea silvică </w:t>
      </w:r>
      <w:r w:rsidRPr="007105F6">
        <w:rPr>
          <w:rFonts w:eastAsia="Times New Roman"/>
          <w:sz w:val="28"/>
          <w:szCs w:val="28"/>
          <w:lang w:val="en-US" w:eastAsia="ru-RU"/>
        </w:rPr>
        <w:t xml:space="preserve">asigură paza fondului forestier împotriva tăierilor ilegale, furturilor, distrugerilor, degradărilor, incendiilor, pășunatului neautorizat al vitelor, braconajului și altor acțiuni dăunătoare prin intermediul personalului </w:t>
      </w:r>
      <w:r w:rsidR="004179C6" w:rsidRPr="007105F6">
        <w:rPr>
          <w:rFonts w:eastAsia="Times New Roman"/>
          <w:sz w:val="28"/>
          <w:szCs w:val="28"/>
          <w:lang w:val="en-US" w:eastAsia="ru-RU"/>
        </w:rPr>
        <w:t>S</w:t>
      </w:r>
      <w:r w:rsidRPr="007105F6">
        <w:rPr>
          <w:rFonts w:eastAsia="Times New Roman"/>
          <w:sz w:val="28"/>
          <w:szCs w:val="28"/>
          <w:lang w:val="en-US" w:eastAsia="ru-RU"/>
        </w:rPr>
        <w:t>erviciului silvic. În acest sens, auditul relevă că, în conformitate cu</w:t>
      </w:r>
      <w:r w:rsidRPr="007105F6">
        <w:rPr>
          <w:rFonts w:eastAsia="Times New Roman"/>
          <w:sz w:val="28"/>
          <w:szCs w:val="28"/>
          <w:lang w:val="en-US"/>
        </w:rPr>
        <w:t xml:space="preserve"> rapoartele privind contravențiile silvice, întocmite de către personalul abilitat din </w:t>
      </w:r>
      <w:r w:rsidRPr="007105F6">
        <w:rPr>
          <w:rFonts w:eastAsia="Times New Roman"/>
          <w:sz w:val="28"/>
          <w:szCs w:val="28"/>
          <w:lang w:val="en-US"/>
        </w:rPr>
        <w:lastRenderedPageBreak/>
        <w:t>cadrul întreprinderilor silvice, volumul total al masei lemnoase dobîndite în mod ilicit în anul 2014 a constituit 2487 m</w:t>
      </w:r>
      <w:r w:rsidR="004179CD" w:rsidRPr="007105F6">
        <w:rPr>
          <w:rFonts w:eastAsia="Times New Roman"/>
          <w:sz w:val="28"/>
          <w:szCs w:val="28"/>
          <w:vertAlign w:val="superscript"/>
          <w:lang w:val="en-US"/>
        </w:rPr>
        <w:t>3</w:t>
      </w:r>
      <w:r w:rsidR="004179CD" w:rsidRPr="007105F6">
        <w:rPr>
          <w:rFonts w:eastAsia="Times New Roman"/>
          <w:sz w:val="28"/>
          <w:szCs w:val="28"/>
          <w:lang w:val="en-US"/>
        </w:rPr>
        <w:t>,fiind întocmite 427 de procese-verbale cu privire la contravenția silvică, atît pe contravenienții identificați (1571,7 m</w:t>
      </w:r>
      <w:r w:rsidR="004179CD" w:rsidRPr="007105F6">
        <w:rPr>
          <w:rFonts w:eastAsia="Times New Roman"/>
          <w:sz w:val="28"/>
          <w:szCs w:val="28"/>
          <w:vertAlign w:val="superscript"/>
          <w:lang w:val="en-US"/>
        </w:rPr>
        <w:t>3</w:t>
      </w:r>
      <w:r w:rsidR="004179CD" w:rsidRPr="007105F6">
        <w:rPr>
          <w:rFonts w:eastAsia="Times New Roman"/>
          <w:sz w:val="28"/>
          <w:szCs w:val="28"/>
          <w:lang w:val="en-US"/>
        </w:rPr>
        <w:t>), cît și pe cei neidentificați (915,3 m</w:t>
      </w:r>
      <w:r w:rsidR="004179CD" w:rsidRPr="007105F6">
        <w:rPr>
          <w:rFonts w:eastAsia="Times New Roman"/>
          <w:sz w:val="28"/>
          <w:szCs w:val="28"/>
          <w:vertAlign w:val="superscript"/>
          <w:lang w:val="en-US"/>
        </w:rPr>
        <w:t>3</w:t>
      </w:r>
      <w:r w:rsidR="004179CD" w:rsidRPr="007105F6">
        <w:rPr>
          <w:rFonts w:eastAsia="Times New Roman"/>
          <w:sz w:val="28"/>
          <w:szCs w:val="28"/>
          <w:lang w:val="en-US"/>
        </w:rPr>
        <w:t>), prejudiciul calculat însumînd 557,1 mii lei, din care au fost achitate 464,5 mii lei (83,4 %).</w:t>
      </w:r>
    </w:p>
    <w:p w:rsidR="00384CC8" w:rsidRPr="0085477F" w:rsidRDefault="004179CD" w:rsidP="00384CC8">
      <w:pPr>
        <w:pStyle w:val="a3"/>
        <w:rPr>
          <w:sz w:val="28"/>
          <w:szCs w:val="28"/>
          <w:lang w:eastAsia="ro-RO"/>
        </w:rPr>
      </w:pPr>
      <w:r w:rsidRPr="0085477F">
        <w:rPr>
          <w:sz w:val="28"/>
          <w:szCs w:val="28"/>
          <w:lang w:eastAsia="ro-RO"/>
        </w:rPr>
        <w:t>Deși în raportul precedent</w:t>
      </w:r>
      <w:r w:rsidRPr="0085477F">
        <w:rPr>
          <w:rStyle w:val="a7"/>
          <w:sz w:val="28"/>
          <w:szCs w:val="28"/>
          <w:lang w:eastAsia="ro-RO"/>
        </w:rPr>
        <w:footnoteReference w:id="67"/>
      </w:r>
      <w:r w:rsidRPr="0085477F">
        <w:rPr>
          <w:sz w:val="28"/>
          <w:szCs w:val="28"/>
          <w:lang w:eastAsia="ro-RO"/>
        </w:rPr>
        <w:t xml:space="preserve"> Curtea de Conturi a menționat că m</w:t>
      </w:r>
      <w:r w:rsidRPr="0085477F">
        <w:rPr>
          <w:bCs/>
          <w:iCs/>
          <w:sz w:val="28"/>
          <w:szCs w:val="28"/>
        </w:rPr>
        <w:t xml:space="preserve">odalitatea existentă de documentare a tăierilor ilicite și de recuperare a prejudiciilor cauzate nu contribuie la minimizarea acestui </w:t>
      </w:r>
      <w:r w:rsidR="007D466D" w:rsidRPr="0085477F">
        <w:rPr>
          <w:bCs/>
          <w:iCs/>
          <w:sz w:val="28"/>
          <w:szCs w:val="28"/>
        </w:rPr>
        <w:t>flagel</w:t>
      </w:r>
      <w:r w:rsidRPr="0085477F">
        <w:rPr>
          <w:bCs/>
          <w:iCs/>
          <w:sz w:val="28"/>
          <w:szCs w:val="28"/>
        </w:rPr>
        <w:t xml:space="preserve">, conținînd un element de </w:t>
      </w:r>
      <w:r w:rsidR="007D466D" w:rsidRPr="0085477F">
        <w:rPr>
          <w:bCs/>
          <w:iCs/>
          <w:sz w:val="28"/>
          <w:szCs w:val="28"/>
        </w:rPr>
        <w:t xml:space="preserve">încurajare </w:t>
      </w:r>
      <w:r w:rsidRPr="0085477F">
        <w:rPr>
          <w:bCs/>
          <w:iCs/>
          <w:sz w:val="28"/>
          <w:szCs w:val="28"/>
        </w:rPr>
        <w:t>a acțiunilor ilicite, situația în anul 2014 nu s-a schimbat. Astfel, î</w:t>
      </w:r>
      <w:r w:rsidRPr="0085477F">
        <w:rPr>
          <w:sz w:val="28"/>
          <w:szCs w:val="28"/>
          <w:lang w:eastAsia="ro-RO"/>
        </w:rPr>
        <w:t>n temeiul art.85 și art.86 din Codul silvic, cuantumul despăgubirilor pentru prejudiciul cauzat prin contravenții silvice se stabilește conform tarifelor prevăzute în anexele la Cod, producția lemnoasă dobîndită ilicit urmînd a fi confiscată și transmisă întreprinderii silvice. Totodată, în cazul în care confiscarea producției silvice dobîndit</w:t>
      </w:r>
      <w:r w:rsidR="004179C6" w:rsidRPr="0085477F">
        <w:rPr>
          <w:sz w:val="28"/>
          <w:szCs w:val="28"/>
          <w:lang w:eastAsia="ro-RO"/>
        </w:rPr>
        <w:t>e</w:t>
      </w:r>
      <w:r w:rsidRPr="0085477F">
        <w:rPr>
          <w:sz w:val="28"/>
          <w:szCs w:val="28"/>
          <w:lang w:eastAsia="ro-RO"/>
        </w:rPr>
        <w:t xml:space="preserve"> ilicit este imposibilă, cuantumul despăgubirii urmează a fi majorat cu costul masei lemnoase eliberate pe picior conform prețurilor în vigoare</w:t>
      </w:r>
      <w:r w:rsidRPr="00C61EC6">
        <w:rPr>
          <w:sz w:val="28"/>
          <w:szCs w:val="28"/>
          <w:lang w:eastAsia="ro-RO"/>
        </w:rPr>
        <w:t xml:space="preserve">. </w:t>
      </w:r>
      <w:r w:rsidR="00A40EC3" w:rsidRPr="00C61EC6">
        <w:rPr>
          <w:sz w:val="28"/>
          <w:szCs w:val="28"/>
          <w:lang w:eastAsia="ro-RO"/>
        </w:rPr>
        <w:t>În acest context, se relevă că</w:t>
      </w:r>
      <w:r w:rsidR="00040759" w:rsidRPr="00C61EC6">
        <w:rPr>
          <w:sz w:val="28"/>
          <w:szCs w:val="28"/>
          <w:lang w:eastAsia="ro-RO"/>
        </w:rPr>
        <w:t xml:space="preserve"> întreprinderile</w:t>
      </w:r>
      <w:r w:rsidR="00040759" w:rsidRPr="0085477F">
        <w:rPr>
          <w:sz w:val="28"/>
          <w:szCs w:val="28"/>
          <w:lang w:eastAsia="ro-RO"/>
        </w:rPr>
        <w:t xml:space="preserve"> silvice, cu referire la Instrucțiunea aprobată prin Ordinul directorului general al Agenției nr.188 din 06.12.1996</w:t>
      </w:r>
      <w:r w:rsidR="00040759" w:rsidRPr="0085477F">
        <w:rPr>
          <w:rStyle w:val="a7"/>
          <w:sz w:val="28"/>
          <w:szCs w:val="28"/>
          <w:lang w:eastAsia="ro-RO"/>
        </w:rPr>
        <w:footnoteReference w:id="68"/>
      </w:r>
      <w:r w:rsidR="00040759" w:rsidRPr="0085477F">
        <w:rPr>
          <w:sz w:val="28"/>
          <w:szCs w:val="28"/>
          <w:lang w:eastAsia="ro-RO"/>
        </w:rPr>
        <w:t>, au evaluat paguba materială pentru 915,3 m</w:t>
      </w:r>
      <w:r w:rsidR="00040759" w:rsidRPr="0085477F">
        <w:rPr>
          <w:sz w:val="28"/>
          <w:szCs w:val="28"/>
          <w:vertAlign w:val="superscript"/>
          <w:lang w:eastAsia="ro-RO"/>
        </w:rPr>
        <w:t>3</w:t>
      </w:r>
      <w:r w:rsidR="00040759" w:rsidRPr="0085477F">
        <w:rPr>
          <w:sz w:val="28"/>
          <w:szCs w:val="28"/>
        </w:rPr>
        <w:t>pe contravenienții neidentificați</w:t>
      </w:r>
      <w:r w:rsidR="00040759" w:rsidRPr="0085477F">
        <w:rPr>
          <w:sz w:val="28"/>
          <w:szCs w:val="28"/>
          <w:lang w:eastAsia="ro-RO"/>
        </w:rPr>
        <w:t xml:space="preserve"> în mărimea taxei pentru lemnul eliberat pe picior, stabilit</w:t>
      </w:r>
      <w:r w:rsidR="00427C2C" w:rsidRPr="0085477F">
        <w:rPr>
          <w:sz w:val="28"/>
          <w:szCs w:val="28"/>
          <w:lang w:eastAsia="ro-RO"/>
        </w:rPr>
        <w:t>ă</w:t>
      </w:r>
      <w:r w:rsidR="00040759" w:rsidRPr="0085477F">
        <w:rPr>
          <w:sz w:val="28"/>
          <w:szCs w:val="28"/>
          <w:lang w:eastAsia="ro-RO"/>
        </w:rPr>
        <w:t xml:space="preserve"> conform Codului fiscal (art.332), </w:t>
      </w:r>
      <w:r w:rsidR="00040759" w:rsidRPr="0085477F">
        <w:rPr>
          <w:sz w:val="28"/>
          <w:szCs w:val="28"/>
        </w:rPr>
        <w:t>care variază de la 2 lei/m</w:t>
      </w:r>
      <w:r w:rsidR="00040759" w:rsidRPr="0085477F">
        <w:rPr>
          <w:sz w:val="28"/>
          <w:szCs w:val="28"/>
          <w:vertAlign w:val="superscript"/>
        </w:rPr>
        <w:t>3</w:t>
      </w:r>
      <w:r w:rsidR="00040759" w:rsidRPr="0085477F">
        <w:rPr>
          <w:sz w:val="28"/>
          <w:szCs w:val="28"/>
        </w:rPr>
        <w:t xml:space="preserve"> (lemn de foc) pînă la 52 lei/m</w:t>
      </w:r>
      <w:r w:rsidR="00040759" w:rsidRPr="0085477F">
        <w:rPr>
          <w:sz w:val="28"/>
          <w:szCs w:val="28"/>
          <w:vertAlign w:val="superscript"/>
        </w:rPr>
        <w:t>3</w:t>
      </w:r>
      <w:r w:rsidR="00040759" w:rsidRPr="0085477F">
        <w:rPr>
          <w:sz w:val="28"/>
          <w:szCs w:val="28"/>
        </w:rPr>
        <w:t xml:space="preserve"> (lemn de lucru din specia nuc). E</w:t>
      </w:r>
      <w:r w:rsidR="00040759" w:rsidRPr="0085477F">
        <w:rPr>
          <w:sz w:val="28"/>
          <w:szCs w:val="28"/>
          <w:lang w:eastAsia="ro-RO"/>
        </w:rPr>
        <w:t xml:space="preserve">stimările de audit denotă că, urmare celor menționate, prejudiciul din contravențiile silvice documentate prin procese-verbale </w:t>
      </w:r>
      <w:r w:rsidR="001D7AA8" w:rsidRPr="0085477F">
        <w:rPr>
          <w:sz w:val="28"/>
          <w:szCs w:val="28"/>
          <w:lang w:eastAsia="ro-RO"/>
        </w:rPr>
        <w:t xml:space="preserve">pentru un </w:t>
      </w:r>
      <w:r w:rsidR="00040759" w:rsidRPr="0085477F">
        <w:rPr>
          <w:sz w:val="28"/>
          <w:szCs w:val="28"/>
          <w:lang w:eastAsia="ro-RO"/>
        </w:rPr>
        <w:t xml:space="preserve">volum de 101,4 </w:t>
      </w:r>
      <w:r w:rsidR="00040759" w:rsidRPr="0085477F">
        <w:rPr>
          <w:sz w:val="28"/>
          <w:szCs w:val="28"/>
        </w:rPr>
        <w:t>m</w:t>
      </w:r>
      <w:r w:rsidR="00040759" w:rsidRPr="0085477F">
        <w:rPr>
          <w:sz w:val="28"/>
          <w:szCs w:val="28"/>
          <w:vertAlign w:val="superscript"/>
        </w:rPr>
        <w:t xml:space="preserve">3 </w:t>
      </w:r>
      <w:r w:rsidR="00040759" w:rsidRPr="0085477F">
        <w:rPr>
          <w:sz w:val="28"/>
          <w:szCs w:val="28"/>
          <w:lang w:eastAsia="ro-RO"/>
        </w:rPr>
        <w:t xml:space="preserve">a fost diminuat cu </w:t>
      </w:r>
      <w:r w:rsidR="00040759" w:rsidRPr="0036113A">
        <w:rPr>
          <w:sz w:val="28"/>
          <w:szCs w:val="28"/>
          <w:lang w:eastAsia="ro-RO"/>
        </w:rPr>
        <w:t>contravaloarea</w:t>
      </w:r>
      <w:r w:rsidR="00040759" w:rsidRPr="0085477F">
        <w:rPr>
          <w:sz w:val="28"/>
          <w:szCs w:val="28"/>
          <w:lang w:eastAsia="ro-RO"/>
        </w:rPr>
        <w:t xml:space="preserve"> masei lemnoase neconfiscate în sumă </w:t>
      </w:r>
      <w:r w:rsidR="001D7AA8" w:rsidRPr="0085477F">
        <w:rPr>
          <w:sz w:val="28"/>
          <w:szCs w:val="28"/>
          <w:lang w:eastAsia="ro-RO"/>
        </w:rPr>
        <w:t xml:space="preserve">de </w:t>
      </w:r>
      <w:r w:rsidR="00040759" w:rsidRPr="0085477F">
        <w:rPr>
          <w:sz w:val="28"/>
          <w:szCs w:val="28"/>
          <w:lang w:eastAsia="ro-RO"/>
        </w:rPr>
        <w:t>minimum 41,7 mii lei</w:t>
      </w:r>
      <w:r w:rsidR="00040759" w:rsidRPr="0085477F">
        <w:rPr>
          <w:rStyle w:val="a7"/>
          <w:sz w:val="28"/>
          <w:szCs w:val="28"/>
          <w:lang w:eastAsia="ro-RO"/>
        </w:rPr>
        <w:footnoteReference w:id="69"/>
      </w:r>
      <w:r w:rsidR="00040759" w:rsidRPr="0085477F">
        <w:rPr>
          <w:sz w:val="28"/>
          <w:szCs w:val="28"/>
          <w:lang w:eastAsia="ro-RO"/>
        </w:rPr>
        <w:t xml:space="preserve">. </w:t>
      </w:r>
      <w:r w:rsidR="00384CC8" w:rsidRPr="0085477F">
        <w:rPr>
          <w:sz w:val="28"/>
          <w:szCs w:val="28"/>
          <w:lang w:eastAsia="ro-RO"/>
        </w:rPr>
        <w:t xml:space="preserve">La fel, pentru un volum de 252,6 </w:t>
      </w:r>
      <w:r w:rsidR="00384CC8" w:rsidRPr="0085477F">
        <w:rPr>
          <w:sz w:val="28"/>
          <w:szCs w:val="28"/>
        </w:rPr>
        <w:t>m</w:t>
      </w:r>
      <w:r w:rsidR="00384CC8" w:rsidRPr="0085477F">
        <w:rPr>
          <w:sz w:val="28"/>
          <w:szCs w:val="28"/>
          <w:vertAlign w:val="superscript"/>
        </w:rPr>
        <w:t>3</w:t>
      </w:r>
      <w:r w:rsidR="00384CC8" w:rsidRPr="0085477F">
        <w:rPr>
          <w:sz w:val="28"/>
          <w:szCs w:val="28"/>
          <w:lang w:eastAsia="ro-RO"/>
        </w:rPr>
        <w:t xml:space="preserve"> (tăieri ilicite constatate în urma diferitor revizii și controale, fără a fi întocmite procese-verbale contravenționale și fără a fi transmise materialele la organele de drept, cazurile contravențiilor fiind doar raportate către autoritatea de resort)</w:t>
      </w:r>
      <w:r w:rsidR="00386990" w:rsidRPr="0085477F">
        <w:rPr>
          <w:sz w:val="28"/>
          <w:szCs w:val="28"/>
          <w:lang w:eastAsia="ro-RO"/>
        </w:rPr>
        <w:t>,</w:t>
      </w:r>
      <w:r w:rsidR="00384CC8" w:rsidRPr="0085477F">
        <w:rPr>
          <w:sz w:val="28"/>
          <w:szCs w:val="28"/>
          <w:lang w:eastAsia="ro-RO"/>
        </w:rPr>
        <w:t xml:space="preserve"> prejudiciul a fost diminuat cu contravaloarea masei lemnoase de la aceste tăieri de minimum 114,6 mii lei</w:t>
      </w:r>
      <w:r w:rsidR="00384CC8" w:rsidRPr="0085477F">
        <w:rPr>
          <w:rStyle w:val="a7"/>
          <w:sz w:val="28"/>
          <w:szCs w:val="28"/>
          <w:lang w:eastAsia="ro-RO"/>
        </w:rPr>
        <w:footnoteReference w:id="70"/>
      </w:r>
      <w:r w:rsidR="00384CC8" w:rsidRPr="0085477F">
        <w:rPr>
          <w:sz w:val="28"/>
          <w:szCs w:val="28"/>
          <w:lang w:eastAsia="ro-RO"/>
        </w:rPr>
        <w:t>.</w:t>
      </w:r>
    </w:p>
    <w:p w:rsidR="00384CC8" w:rsidRPr="007105F6" w:rsidRDefault="00384CC8" w:rsidP="00C53534">
      <w:pPr>
        <w:spacing w:after="0" w:line="240" w:lineRule="auto"/>
        <w:ind w:firstLine="567"/>
        <w:jc w:val="both"/>
        <w:rPr>
          <w:sz w:val="28"/>
          <w:szCs w:val="28"/>
          <w:lang w:val="en-US" w:eastAsia="ro-RO"/>
        </w:rPr>
      </w:pPr>
      <w:r w:rsidRPr="007105F6">
        <w:rPr>
          <w:sz w:val="28"/>
          <w:szCs w:val="28"/>
          <w:lang w:val="en-US" w:eastAsia="ro-RO"/>
        </w:rPr>
        <w:t>De menționat că</w:t>
      </w:r>
      <w:r w:rsidR="00386990" w:rsidRPr="007105F6">
        <w:rPr>
          <w:sz w:val="28"/>
          <w:szCs w:val="28"/>
          <w:lang w:val="en-US" w:eastAsia="ro-RO"/>
        </w:rPr>
        <w:t xml:space="preserve">,potrivit </w:t>
      </w:r>
      <w:r w:rsidRPr="007105F6">
        <w:rPr>
          <w:sz w:val="28"/>
          <w:szCs w:val="28"/>
          <w:lang w:val="en-US" w:eastAsia="ro-RO"/>
        </w:rPr>
        <w:t>Ordinuluinr.83 din 24.03.2015</w:t>
      </w:r>
      <w:r w:rsidRPr="0085477F">
        <w:rPr>
          <w:rStyle w:val="a7"/>
          <w:sz w:val="28"/>
          <w:szCs w:val="28"/>
          <w:lang w:eastAsia="ro-RO"/>
        </w:rPr>
        <w:footnoteReference w:id="71"/>
      </w:r>
      <w:r w:rsidR="00386990" w:rsidRPr="007105F6">
        <w:rPr>
          <w:sz w:val="28"/>
          <w:szCs w:val="28"/>
          <w:lang w:val="en-US" w:eastAsia="ro-RO"/>
        </w:rPr>
        <w:t>,</w:t>
      </w:r>
      <w:r w:rsidRPr="007105F6">
        <w:rPr>
          <w:sz w:val="28"/>
          <w:szCs w:val="28"/>
          <w:lang w:val="en-US" w:eastAsia="ro-RO"/>
        </w:rPr>
        <w:t xml:space="preserve"> Agenția a creat un grup de lucru pentru elaborarea și perfectarea Instrucțiunii cu privire la efectuarea reviziilor și controlului operativ, precum și stabilirea costului lemnului pe picior pentru masa lemnoasă dobîndită ilicit. Activitatea grupului de lucru s-a soldat cu elaborarea proiectului Instrucțiunii nominalizate, care pînă la momentul actual nu a fost aprobată </w:t>
      </w:r>
      <w:r w:rsidR="00C53534" w:rsidRPr="007105F6">
        <w:rPr>
          <w:sz w:val="28"/>
          <w:szCs w:val="28"/>
          <w:lang w:val="en-US" w:eastAsia="ro-RO"/>
        </w:rPr>
        <w:t>și implementată, ceea ce condiționează în continuare admiterea iregularităților constatate de audit la acest compartiment.</w:t>
      </w:r>
    </w:p>
    <w:p w:rsidR="00A02D07" w:rsidRPr="007105F6" w:rsidRDefault="00C53534" w:rsidP="00F50C32">
      <w:pPr>
        <w:widowControl w:val="0"/>
        <w:shd w:val="clear" w:color="auto" w:fill="FFFFFF"/>
        <w:spacing w:after="120" w:line="240" w:lineRule="auto"/>
        <w:ind w:right="10" w:firstLine="567"/>
        <w:jc w:val="both"/>
        <w:rPr>
          <w:bCs/>
          <w:iCs/>
          <w:sz w:val="28"/>
          <w:szCs w:val="28"/>
          <w:lang w:val="en-US"/>
        </w:rPr>
      </w:pPr>
      <w:r w:rsidRPr="007105F6">
        <w:rPr>
          <w:bCs/>
          <w:iCs/>
          <w:sz w:val="28"/>
          <w:szCs w:val="28"/>
          <w:lang w:val="en-US"/>
        </w:rPr>
        <w:t>Prin urmare,</w:t>
      </w:r>
      <w:r w:rsidRPr="007105F6">
        <w:rPr>
          <w:bCs/>
          <w:sz w:val="28"/>
          <w:szCs w:val="28"/>
          <w:lang w:val="en-US"/>
        </w:rPr>
        <w:t xml:space="preserve"> imperfecțiunea bazei regulatorii în privința documentării și </w:t>
      </w:r>
      <w:r w:rsidRPr="007105F6">
        <w:rPr>
          <w:rFonts w:eastAsia="Times New Roman"/>
          <w:sz w:val="28"/>
          <w:szCs w:val="28"/>
          <w:lang w:val="en-US" w:eastAsia="ru-RU"/>
        </w:rPr>
        <w:lastRenderedPageBreak/>
        <w:t>evalu</w:t>
      </w:r>
      <w:r w:rsidRPr="007105F6">
        <w:rPr>
          <w:sz w:val="28"/>
          <w:szCs w:val="28"/>
          <w:lang w:val="en-US"/>
        </w:rPr>
        <w:t>ării</w:t>
      </w:r>
      <w:r w:rsidRPr="007105F6">
        <w:rPr>
          <w:rFonts w:eastAsia="Times New Roman"/>
          <w:sz w:val="28"/>
          <w:szCs w:val="28"/>
          <w:lang w:val="en-US" w:eastAsia="ru-RU"/>
        </w:rPr>
        <w:t xml:space="preserve"> pagubei din tăierile ilicite</w:t>
      </w:r>
      <w:r w:rsidRPr="007105F6">
        <w:rPr>
          <w:sz w:val="28"/>
          <w:szCs w:val="28"/>
          <w:lang w:val="en-US"/>
        </w:rPr>
        <w:t xml:space="preserve">, </w:t>
      </w:r>
      <w:r w:rsidRPr="007105F6">
        <w:rPr>
          <w:rFonts w:eastAsia="Times New Roman"/>
          <w:sz w:val="28"/>
          <w:szCs w:val="28"/>
          <w:lang w:val="en-US" w:eastAsia="ru-RU"/>
        </w:rPr>
        <w:t xml:space="preserve">activitatea </w:t>
      </w:r>
      <w:r w:rsidR="00A40EC3" w:rsidRPr="007105F6">
        <w:rPr>
          <w:rFonts w:eastAsia="Times New Roman"/>
          <w:sz w:val="28"/>
          <w:szCs w:val="28"/>
          <w:lang w:val="en-US" w:eastAsia="ru-RU"/>
        </w:rPr>
        <w:t>superficială</w:t>
      </w:r>
      <w:r w:rsidRPr="007105F6">
        <w:rPr>
          <w:rFonts w:eastAsia="Times New Roman"/>
          <w:sz w:val="28"/>
          <w:szCs w:val="28"/>
          <w:lang w:val="en-US" w:eastAsia="ru-RU"/>
        </w:rPr>
        <w:t xml:space="preserve"> a consiliului de administrație, managementul și controlul intern dificil, exprimat prin lipsa examinării cauzelor fenomenului nominalizat, au determinat crearea condițiilor favorabile pentru stimularea acțiunilor ilicite</w:t>
      </w:r>
      <w:r w:rsidR="00386990" w:rsidRPr="007105F6">
        <w:rPr>
          <w:rFonts w:eastAsia="Times New Roman"/>
          <w:sz w:val="28"/>
          <w:szCs w:val="28"/>
          <w:lang w:val="en-US" w:eastAsia="ru-RU"/>
        </w:rPr>
        <w:t>menționate</w:t>
      </w:r>
      <w:r w:rsidRPr="007105F6">
        <w:rPr>
          <w:rFonts w:eastAsia="Times New Roman"/>
          <w:sz w:val="28"/>
          <w:szCs w:val="28"/>
          <w:lang w:val="en-US" w:eastAsia="ru-RU"/>
        </w:rPr>
        <w:t>.</w:t>
      </w:r>
      <w:r w:rsidR="00E71CF1" w:rsidRPr="007105F6">
        <w:rPr>
          <w:sz w:val="28"/>
          <w:szCs w:val="28"/>
          <w:lang w:val="en-US"/>
        </w:rPr>
        <w:t xml:space="preserve"> Drept consecință, în anul 2015, în urma reviziilorefectuate sub egida Agenției</w:t>
      </w:r>
      <w:r w:rsidR="00E71CF1" w:rsidRPr="0085477F">
        <w:rPr>
          <w:rStyle w:val="a7"/>
          <w:sz w:val="28"/>
          <w:szCs w:val="28"/>
        </w:rPr>
        <w:footnoteReference w:id="72"/>
      </w:r>
      <w:r w:rsidR="00E71CF1" w:rsidRPr="007105F6">
        <w:rPr>
          <w:sz w:val="28"/>
          <w:szCs w:val="28"/>
          <w:lang w:val="en-US"/>
        </w:rPr>
        <w:t xml:space="preserve"> în fondul forestier gestionat de ÎS ÎS Edineț, cu implicarea specialiștilor din alte entități silvice subordonate, au fost stabilite tăieri ilicite în proporții enorme (4579,7 m</w:t>
      </w:r>
      <w:r w:rsidR="00E71CF1" w:rsidRPr="007105F6">
        <w:rPr>
          <w:sz w:val="28"/>
          <w:szCs w:val="28"/>
          <w:vertAlign w:val="superscript"/>
          <w:lang w:val="en-US"/>
        </w:rPr>
        <w:t>3</w:t>
      </w:r>
      <w:r w:rsidR="00E71CF1" w:rsidRPr="007105F6">
        <w:rPr>
          <w:sz w:val="28"/>
          <w:szCs w:val="28"/>
          <w:lang w:val="en-US"/>
        </w:rPr>
        <w:t xml:space="preserve">), </w:t>
      </w:r>
      <w:r w:rsidR="00386990" w:rsidRPr="007105F6">
        <w:rPr>
          <w:rFonts w:eastAsia="Times New Roman"/>
          <w:sz w:val="28"/>
          <w:szCs w:val="28"/>
          <w:lang w:val="en-US" w:eastAsia="ru-RU"/>
        </w:rPr>
        <w:t xml:space="preserve">întreprinderii </w:t>
      </w:r>
      <w:r w:rsidR="00E71CF1" w:rsidRPr="007105F6">
        <w:rPr>
          <w:rFonts w:eastAsia="Times New Roman"/>
          <w:sz w:val="28"/>
          <w:szCs w:val="28"/>
          <w:lang w:val="en-US" w:eastAsia="ru-RU"/>
        </w:rPr>
        <w:t>fiind</w:t>
      </w:r>
      <w:r w:rsidR="00386990" w:rsidRPr="007105F6">
        <w:rPr>
          <w:rFonts w:eastAsia="Times New Roman"/>
          <w:sz w:val="28"/>
          <w:szCs w:val="28"/>
          <w:lang w:val="en-US" w:eastAsia="ru-RU"/>
        </w:rPr>
        <w:t>u-i</w:t>
      </w:r>
      <w:r w:rsidR="00E71CF1" w:rsidRPr="007105F6">
        <w:rPr>
          <w:rFonts w:eastAsia="Times New Roman"/>
          <w:sz w:val="28"/>
          <w:szCs w:val="28"/>
          <w:lang w:val="en-US" w:eastAsia="ru-RU"/>
        </w:rPr>
        <w:t xml:space="preserve"> cauzate </w:t>
      </w:r>
      <w:r w:rsidR="00E71CF1" w:rsidRPr="007105F6">
        <w:rPr>
          <w:sz w:val="28"/>
          <w:szCs w:val="28"/>
          <w:lang w:val="en-US"/>
        </w:rPr>
        <w:t xml:space="preserve">prejudicii în valoare de 586,6 mii lei. Totodată, valoarea producției dobîndite ilicit, </w:t>
      </w:r>
      <w:r w:rsidR="00386990" w:rsidRPr="007105F6">
        <w:rPr>
          <w:sz w:val="28"/>
          <w:szCs w:val="28"/>
          <w:lang w:val="en-US"/>
        </w:rPr>
        <w:t>la</w:t>
      </w:r>
      <w:r w:rsidR="00E71CF1" w:rsidRPr="007105F6">
        <w:rPr>
          <w:sz w:val="28"/>
          <w:szCs w:val="28"/>
          <w:lang w:val="en-US"/>
        </w:rPr>
        <w:t>prețurile de realizare a</w:t>
      </w:r>
      <w:r w:rsidR="00386990" w:rsidRPr="007105F6">
        <w:rPr>
          <w:sz w:val="28"/>
          <w:szCs w:val="28"/>
          <w:lang w:val="en-US"/>
        </w:rPr>
        <w:t>le</w:t>
      </w:r>
      <w:r w:rsidR="00E71CF1" w:rsidRPr="007105F6">
        <w:rPr>
          <w:sz w:val="28"/>
          <w:szCs w:val="28"/>
          <w:lang w:val="en-US"/>
        </w:rPr>
        <w:t xml:space="preserve"> întreprinderii a lemnului de foc franco-parchet, constituie 3434,0 mii lei.</w:t>
      </w:r>
      <w:r w:rsidR="00BF6BCC" w:rsidRPr="007105F6">
        <w:rPr>
          <w:sz w:val="28"/>
          <w:szCs w:val="28"/>
          <w:lang w:val="en-US"/>
        </w:rPr>
        <w:t>Astfel, lipsa acțiunilor</w:t>
      </w:r>
      <w:r w:rsidR="00E86695" w:rsidRPr="007105F6">
        <w:rPr>
          <w:sz w:val="28"/>
          <w:szCs w:val="28"/>
          <w:lang w:val="en-US"/>
        </w:rPr>
        <w:t xml:space="preserve"> din partea organelor de conducere și de control a</w:t>
      </w:r>
      <w:r w:rsidR="00083A2D" w:rsidRPr="007105F6">
        <w:rPr>
          <w:sz w:val="28"/>
          <w:szCs w:val="28"/>
          <w:lang w:val="en-US"/>
        </w:rPr>
        <w:t>le</w:t>
      </w:r>
      <w:r w:rsidR="00E86695" w:rsidRPr="007105F6">
        <w:rPr>
          <w:sz w:val="28"/>
          <w:szCs w:val="28"/>
          <w:lang w:val="en-US"/>
        </w:rPr>
        <w:t xml:space="preserve"> întreprinderii privind </w:t>
      </w:r>
      <w:r w:rsidR="00E86695" w:rsidRPr="007105F6">
        <w:rPr>
          <w:rFonts w:eastAsia="Times New Roman"/>
          <w:sz w:val="28"/>
          <w:szCs w:val="28"/>
          <w:lang w:val="en-US" w:eastAsia="ru-RU"/>
        </w:rPr>
        <w:t>combaterea tăierilor ilicite și prevenirea contravențiilor silvice în pădurile</w:t>
      </w:r>
      <w:r w:rsidR="00E86695" w:rsidRPr="007105F6">
        <w:rPr>
          <w:sz w:val="28"/>
          <w:szCs w:val="28"/>
          <w:lang w:val="en-US"/>
        </w:rPr>
        <w:t xml:space="preserve"> gestionate</w:t>
      </w:r>
      <w:r w:rsidR="000E09EA" w:rsidRPr="007105F6">
        <w:rPr>
          <w:sz w:val="28"/>
          <w:szCs w:val="28"/>
          <w:lang w:val="en-US"/>
        </w:rPr>
        <w:t xml:space="preserve"> a condiționat</w:t>
      </w:r>
      <w:r w:rsidRPr="007105F6">
        <w:rPr>
          <w:sz w:val="28"/>
          <w:szCs w:val="28"/>
          <w:lang w:val="en-US"/>
        </w:rPr>
        <w:t>premise</w:t>
      </w:r>
      <w:r w:rsidR="00384EC4" w:rsidRPr="007105F6">
        <w:rPr>
          <w:sz w:val="28"/>
          <w:szCs w:val="28"/>
          <w:lang w:val="en-US"/>
        </w:rPr>
        <w:t xml:space="preserve"> prielnice tăierilor ilicite și, ca urmare, a lipsit </w:t>
      </w:r>
      <w:r w:rsidR="00BF6BCC" w:rsidRPr="007105F6">
        <w:rPr>
          <w:sz w:val="28"/>
          <w:szCs w:val="28"/>
          <w:lang w:val="en-US"/>
        </w:rPr>
        <w:t xml:space="preserve">întreprinderea </w:t>
      </w:r>
      <w:r w:rsidR="00384EC4" w:rsidRPr="007105F6">
        <w:rPr>
          <w:sz w:val="28"/>
          <w:szCs w:val="28"/>
          <w:lang w:val="en-US"/>
        </w:rPr>
        <w:t>de mijloace financiare considerabile.</w:t>
      </w:r>
    </w:p>
    <w:p w:rsidR="00671B80" w:rsidRPr="007105F6" w:rsidRDefault="00E90887" w:rsidP="00E90887">
      <w:pPr>
        <w:pStyle w:val="a5"/>
        <w:tabs>
          <w:tab w:val="left" w:pos="567"/>
        </w:tabs>
        <w:spacing w:after="0" w:line="240" w:lineRule="auto"/>
        <w:ind w:left="0"/>
        <w:jc w:val="both"/>
        <w:rPr>
          <w:sz w:val="28"/>
          <w:szCs w:val="28"/>
          <w:lang w:val="en-US"/>
        </w:rPr>
      </w:pPr>
      <w:r w:rsidRPr="007105F6">
        <w:rPr>
          <w:rFonts w:eastAsia="Times New Roman"/>
          <w:b/>
          <w:i/>
          <w:sz w:val="28"/>
          <w:szCs w:val="28"/>
          <w:lang w:val="en-US" w:eastAsia="ru-RU"/>
        </w:rPr>
        <w:t xml:space="preserve">2.10. </w:t>
      </w:r>
      <w:r w:rsidR="00D71697" w:rsidRPr="007105F6">
        <w:rPr>
          <w:rFonts w:eastAsia="Times New Roman"/>
          <w:b/>
          <w:i/>
          <w:sz w:val="28"/>
          <w:szCs w:val="28"/>
          <w:lang w:val="en-US" w:eastAsia="ru-RU"/>
        </w:rPr>
        <w:t>Organizarea și funcționarea G</w:t>
      </w:r>
      <w:r w:rsidR="00EC1823" w:rsidRPr="007105F6">
        <w:rPr>
          <w:rFonts w:eastAsia="Times New Roman"/>
          <w:b/>
          <w:i/>
          <w:sz w:val="28"/>
          <w:szCs w:val="28"/>
          <w:lang w:val="en-US" w:eastAsia="ru-RU"/>
        </w:rPr>
        <w:t xml:space="preserve">ărzii forestiere nu </w:t>
      </w:r>
      <w:r w:rsidR="002857E2" w:rsidRPr="007105F6">
        <w:rPr>
          <w:rFonts w:eastAsia="Times New Roman"/>
          <w:b/>
          <w:i/>
          <w:sz w:val="28"/>
          <w:szCs w:val="28"/>
          <w:lang w:val="en-US" w:eastAsia="ru-RU"/>
        </w:rPr>
        <w:t>corespunde rigorilor cad</w:t>
      </w:r>
      <w:r w:rsidR="00F50C32" w:rsidRPr="007105F6">
        <w:rPr>
          <w:rFonts w:eastAsia="Times New Roman"/>
          <w:b/>
          <w:i/>
          <w:sz w:val="28"/>
          <w:szCs w:val="28"/>
          <w:lang w:val="en-US" w:eastAsia="ru-RU"/>
        </w:rPr>
        <w:t>rului legal</w:t>
      </w:r>
      <w:r w:rsidR="000A6800" w:rsidRPr="007105F6">
        <w:rPr>
          <w:rFonts w:eastAsia="Times New Roman"/>
          <w:b/>
          <w:i/>
          <w:sz w:val="28"/>
          <w:szCs w:val="28"/>
          <w:lang w:val="en-US" w:eastAsia="ru-RU"/>
        </w:rPr>
        <w:t>.</w:t>
      </w:r>
    </w:p>
    <w:p w:rsidR="001A0BCA" w:rsidRPr="007105F6" w:rsidRDefault="00A67B9A" w:rsidP="001A0BCA">
      <w:pPr>
        <w:spacing w:after="0" w:line="240" w:lineRule="auto"/>
        <w:ind w:firstLine="567"/>
        <w:jc w:val="both"/>
        <w:rPr>
          <w:rFonts w:eastAsia="Times New Roman"/>
          <w:sz w:val="28"/>
          <w:szCs w:val="28"/>
          <w:lang w:val="en-US" w:eastAsia="ru-RU"/>
        </w:rPr>
      </w:pPr>
      <w:r w:rsidRPr="007105F6">
        <w:rPr>
          <w:rFonts w:eastAsia="Times New Roman"/>
          <w:bCs/>
          <w:sz w:val="28"/>
          <w:szCs w:val="28"/>
          <w:lang w:val="en-US" w:eastAsia="ru-RU"/>
        </w:rPr>
        <w:t>P</w:t>
      </w:r>
      <w:r w:rsidR="007305FA" w:rsidRPr="007105F6">
        <w:rPr>
          <w:rFonts w:eastAsia="Times New Roman"/>
          <w:bCs/>
          <w:sz w:val="28"/>
          <w:szCs w:val="28"/>
          <w:lang w:val="en-US" w:eastAsia="ru-RU"/>
        </w:rPr>
        <w:t>otrivit prevederilor legale</w:t>
      </w:r>
      <w:r w:rsidR="007305FA" w:rsidRPr="0085477F">
        <w:rPr>
          <w:bCs/>
          <w:sz w:val="28"/>
          <w:szCs w:val="28"/>
          <w:vertAlign w:val="superscript"/>
          <w:lang w:eastAsia="ru-RU"/>
        </w:rPr>
        <w:footnoteReference w:id="73"/>
      </w:r>
      <w:r w:rsidR="007305FA" w:rsidRPr="007105F6">
        <w:rPr>
          <w:rFonts w:eastAsia="Times New Roman"/>
          <w:bCs/>
          <w:sz w:val="28"/>
          <w:szCs w:val="28"/>
          <w:lang w:val="en-US" w:eastAsia="ru-RU"/>
        </w:rPr>
        <w:t>, p</w:t>
      </w:r>
      <w:r w:rsidR="007305FA" w:rsidRPr="007105F6">
        <w:rPr>
          <w:rFonts w:eastAsia="Times New Roman"/>
          <w:sz w:val="28"/>
          <w:szCs w:val="28"/>
          <w:lang w:val="en-US" w:eastAsia="ru-RU"/>
        </w:rPr>
        <w:t xml:space="preserve">aza nemijlocită a fondurilor forestier </w:t>
      </w:r>
      <w:r w:rsidR="00677D2C" w:rsidRPr="007105F6">
        <w:rPr>
          <w:rFonts w:eastAsia="Times New Roman"/>
          <w:sz w:val="28"/>
          <w:szCs w:val="28"/>
          <w:lang w:val="en-US" w:eastAsia="ru-RU"/>
        </w:rPr>
        <w:t>ș</w:t>
      </w:r>
      <w:r w:rsidR="007305FA" w:rsidRPr="007105F6">
        <w:rPr>
          <w:rFonts w:eastAsia="Times New Roman"/>
          <w:sz w:val="28"/>
          <w:szCs w:val="28"/>
          <w:lang w:val="en-US" w:eastAsia="ru-RU"/>
        </w:rPr>
        <w:t>i cinegetic este asigurată de Garda forestieră</w:t>
      </w:r>
      <w:r w:rsidR="00677D2C" w:rsidRPr="007105F6">
        <w:rPr>
          <w:rFonts w:eastAsia="Times New Roman"/>
          <w:sz w:val="28"/>
          <w:szCs w:val="28"/>
          <w:lang w:val="en-US" w:eastAsia="ru-RU"/>
        </w:rPr>
        <w:t xml:space="preserve">, parte componentă a </w:t>
      </w:r>
      <w:r w:rsidR="00083A2D" w:rsidRPr="007105F6">
        <w:rPr>
          <w:rFonts w:eastAsia="Times New Roman"/>
          <w:sz w:val="28"/>
          <w:szCs w:val="28"/>
          <w:lang w:val="en-US" w:eastAsia="ru-RU"/>
        </w:rPr>
        <w:t>S</w:t>
      </w:r>
      <w:r w:rsidR="00677D2C" w:rsidRPr="007105F6">
        <w:rPr>
          <w:rFonts w:eastAsia="Times New Roman"/>
          <w:sz w:val="28"/>
          <w:szCs w:val="28"/>
          <w:lang w:val="en-US" w:eastAsia="ru-RU"/>
        </w:rPr>
        <w:t>erviciului silvic.</w:t>
      </w:r>
      <w:r w:rsidR="001A0BCA" w:rsidRPr="007105F6">
        <w:rPr>
          <w:rFonts w:eastAsia="Times New Roman"/>
          <w:sz w:val="28"/>
          <w:szCs w:val="28"/>
          <w:lang w:val="en-US" w:eastAsia="ru-RU"/>
        </w:rPr>
        <w:t xml:space="preserve"> Totodată, în temeiulHG nr.106 din27.02.1996</w:t>
      </w:r>
      <w:r w:rsidR="001A0BCA" w:rsidRPr="0085477F">
        <w:rPr>
          <w:rStyle w:val="a7"/>
          <w:rFonts w:eastAsia="Times New Roman"/>
          <w:sz w:val="28"/>
          <w:szCs w:val="28"/>
          <w:lang w:eastAsia="ru-RU"/>
        </w:rPr>
        <w:footnoteReference w:id="74"/>
      </w:r>
      <w:r w:rsidR="001A0BCA" w:rsidRPr="007105F6">
        <w:rPr>
          <w:rFonts w:eastAsia="Times New Roman"/>
          <w:sz w:val="28"/>
          <w:szCs w:val="28"/>
          <w:lang w:val="en-US" w:eastAsia="ru-RU"/>
        </w:rPr>
        <w:t xml:space="preserve">, </w:t>
      </w:r>
      <w:r w:rsidR="00083A2D" w:rsidRPr="007105F6">
        <w:rPr>
          <w:rFonts w:eastAsia="Times New Roman"/>
          <w:sz w:val="28"/>
          <w:szCs w:val="28"/>
          <w:lang w:val="en-US" w:eastAsia="ru-RU"/>
        </w:rPr>
        <w:t>G</w:t>
      </w:r>
      <w:r w:rsidR="001A0BCA" w:rsidRPr="007105F6">
        <w:rPr>
          <w:rFonts w:eastAsia="Times New Roman"/>
          <w:sz w:val="28"/>
          <w:szCs w:val="28"/>
          <w:lang w:val="en-US" w:eastAsia="ru-RU"/>
        </w:rPr>
        <w:t xml:space="preserve">arda forestieră a fost creată </w:t>
      </w:r>
      <w:r w:rsidR="001A0BCA" w:rsidRPr="007105F6">
        <w:rPr>
          <w:rFonts w:eastAsia="Times New Roman"/>
          <w:sz w:val="28"/>
          <w:szCs w:val="28"/>
          <w:lang w:val="en-US"/>
        </w:rPr>
        <w:t>cu titlu de experiment ca o subdiviziune specializată pentru paza pădurilor</w:t>
      </w:r>
      <w:r w:rsidR="00083A2D" w:rsidRPr="007105F6">
        <w:rPr>
          <w:rFonts w:eastAsia="Times New Roman"/>
          <w:sz w:val="28"/>
          <w:szCs w:val="28"/>
          <w:lang w:val="en-US"/>
        </w:rPr>
        <w:t>,</w:t>
      </w:r>
      <w:r w:rsidR="001A0BCA" w:rsidRPr="007105F6">
        <w:rPr>
          <w:rFonts w:eastAsia="Times New Roman"/>
          <w:sz w:val="28"/>
          <w:szCs w:val="28"/>
          <w:lang w:val="en-US"/>
        </w:rPr>
        <w:t xml:space="preserve"> cu întreținerea acesteia din contul limitei alocațiilor bugetare, prevăzute pentru finanțarea cheltuielilor pe operațiuni în anul 1996 </w:t>
      </w:r>
      <w:r w:rsidR="00427C2C" w:rsidRPr="007105F6">
        <w:rPr>
          <w:rFonts w:eastAsia="Times New Roman"/>
          <w:sz w:val="28"/>
          <w:szCs w:val="28"/>
          <w:lang w:val="en-US"/>
        </w:rPr>
        <w:t>ale</w:t>
      </w:r>
      <w:r w:rsidR="001A0BCA" w:rsidRPr="007105F6">
        <w:rPr>
          <w:rFonts w:eastAsia="Times New Roman"/>
          <w:sz w:val="28"/>
          <w:szCs w:val="28"/>
          <w:lang w:val="en-US"/>
        </w:rPr>
        <w:t>Asociației de Stat pentru Silvicultură „Moldsilva”. De menționat că</w:t>
      </w:r>
      <w:r w:rsidR="00083A2D" w:rsidRPr="007105F6">
        <w:rPr>
          <w:rFonts w:eastAsia="Times New Roman"/>
          <w:sz w:val="28"/>
          <w:szCs w:val="28"/>
          <w:lang w:val="en-US"/>
        </w:rPr>
        <w:t>,</w:t>
      </w:r>
      <w:r w:rsidR="001A0BCA" w:rsidRPr="007105F6">
        <w:rPr>
          <w:rFonts w:eastAsia="Times New Roman"/>
          <w:sz w:val="28"/>
          <w:szCs w:val="28"/>
          <w:lang w:val="en-US"/>
        </w:rPr>
        <w:t xml:space="preserve"> pînă la momentul actual</w:t>
      </w:r>
      <w:r w:rsidR="00083A2D" w:rsidRPr="007105F6">
        <w:rPr>
          <w:rFonts w:eastAsia="Times New Roman"/>
          <w:sz w:val="28"/>
          <w:szCs w:val="28"/>
          <w:lang w:val="en-US"/>
        </w:rPr>
        <w:t>,</w:t>
      </w:r>
      <w:r w:rsidR="001A0BCA" w:rsidRPr="007105F6">
        <w:rPr>
          <w:rFonts w:eastAsia="Times New Roman"/>
          <w:sz w:val="28"/>
          <w:szCs w:val="28"/>
          <w:lang w:val="en-US"/>
        </w:rPr>
        <w:t xml:space="preserve"> nu au fost operate careva modificări în cadrul legal-normativ </w:t>
      </w:r>
      <w:r w:rsidR="00D71697" w:rsidRPr="007105F6">
        <w:rPr>
          <w:rFonts w:eastAsia="Times New Roman"/>
          <w:sz w:val="28"/>
          <w:szCs w:val="28"/>
          <w:lang w:val="en-US"/>
        </w:rPr>
        <w:t xml:space="preserve">referitor </w:t>
      </w:r>
      <w:r w:rsidR="001A0BCA" w:rsidRPr="007105F6">
        <w:rPr>
          <w:rFonts w:eastAsia="Times New Roman"/>
          <w:sz w:val="28"/>
          <w:szCs w:val="28"/>
          <w:lang w:val="en-US"/>
        </w:rPr>
        <w:t>la</w:t>
      </w:r>
      <w:r w:rsidR="00D71697" w:rsidRPr="007105F6">
        <w:rPr>
          <w:rFonts w:eastAsia="Times New Roman"/>
          <w:sz w:val="28"/>
          <w:szCs w:val="28"/>
          <w:lang w:val="en-US"/>
        </w:rPr>
        <w:t xml:space="preserve"> statutul subdiviziunii nominalizate. Mai mult</w:t>
      </w:r>
      <w:r w:rsidR="00083A2D" w:rsidRPr="007105F6">
        <w:rPr>
          <w:rFonts w:eastAsia="Times New Roman"/>
          <w:sz w:val="28"/>
          <w:szCs w:val="28"/>
          <w:lang w:val="en-US"/>
        </w:rPr>
        <w:t xml:space="preserve"> decît atît</w:t>
      </w:r>
      <w:r w:rsidR="00D71697" w:rsidRPr="007105F6">
        <w:rPr>
          <w:rFonts w:eastAsia="Times New Roman"/>
          <w:sz w:val="28"/>
          <w:szCs w:val="28"/>
          <w:lang w:val="en-US"/>
        </w:rPr>
        <w:t>, G</w:t>
      </w:r>
      <w:r w:rsidR="00C85A89" w:rsidRPr="007105F6">
        <w:rPr>
          <w:rFonts w:eastAsia="Times New Roman"/>
          <w:sz w:val="28"/>
          <w:szCs w:val="28"/>
          <w:lang w:val="en-US"/>
        </w:rPr>
        <w:t>arda forestieră nu se regăsește în structura aparatului central al Agenției, aprobată prin HG nr.150 din 02.03.2010. Cu toate acestea, pînă în prezent, în cadrul aparatului ce</w:t>
      </w:r>
      <w:r w:rsidR="00D71697" w:rsidRPr="007105F6">
        <w:rPr>
          <w:rFonts w:eastAsia="Times New Roman"/>
          <w:sz w:val="28"/>
          <w:szCs w:val="28"/>
          <w:lang w:val="en-US"/>
        </w:rPr>
        <w:t>ntral al Agenției funcționează G</w:t>
      </w:r>
      <w:r w:rsidR="00C85A89" w:rsidRPr="007105F6">
        <w:rPr>
          <w:rFonts w:eastAsia="Times New Roman"/>
          <w:sz w:val="28"/>
          <w:szCs w:val="28"/>
          <w:lang w:val="en-US"/>
        </w:rPr>
        <w:t xml:space="preserve">arda forestieră, redenumită din 01.08.2014 în </w:t>
      </w:r>
      <w:r w:rsidR="00427C2C" w:rsidRPr="007105F6">
        <w:rPr>
          <w:rFonts w:eastAsia="Times New Roman"/>
          <w:sz w:val="28"/>
          <w:szCs w:val="28"/>
          <w:lang w:val="en-US"/>
        </w:rPr>
        <w:t>Serviciul silvic</w:t>
      </w:r>
      <w:r w:rsidR="00C85A89" w:rsidRPr="007105F6">
        <w:rPr>
          <w:rFonts w:eastAsia="Times New Roman"/>
          <w:sz w:val="28"/>
          <w:szCs w:val="28"/>
          <w:lang w:val="en-US"/>
        </w:rPr>
        <w:t xml:space="preserve">, regulamentul de organizare și funcționare al </w:t>
      </w:r>
      <w:r w:rsidR="00427C2C" w:rsidRPr="007105F6">
        <w:rPr>
          <w:rFonts w:eastAsia="Times New Roman"/>
          <w:sz w:val="28"/>
          <w:szCs w:val="28"/>
          <w:lang w:val="en-US"/>
        </w:rPr>
        <w:t>acesteia</w:t>
      </w:r>
      <w:r w:rsidR="00C85A89" w:rsidRPr="007105F6">
        <w:rPr>
          <w:rFonts w:eastAsia="Times New Roman"/>
          <w:sz w:val="28"/>
          <w:szCs w:val="28"/>
          <w:lang w:val="en-US"/>
        </w:rPr>
        <w:t xml:space="preserve"> nefiind ajustat la modificările structurale și funcționale ale Agenției. Personalul </w:t>
      </w:r>
      <w:r w:rsidR="00D71697" w:rsidRPr="007105F6">
        <w:rPr>
          <w:rFonts w:eastAsia="Times New Roman"/>
          <w:sz w:val="28"/>
          <w:szCs w:val="28"/>
          <w:lang w:val="en-US"/>
        </w:rPr>
        <w:t>acestei subdiviziuni</w:t>
      </w:r>
      <w:r w:rsidR="00083A2D" w:rsidRPr="007105F6">
        <w:rPr>
          <w:rFonts w:eastAsia="Times New Roman"/>
          <w:sz w:val="28"/>
          <w:szCs w:val="28"/>
          <w:lang w:val="en-US"/>
        </w:rPr>
        <w:t>,</w:t>
      </w:r>
      <w:r w:rsidR="00C85A89" w:rsidRPr="007105F6">
        <w:rPr>
          <w:rFonts w:eastAsia="Times New Roman"/>
          <w:sz w:val="28"/>
          <w:szCs w:val="28"/>
          <w:lang w:val="en-US"/>
        </w:rPr>
        <w:t xml:space="preserve"> în numă</w:t>
      </w:r>
      <w:r w:rsidR="00D71697" w:rsidRPr="007105F6">
        <w:rPr>
          <w:rFonts w:eastAsia="Times New Roman"/>
          <w:sz w:val="28"/>
          <w:szCs w:val="28"/>
          <w:lang w:val="en-US"/>
        </w:rPr>
        <w:t>r de 8 unități (inclusiv șeful Gărzii</w:t>
      </w:r>
      <w:r w:rsidR="00C85A89" w:rsidRPr="007105F6">
        <w:rPr>
          <w:rFonts w:eastAsia="Times New Roman"/>
          <w:sz w:val="28"/>
          <w:szCs w:val="28"/>
          <w:lang w:val="en-US"/>
        </w:rPr>
        <w:t>)</w:t>
      </w:r>
      <w:r w:rsidR="00083A2D" w:rsidRPr="007105F6">
        <w:rPr>
          <w:rFonts w:eastAsia="Times New Roman"/>
          <w:sz w:val="28"/>
          <w:szCs w:val="28"/>
          <w:lang w:val="en-US"/>
        </w:rPr>
        <w:t>,</w:t>
      </w:r>
      <w:r w:rsidR="00C85A89" w:rsidRPr="007105F6">
        <w:rPr>
          <w:rFonts w:eastAsia="Times New Roman"/>
          <w:sz w:val="28"/>
          <w:szCs w:val="28"/>
          <w:lang w:val="en-US"/>
        </w:rPr>
        <w:t xml:space="preserve"> cu un fond de salarizare lunar de 33,9 mii lei</w:t>
      </w:r>
      <w:r w:rsidR="00083A2D" w:rsidRPr="007105F6">
        <w:rPr>
          <w:rFonts w:eastAsia="Times New Roman"/>
          <w:sz w:val="28"/>
          <w:szCs w:val="28"/>
          <w:lang w:val="en-US"/>
        </w:rPr>
        <w:t>,</w:t>
      </w:r>
      <w:r w:rsidR="00C85A89" w:rsidRPr="007105F6">
        <w:rPr>
          <w:rFonts w:eastAsia="Times New Roman"/>
          <w:sz w:val="28"/>
          <w:szCs w:val="28"/>
          <w:lang w:val="en-US"/>
        </w:rPr>
        <w:t xml:space="preserve"> este întreținut din mijloace provenite din arenda fondului forestier, ceea ce nu întrunește cerințele cadrului legal privind activitatea autorităților publice centrale.</w:t>
      </w:r>
    </w:p>
    <w:p w:rsidR="006F6134" w:rsidRPr="0085477F" w:rsidRDefault="006F6134" w:rsidP="006F6134">
      <w:pPr>
        <w:spacing w:after="120" w:line="240" w:lineRule="auto"/>
        <w:ind w:firstLine="567"/>
        <w:jc w:val="both"/>
        <w:rPr>
          <w:sz w:val="28"/>
          <w:szCs w:val="28"/>
        </w:rPr>
      </w:pPr>
      <w:r w:rsidRPr="007105F6">
        <w:rPr>
          <w:rFonts w:eastAsia="Times New Roman"/>
          <w:sz w:val="28"/>
          <w:szCs w:val="28"/>
          <w:lang w:val="en-US"/>
        </w:rPr>
        <w:t>Totodată, se relevă că unele din sarci</w:t>
      </w:r>
      <w:r w:rsidR="00D71697" w:rsidRPr="007105F6">
        <w:rPr>
          <w:rFonts w:eastAsia="Times New Roman"/>
          <w:sz w:val="28"/>
          <w:szCs w:val="28"/>
          <w:lang w:val="en-US"/>
        </w:rPr>
        <w:t>nile stabilite în Regulamentul G</w:t>
      </w:r>
      <w:r w:rsidRPr="007105F6">
        <w:rPr>
          <w:rFonts w:eastAsia="Times New Roman"/>
          <w:sz w:val="28"/>
          <w:szCs w:val="28"/>
          <w:lang w:val="en-US"/>
        </w:rPr>
        <w:t xml:space="preserve">ărzii forestiere, aprobat de directorul general al Agenției din anul 2011, sînt identice cu sarcinile stabilite în </w:t>
      </w:r>
      <w:r w:rsidR="00427C2C" w:rsidRPr="007105F6">
        <w:rPr>
          <w:rFonts w:eastAsia="Times New Roman"/>
          <w:sz w:val="28"/>
          <w:szCs w:val="28"/>
          <w:lang w:val="en-US"/>
        </w:rPr>
        <w:t>fișele de post</w:t>
      </w:r>
      <w:r w:rsidRPr="007105F6">
        <w:rPr>
          <w:rFonts w:eastAsia="Times New Roman"/>
          <w:sz w:val="28"/>
          <w:szCs w:val="28"/>
          <w:lang w:val="en-US"/>
        </w:rPr>
        <w:t xml:space="preserve"> ale specialiștilor din cadrul </w:t>
      </w:r>
      <w:r w:rsidRPr="007105F6">
        <w:rPr>
          <w:sz w:val="28"/>
          <w:szCs w:val="28"/>
          <w:lang w:val="en-US"/>
        </w:rPr>
        <w:t>Serviciului fond forestier, arii protejate și produse succesorii, precum și a</w:t>
      </w:r>
      <w:r w:rsidR="0063674C" w:rsidRPr="007105F6">
        <w:rPr>
          <w:sz w:val="28"/>
          <w:szCs w:val="28"/>
          <w:lang w:val="en-US"/>
        </w:rPr>
        <w:t>l</w:t>
      </w:r>
      <w:r w:rsidRPr="007105F6">
        <w:rPr>
          <w:sz w:val="28"/>
          <w:szCs w:val="28"/>
          <w:lang w:val="en-US"/>
        </w:rPr>
        <w:t xml:space="preserve"> Serviciului regenerări, pază, protecția pădurii și gospodăria cinegetică, ceea ce denotă dublarea acestora și, ca urmare, pune sub îndoială necesitatea activității unei asemenea subdiviziuni. De menționat că</w:t>
      </w:r>
      <w:r w:rsidRPr="007105F6">
        <w:rPr>
          <w:rFonts w:eastAsia="Times New Roman"/>
          <w:sz w:val="28"/>
          <w:szCs w:val="28"/>
          <w:lang w:val="en-US"/>
        </w:rPr>
        <w:t xml:space="preserve"> instrucțiunile de funcție ale personalului </w:t>
      </w:r>
      <w:r w:rsidR="0063674C" w:rsidRPr="007105F6">
        <w:rPr>
          <w:rFonts w:eastAsia="Times New Roman"/>
          <w:sz w:val="28"/>
          <w:szCs w:val="28"/>
          <w:lang w:val="en-US"/>
        </w:rPr>
        <w:t>S</w:t>
      </w:r>
      <w:r w:rsidRPr="007105F6">
        <w:rPr>
          <w:rFonts w:eastAsia="Times New Roman"/>
          <w:sz w:val="28"/>
          <w:szCs w:val="28"/>
          <w:lang w:val="en-US"/>
        </w:rPr>
        <w:t xml:space="preserve">erviciului silvic nu sînt </w:t>
      </w:r>
      <w:r w:rsidRPr="007105F6">
        <w:rPr>
          <w:rFonts w:eastAsia="Times New Roman"/>
          <w:sz w:val="28"/>
          <w:szCs w:val="28"/>
          <w:lang w:val="en-US"/>
        </w:rPr>
        <w:lastRenderedPageBreak/>
        <w:t xml:space="preserve">elaborate, cu excepția </w:t>
      </w:r>
      <w:r w:rsidRPr="007105F6">
        <w:rPr>
          <w:sz w:val="28"/>
          <w:szCs w:val="28"/>
          <w:lang w:val="en-US"/>
        </w:rPr>
        <w:t xml:space="preserve">inginerului arendă fond forestier. Probele acumulate de audit relevă un control intern ineficient privind activitatea </w:t>
      </w:r>
      <w:r w:rsidR="0063674C" w:rsidRPr="007105F6">
        <w:rPr>
          <w:sz w:val="28"/>
          <w:szCs w:val="28"/>
          <w:lang w:val="en-US"/>
        </w:rPr>
        <w:t>S</w:t>
      </w:r>
      <w:r w:rsidRPr="007105F6">
        <w:rPr>
          <w:sz w:val="28"/>
          <w:szCs w:val="28"/>
          <w:lang w:val="en-US"/>
        </w:rPr>
        <w:t>erviciului silvic (</w:t>
      </w:r>
      <w:r w:rsidR="0063674C" w:rsidRPr="007105F6">
        <w:rPr>
          <w:sz w:val="28"/>
          <w:szCs w:val="28"/>
          <w:lang w:val="en-US"/>
        </w:rPr>
        <w:t>G</w:t>
      </w:r>
      <w:r w:rsidRPr="007105F6">
        <w:rPr>
          <w:sz w:val="28"/>
          <w:szCs w:val="28"/>
          <w:lang w:val="en-US"/>
        </w:rPr>
        <w:t xml:space="preserve">ărzii forestiere). </w:t>
      </w:r>
      <w:r w:rsidR="00427C2C" w:rsidRPr="0085477F">
        <w:rPr>
          <w:sz w:val="28"/>
          <w:szCs w:val="28"/>
        </w:rPr>
        <w:t>Astfel,</w:t>
      </w:r>
    </w:p>
    <w:p w:rsidR="001A0BCA" w:rsidRPr="007105F6" w:rsidRDefault="006F6134" w:rsidP="00170386">
      <w:pPr>
        <w:pStyle w:val="a5"/>
        <w:numPr>
          <w:ilvl w:val="0"/>
          <w:numId w:val="20"/>
        </w:numPr>
        <w:spacing w:after="120" w:line="240" w:lineRule="auto"/>
        <w:ind w:left="0" w:firstLine="426"/>
        <w:jc w:val="both"/>
        <w:rPr>
          <w:rFonts w:eastAsia="Times New Roman"/>
          <w:sz w:val="28"/>
          <w:szCs w:val="28"/>
          <w:lang w:val="en-US"/>
        </w:rPr>
      </w:pPr>
      <w:r w:rsidRPr="007105F6">
        <w:rPr>
          <w:rFonts w:eastAsia="Times New Roman"/>
          <w:sz w:val="28"/>
          <w:szCs w:val="28"/>
          <w:lang w:val="en-US"/>
        </w:rPr>
        <w:t xml:space="preserve">reieșind din prevederile Regulamentului </w:t>
      </w:r>
      <w:r w:rsidR="0063674C" w:rsidRPr="007105F6">
        <w:rPr>
          <w:rFonts w:eastAsia="Times New Roman"/>
          <w:sz w:val="28"/>
          <w:szCs w:val="28"/>
          <w:lang w:val="en-US"/>
        </w:rPr>
        <w:t>G</w:t>
      </w:r>
      <w:r w:rsidRPr="007105F6">
        <w:rPr>
          <w:rFonts w:eastAsia="Times New Roman"/>
          <w:sz w:val="28"/>
          <w:szCs w:val="28"/>
          <w:lang w:val="en-US"/>
        </w:rPr>
        <w:t>ărzii forestiere, una din</w:t>
      </w:r>
      <w:r w:rsidR="0063674C" w:rsidRPr="007105F6">
        <w:rPr>
          <w:rFonts w:eastAsia="Times New Roman"/>
          <w:sz w:val="28"/>
          <w:szCs w:val="28"/>
          <w:lang w:val="en-US"/>
        </w:rPr>
        <w:t>tre</w:t>
      </w:r>
      <w:r w:rsidRPr="007105F6">
        <w:rPr>
          <w:rFonts w:eastAsia="Times New Roman"/>
          <w:sz w:val="28"/>
          <w:szCs w:val="28"/>
          <w:lang w:val="en-US"/>
        </w:rPr>
        <w:t xml:space="preserve"> sarcinile de bază ale acestei subdiviziuni (</w:t>
      </w:r>
      <w:r w:rsidR="0063674C" w:rsidRPr="007105F6">
        <w:rPr>
          <w:rFonts w:eastAsia="Times New Roman"/>
          <w:sz w:val="28"/>
          <w:szCs w:val="28"/>
          <w:lang w:val="en-US"/>
        </w:rPr>
        <w:t>în</w:t>
      </w:r>
      <w:r w:rsidRPr="007105F6">
        <w:rPr>
          <w:rFonts w:eastAsia="Times New Roman"/>
          <w:sz w:val="28"/>
          <w:szCs w:val="28"/>
          <w:lang w:val="en-US"/>
        </w:rPr>
        <w:t xml:space="preserve"> comun cu efectivul de pază și protecție al entităților subordonate Agenției) este paza nemijlocită a pădurilor de tăieri</w:t>
      </w:r>
      <w:r w:rsidR="0063674C" w:rsidRPr="007105F6">
        <w:rPr>
          <w:rFonts w:eastAsia="Times New Roman"/>
          <w:sz w:val="28"/>
          <w:szCs w:val="28"/>
          <w:lang w:val="en-US"/>
        </w:rPr>
        <w:t>le</w:t>
      </w:r>
      <w:r w:rsidRPr="007105F6">
        <w:rPr>
          <w:rFonts w:eastAsia="Times New Roman"/>
          <w:sz w:val="28"/>
          <w:szCs w:val="28"/>
          <w:lang w:val="en-US"/>
        </w:rPr>
        <w:t xml:space="preserve"> ilicite, distrugeri, vătămări și delapidări, pășunat</w:t>
      </w:r>
      <w:r w:rsidR="0063674C" w:rsidRPr="007105F6">
        <w:rPr>
          <w:rFonts w:eastAsia="Times New Roman"/>
          <w:sz w:val="28"/>
          <w:szCs w:val="28"/>
          <w:lang w:val="en-US"/>
        </w:rPr>
        <w:t>ul</w:t>
      </w:r>
      <w:r w:rsidRPr="007105F6">
        <w:rPr>
          <w:rFonts w:eastAsia="Times New Roman"/>
          <w:sz w:val="28"/>
          <w:szCs w:val="28"/>
          <w:lang w:val="en-US"/>
        </w:rPr>
        <w:t xml:space="preserve"> ilicit al animalelor și cositul fînului, precum și de alte modalități de folosire nelegitimă a pădurii și terenurilor fondului forestier, de alte încălcări ale legislației silvice și </w:t>
      </w:r>
      <w:r w:rsidR="0063674C" w:rsidRPr="007105F6">
        <w:rPr>
          <w:rFonts w:eastAsia="Times New Roman"/>
          <w:sz w:val="28"/>
          <w:szCs w:val="28"/>
          <w:lang w:val="en-US"/>
        </w:rPr>
        <w:t xml:space="preserve">de </w:t>
      </w:r>
      <w:r w:rsidRPr="007105F6">
        <w:rPr>
          <w:rFonts w:eastAsia="Times New Roman"/>
          <w:sz w:val="28"/>
          <w:szCs w:val="28"/>
          <w:lang w:val="en-US"/>
        </w:rPr>
        <w:t>influență negativă asupra pădurilor.</w:t>
      </w:r>
      <w:r w:rsidR="00937785" w:rsidRPr="007105F6">
        <w:rPr>
          <w:rFonts w:eastAsia="Times New Roman"/>
          <w:sz w:val="28"/>
          <w:szCs w:val="28"/>
          <w:lang w:val="en-US"/>
        </w:rPr>
        <w:t xml:space="preserve"> Pe parcursul anului 2014, inspectorii </w:t>
      </w:r>
      <w:r w:rsidR="0063674C" w:rsidRPr="007105F6">
        <w:rPr>
          <w:rFonts w:eastAsia="Times New Roman"/>
          <w:sz w:val="28"/>
          <w:szCs w:val="28"/>
          <w:lang w:val="en-US"/>
        </w:rPr>
        <w:t>G</w:t>
      </w:r>
      <w:r w:rsidR="00937785" w:rsidRPr="007105F6">
        <w:rPr>
          <w:rFonts w:eastAsia="Times New Roman"/>
          <w:sz w:val="28"/>
          <w:szCs w:val="28"/>
          <w:lang w:val="en-US"/>
        </w:rPr>
        <w:t xml:space="preserve">ărzii forestiere și supravegherii regimului silvic din cadrul </w:t>
      </w:r>
      <w:r w:rsidR="0063674C" w:rsidRPr="007105F6">
        <w:rPr>
          <w:rFonts w:eastAsia="Times New Roman"/>
          <w:sz w:val="28"/>
          <w:szCs w:val="28"/>
          <w:lang w:val="en-US"/>
        </w:rPr>
        <w:t>S</w:t>
      </w:r>
      <w:r w:rsidR="00937785" w:rsidRPr="007105F6">
        <w:rPr>
          <w:rFonts w:eastAsia="Times New Roman"/>
          <w:sz w:val="28"/>
          <w:szCs w:val="28"/>
          <w:lang w:val="en-US"/>
        </w:rPr>
        <w:t>erviciului silvic al Agenției au efectuat 8 revizii la întreprinderile silvice privind verificarea în teren a lucrărilor de delimitare și evaluare a masei lemnoase la tăierile silvice, producției forestiere etc. Rezultatele reviziilor efectuate la întreprinderile silvice (la compartimentul pază și protecție a pădurii) denotă că inspectorii s-au limitat doar la o simplă analiză din birou privind îndeplinirea indicilor planificați, nefiind stabilite cauzele neîndeplinirii/supraîndeplinirii acestora și înaintate recomandările de rigoare pentru înlăturarea lor.</w:t>
      </w:r>
      <w:r w:rsidR="00522F15" w:rsidRPr="007105F6">
        <w:rPr>
          <w:rFonts w:eastAsia="Times New Roman"/>
          <w:sz w:val="28"/>
          <w:szCs w:val="28"/>
          <w:lang w:val="en-US"/>
        </w:rPr>
        <w:t xml:space="preserve"> Mai mult</w:t>
      </w:r>
      <w:r w:rsidR="006A18D2" w:rsidRPr="007105F6">
        <w:rPr>
          <w:rFonts w:eastAsia="Times New Roman"/>
          <w:sz w:val="28"/>
          <w:szCs w:val="28"/>
          <w:lang w:val="en-US"/>
        </w:rPr>
        <w:t xml:space="preserve"> decît atît</w:t>
      </w:r>
      <w:r w:rsidR="00522F15" w:rsidRPr="007105F6">
        <w:rPr>
          <w:rFonts w:eastAsia="Times New Roman"/>
          <w:sz w:val="28"/>
          <w:szCs w:val="28"/>
          <w:lang w:val="en-US"/>
        </w:rPr>
        <w:t>, nu a fost depistată nici o încălcare de  tăiere ilicită a pădurii, deși rezultatele reviziilor planificate și inopinate, efectuate de către alți specialiști din cadrul întreprinderilor silvice, denotă existența acestora, soldate cu tăieri ilicite de proporții;</w:t>
      </w:r>
    </w:p>
    <w:p w:rsidR="006F6134" w:rsidRPr="007105F6" w:rsidRDefault="007D0526" w:rsidP="00170386">
      <w:pPr>
        <w:pStyle w:val="a5"/>
        <w:numPr>
          <w:ilvl w:val="0"/>
          <w:numId w:val="20"/>
        </w:numPr>
        <w:spacing w:after="0" w:line="240" w:lineRule="auto"/>
        <w:ind w:left="0" w:firstLine="426"/>
        <w:jc w:val="both"/>
        <w:rPr>
          <w:rFonts w:eastAsia="Times New Roman"/>
          <w:sz w:val="28"/>
          <w:szCs w:val="28"/>
          <w:lang w:val="en-US"/>
        </w:rPr>
      </w:pPr>
      <w:r w:rsidRPr="007105F6">
        <w:rPr>
          <w:rFonts w:eastAsia="Times New Roman"/>
          <w:sz w:val="28"/>
          <w:szCs w:val="28"/>
          <w:lang w:val="en-US"/>
        </w:rPr>
        <w:t>în cadrul Agenției n</w:t>
      </w:r>
      <w:r w:rsidRPr="007105F6">
        <w:rPr>
          <w:sz w:val="28"/>
          <w:szCs w:val="28"/>
          <w:lang w:val="en-US"/>
        </w:rPr>
        <w:t>u s-au aplicat instrumente de control managerial eficient în scopul asigurării calitative a executării lucrărilor de delimitare și de punere în valoare a masei lemnoase destinate exploatării. Aceast</w:t>
      </w:r>
      <w:r w:rsidR="005C1F39" w:rsidRPr="007105F6">
        <w:rPr>
          <w:sz w:val="28"/>
          <w:szCs w:val="28"/>
          <w:lang w:val="en-US"/>
        </w:rPr>
        <w:t>ă</w:t>
      </w:r>
      <w:r w:rsidR="00D71697" w:rsidRPr="007105F6">
        <w:rPr>
          <w:sz w:val="28"/>
          <w:szCs w:val="28"/>
          <w:lang w:val="en-US"/>
        </w:rPr>
        <w:t xml:space="preserve"> constatare</w:t>
      </w:r>
      <w:r w:rsidRPr="007105F6">
        <w:rPr>
          <w:sz w:val="28"/>
          <w:szCs w:val="28"/>
          <w:lang w:val="en-US"/>
        </w:rPr>
        <w:t xml:space="preserve"> derivă și din divergențele existente între actele de control efectuate de paza silvică din cadrul întreprinderilor silvice, de </w:t>
      </w:r>
      <w:r w:rsidR="006A18D2" w:rsidRPr="007105F6">
        <w:rPr>
          <w:sz w:val="28"/>
          <w:szCs w:val="28"/>
          <w:lang w:val="en-US"/>
        </w:rPr>
        <w:t>G</w:t>
      </w:r>
      <w:r w:rsidRPr="007105F6">
        <w:rPr>
          <w:sz w:val="28"/>
          <w:szCs w:val="28"/>
          <w:lang w:val="en-US"/>
        </w:rPr>
        <w:t xml:space="preserve">arda forestieră și de </w:t>
      </w:r>
      <w:r w:rsidR="006A18D2" w:rsidRPr="007105F6">
        <w:rPr>
          <w:sz w:val="28"/>
          <w:szCs w:val="28"/>
          <w:lang w:val="en-US"/>
        </w:rPr>
        <w:t>I</w:t>
      </w:r>
      <w:r w:rsidRPr="007105F6">
        <w:rPr>
          <w:sz w:val="28"/>
          <w:szCs w:val="28"/>
          <w:lang w:val="en-US"/>
        </w:rPr>
        <w:t xml:space="preserve">nspectoratul </w:t>
      </w:r>
      <w:r w:rsidR="006A18D2" w:rsidRPr="007105F6">
        <w:rPr>
          <w:sz w:val="28"/>
          <w:szCs w:val="28"/>
          <w:lang w:val="en-US"/>
        </w:rPr>
        <w:t>E</w:t>
      </w:r>
      <w:r w:rsidRPr="007105F6">
        <w:rPr>
          <w:sz w:val="28"/>
          <w:szCs w:val="28"/>
          <w:lang w:val="en-US"/>
        </w:rPr>
        <w:t xml:space="preserve">cologic de </w:t>
      </w:r>
      <w:r w:rsidR="006A18D2" w:rsidRPr="007105F6">
        <w:rPr>
          <w:sz w:val="28"/>
          <w:szCs w:val="28"/>
          <w:lang w:val="en-US"/>
        </w:rPr>
        <w:t>S</w:t>
      </w:r>
      <w:r w:rsidRPr="007105F6">
        <w:rPr>
          <w:sz w:val="28"/>
          <w:szCs w:val="28"/>
          <w:lang w:val="en-US"/>
        </w:rPr>
        <w:t>tat. Deși, conform prevederilor cadrului normativ</w:t>
      </w:r>
      <w:r w:rsidRPr="0085477F">
        <w:rPr>
          <w:rStyle w:val="a7"/>
          <w:sz w:val="28"/>
          <w:szCs w:val="28"/>
        </w:rPr>
        <w:footnoteReference w:id="75"/>
      </w:r>
      <w:r w:rsidRPr="007105F6">
        <w:rPr>
          <w:sz w:val="28"/>
          <w:szCs w:val="28"/>
          <w:lang w:val="en-US"/>
        </w:rPr>
        <w:t>,</w:t>
      </w:r>
      <w:r w:rsidR="002611F9" w:rsidRPr="007105F6">
        <w:rPr>
          <w:sz w:val="28"/>
          <w:szCs w:val="28"/>
          <w:lang w:val="en-US"/>
        </w:rPr>
        <w:t xml:space="preserve"> lucrările de delimitare și inventariere a parchetelor se consideră nesatisfăcătoare în cazul necorespunderii cu peste 10% a datelor inventarierii integrale cu datele controlului pe volumul lemnului de lucru și volumul pe specii aparte, monitorizarea la nivel de Agenție a înlăturării erorilor depistate nu s-a efectuat. Astfel, controlul asupra introducerii corectărilor corespunzătoare în materialele de punere în valoare a masei lemnoase s-a exercitat doar la nivel de întreprindere, cu emiterea unor ordine ale conducătorilor acestora, princare se cere luarea la evidență a masei lemnoase (depistat</w:t>
      </w:r>
      <w:r w:rsidR="006A18D2" w:rsidRPr="007105F6">
        <w:rPr>
          <w:sz w:val="28"/>
          <w:szCs w:val="28"/>
          <w:lang w:val="en-US"/>
        </w:rPr>
        <w:t>ă</w:t>
      </w:r>
      <w:r w:rsidR="002611F9" w:rsidRPr="007105F6">
        <w:rPr>
          <w:sz w:val="28"/>
          <w:szCs w:val="28"/>
          <w:lang w:val="en-US"/>
        </w:rPr>
        <w:t xml:space="preserve"> în urma controlului) la momentul recepției tehnice a parchetelor respective. Totodată, Agenția nu a emis deciziile de rigoare în limita competențelor legale, iar specialiștii din cadrul direcțiilor, serviciilor Agenției, împuterniciți cu funcțiile de control în domeniul vizat, nu au participat la recepțiile tehnice ale parchetelor exploatate, ceea ce denotă un control managerial ineficient, neasigurîndu-se calitatea executării lucrărilor de delimitare și de punere în valoare a masei lemnoase destinate exploatării, precum și necontribuind la diminuarea </w:t>
      </w:r>
      <w:r w:rsidR="002611F9" w:rsidRPr="007105F6">
        <w:rPr>
          <w:sz w:val="28"/>
          <w:szCs w:val="28"/>
          <w:lang w:val="en-US"/>
        </w:rPr>
        <w:lastRenderedPageBreak/>
        <w:t xml:space="preserve">erorilor în acest proces. Prin urmare, </w:t>
      </w:r>
      <w:r w:rsidR="002611F9" w:rsidRPr="007105F6">
        <w:rPr>
          <w:rFonts w:eastAsia="Times New Roman"/>
          <w:sz w:val="28"/>
          <w:szCs w:val="28"/>
          <w:lang w:val="en-US"/>
        </w:rPr>
        <w:t xml:space="preserve">reieșind din cele 8 controale privind verificarea calității lucrărilor de punere în valoare a masei lemnoase la tăierile silvice, efectuate de către colaboratorii </w:t>
      </w:r>
      <w:r w:rsidR="006A18D2" w:rsidRPr="007105F6">
        <w:rPr>
          <w:rFonts w:eastAsia="Times New Roman"/>
          <w:sz w:val="28"/>
          <w:szCs w:val="28"/>
          <w:lang w:val="en-US"/>
        </w:rPr>
        <w:t>G</w:t>
      </w:r>
      <w:r w:rsidR="002611F9" w:rsidRPr="007105F6">
        <w:rPr>
          <w:rFonts w:eastAsia="Times New Roman"/>
          <w:sz w:val="28"/>
          <w:szCs w:val="28"/>
          <w:lang w:val="en-US"/>
        </w:rPr>
        <w:t xml:space="preserve">ărzii forestiere pe parcursul anului 2014, în 26 </w:t>
      </w:r>
      <w:r w:rsidR="006A18D2" w:rsidRPr="007105F6">
        <w:rPr>
          <w:rFonts w:eastAsia="Times New Roman"/>
          <w:sz w:val="28"/>
          <w:szCs w:val="28"/>
          <w:lang w:val="en-US"/>
        </w:rPr>
        <w:t xml:space="preserve">de </w:t>
      </w:r>
      <w:r w:rsidR="002611F9" w:rsidRPr="007105F6">
        <w:rPr>
          <w:rFonts w:eastAsia="Times New Roman"/>
          <w:sz w:val="28"/>
          <w:szCs w:val="28"/>
          <w:lang w:val="en-US"/>
        </w:rPr>
        <w:t>cazuri au fost constatate diferențe care depășesc plafonul admisibil de eroare (de 10% din volumul masei lemnoase), diminuările constituind 626 m</w:t>
      </w:r>
      <w:r w:rsidR="002611F9" w:rsidRPr="007105F6">
        <w:rPr>
          <w:rFonts w:eastAsia="Times New Roman"/>
          <w:sz w:val="28"/>
          <w:szCs w:val="28"/>
          <w:vertAlign w:val="superscript"/>
          <w:lang w:val="en-US"/>
        </w:rPr>
        <w:t>3</w:t>
      </w:r>
      <w:r w:rsidR="002611F9" w:rsidRPr="007105F6">
        <w:rPr>
          <w:rFonts w:eastAsia="Times New Roman"/>
          <w:sz w:val="28"/>
          <w:szCs w:val="28"/>
          <w:lang w:val="en-US"/>
        </w:rPr>
        <w:t>, sau 26,4% faţă de volumul stabilit în urma controalelor la parchetele respective (2373 m</w:t>
      </w:r>
      <w:r w:rsidR="002611F9" w:rsidRPr="007105F6">
        <w:rPr>
          <w:rFonts w:eastAsia="Times New Roman"/>
          <w:sz w:val="28"/>
          <w:szCs w:val="28"/>
          <w:vertAlign w:val="superscript"/>
          <w:lang w:val="en-US"/>
        </w:rPr>
        <w:t>3</w:t>
      </w:r>
      <w:r w:rsidR="002611F9" w:rsidRPr="007105F6">
        <w:rPr>
          <w:rFonts w:eastAsia="Times New Roman"/>
          <w:sz w:val="28"/>
          <w:szCs w:val="28"/>
          <w:lang w:val="en-US"/>
        </w:rPr>
        <w:t>).</w:t>
      </w:r>
    </w:p>
    <w:p w:rsidR="008A5E2A" w:rsidRPr="007105F6" w:rsidRDefault="002F69F2" w:rsidP="002611F9">
      <w:pPr>
        <w:spacing w:after="0" w:line="240" w:lineRule="auto"/>
        <w:ind w:firstLine="567"/>
        <w:jc w:val="both"/>
        <w:rPr>
          <w:sz w:val="28"/>
          <w:szCs w:val="28"/>
          <w:lang w:val="en-US"/>
        </w:rPr>
      </w:pPr>
      <w:r w:rsidRPr="007105F6">
        <w:rPr>
          <w:rFonts w:eastAsia="Times New Roman"/>
          <w:sz w:val="28"/>
          <w:szCs w:val="28"/>
          <w:lang w:val="en-US"/>
        </w:rPr>
        <w:t xml:space="preserve">Deși </w:t>
      </w:r>
      <w:r w:rsidR="00D71697" w:rsidRPr="007105F6">
        <w:rPr>
          <w:rFonts w:eastAsia="Times New Roman"/>
          <w:sz w:val="28"/>
          <w:szCs w:val="28"/>
          <w:lang w:val="en-US"/>
        </w:rPr>
        <w:t>deficiențele consemnate s-</w:t>
      </w:r>
      <w:r w:rsidRPr="007105F6">
        <w:rPr>
          <w:rFonts w:eastAsia="Times New Roman"/>
          <w:sz w:val="28"/>
          <w:szCs w:val="28"/>
          <w:lang w:val="en-US"/>
        </w:rPr>
        <w:t>a</w:t>
      </w:r>
      <w:r w:rsidR="00D71697" w:rsidRPr="007105F6">
        <w:rPr>
          <w:rFonts w:eastAsia="Times New Roman"/>
          <w:sz w:val="28"/>
          <w:szCs w:val="28"/>
          <w:lang w:val="en-US"/>
        </w:rPr>
        <w:t>uelucidat și de</w:t>
      </w:r>
      <w:r w:rsidR="006A18D2" w:rsidRPr="007105F6">
        <w:rPr>
          <w:rFonts w:eastAsia="Times New Roman"/>
          <w:sz w:val="28"/>
          <w:szCs w:val="28"/>
          <w:lang w:val="en-US"/>
        </w:rPr>
        <w:t xml:space="preserve">către </w:t>
      </w:r>
      <w:r w:rsidR="008A5E2A" w:rsidRPr="007105F6">
        <w:rPr>
          <w:rFonts w:eastAsia="Times New Roman"/>
          <w:sz w:val="28"/>
          <w:szCs w:val="28"/>
          <w:lang w:val="en-US"/>
        </w:rPr>
        <w:t xml:space="preserve">misiunea anterioară de audit extern, </w:t>
      </w:r>
      <w:r w:rsidR="008A5E2A" w:rsidRPr="007105F6">
        <w:rPr>
          <w:sz w:val="28"/>
          <w:szCs w:val="28"/>
          <w:lang w:val="en-US"/>
        </w:rPr>
        <w:t>Agenția nu a elaborat,</w:t>
      </w:r>
      <w:r w:rsidR="006A18D2" w:rsidRPr="007105F6">
        <w:rPr>
          <w:sz w:val="28"/>
          <w:szCs w:val="28"/>
          <w:lang w:val="en-US"/>
        </w:rPr>
        <w:t xml:space="preserve"> nu a</w:t>
      </w:r>
      <w:r w:rsidR="008A5E2A" w:rsidRPr="007105F6">
        <w:rPr>
          <w:sz w:val="28"/>
          <w:szCs w:val="28"/>
          <w:lang w:val="en-US"/>
        </w:rPr>
        <w:t xml:space="preserve"> aprobat și nu a implementat procedurile de control intern scrise/formalizate în acest sens, nefiind stabilit modul de corectare a materialelor de evaluare, divizare a competențelor și responsabilităților între autoritatea </w:t>
      </w:r>
      <w:r w:rsidR="004603C8" w:rsidRPr="007105F6">
        <w:rPr>
          <w:sz w:val="28"/>
          <w:szCs w:val="28"/>
          <w:lang w:val="en-US"/>
        </w:rPr>
        <w:t xml:space="preserve">silvică centrală </w:t>
      </w:r>
      <w:r w:rsidR="008A5E2A" w:rsidRPr="007105F6">
        <w:rPr>
          <w:sz w:val="28"/>
          <w:szCs w:val="28"/>
          <w:lang w:val="en-US"/>
        </w:rPr>
        <w:t xml:space="preserve">și întreprinderile silvice, în vederea monitorizării remedierii deficiențelor, precum și de recuperare a prejudiciilor în cazul </w:t>
      </w:r>
      <w:r w:rsidR="002611F9" w:rsidRPr="007105F6">
        <w:rPr>
          <w:sz w:val="28"/>
          <w:szCs w:val="28"/>
          <w:lang w:val="en-US"/>
        </w:rPr>
        <w:t>efectuării controalelor ex-post;</w:t>
      </w:r>
    </w:p>
    <w:p w:rsidR="008374B5" w:rsidRPr="007105F6" w:rsidRDefault="00B969B7" w:rsidP="00170386">
      <w:pPr>
        <w:pStyle w:val="a5"/>
        <w:numPr>
          <w:ilvl w:val="0"/>
          <w:numId w:val="20"/>
        </w:numPr>
        <w:spacing w:after="0" w:line="240" w:lineRule="auto"/>
        <w:ind w:left="0" w:firstLine="426"/>
        <w:jc w:val="both"/>
        <w:rPr>
          <w:rFonts w:eastAsia="Times New Roman"/>
          <w:sz w:val="28"/>
          <w:szCs w:val="28"/>
          <w:lang w:val="en-US"/>
        </w:rPr>
      </w:pPr>
      <w:r w:rsidRPr="007105F6">
        <w:rPr>
          <w:rFonts w:eastAsia="Times New Roman"/>
          <w:sz w:val="28"/>
          <w:szCs w:val="28"/>
          <w:lang w:val="en-US"/>
        </w:rPr>
        <w:t>în statele de personal ale entităților silvice sînt ap</w:t>
      </w:r>
      <w:r w:rsidR="00D71697" w:rsidRPr="007105F6">
        <w:rPr>
          <w:rFonts w:eastAsia="Times New Roman"/>
          <w:sz w:val="28"/>
          <w:szCs w:val="28"/>
          <w:lang w:val="en-US"/>
        </w:rPr>
        <w:t>robate unități de inspector</w:t>
      </w:r>
      <w:r w:rsidR="00B278FA" w:rsidRPr="007105F6">
        <w:rPr>
          <w:rFonts w:eastAsia="Times New Roman"/>
          <w:sz w:val="28"/>
          <w:szCs w:val="28"/>
          <w:lang w:val="en-US"/>
        </w:rPr>
        <w:t>i</w:t>
      </w:r>
      <w:r w:rsidR="00D71697" w:rsidRPr="007105F6">
        <w:rPr>
          <w:rFonts w:eastAsia="Times New Roman"/>
          <w:sz w:val="28"/>
          <w:szCs w:val="28"/>
          <w:lang w:val="en-US"/>
        </w:rPr>
        <w:t xml:space="preserve"> a</w:t>
      </w:r>
      <w:r w:rsidR="00B278FA" w:rsidRPr="007105F6">
        <w:rPr>
          <w:rFonts w:eastAsia="Times New Roman"/>
          <w:sz w:val="28"/>
          <w:szCs w:val="28"/>
          <w:lang w:val="en-US"/>
        </w:rPr>
        <w:t>i</w:t>
      </w:r>
      <w:r w:rsidR="00D71697" w:rsidRPr="007105F6">
        <w:rPr>
          <w:rFonts w:eastAsia="Times New Roman"/>
          <w:sz w:val="28"/>
          <w:szCs w:val="28"/>
          <w:lang w:val="en-US"/>
        </w:rPr>
        <w:t xml:space="preserve"> G</w:t>
      </w:r>
      <w:r w:rsidRPr="007105F6">
        <w:rPr>
          <w:rFonts w:eastAsia="Times New Roman"/>
          <w:sz w:val="28"/>
          <w:szCs w:val="28"/>
          <w:lang w:val="en-US"/>
        </w:rPr>
        <w:t>ărzii forestiere, abilitați cu funcții de pază și protecție a fondului forestier (</w:t>
      </w:r>
      <w:r w:rsidRPr="007105F6">
        <w:rPr>
          <w:rFonts w:eastAsia="Times New Roman"/>
          <w:sz w:val="28"/>
          <w:szCs w:val="28"/>
          <w:lang w:val="en-US" w:eastAsia="ru-RU"/>
        </w:rPr>
        <w:t>în special</w:t>
      </w:r>
      <w:r w:rsidR="00B278FA" w:rsidRPr="007105F6">
        <w:rPr>
          <w:rFonts w:eastAsia="Times New Roman"/>
          <w:sz w:val="28"/>
          <w:szCs w:val="28"/>
          <w:lang w:val="en-US" w:eastAsia="ru-RU"/>
        </w:rPr>
        <w:t>,</w:t>
      </w:r>
      <w:r w:rsidRPr="007105F6">
        <w:rPr>
          <w:rFonts w:eastAsia="Times New Roman"/>
          <w:sz w:val="28"/>
          <w:szCs w:val="28"/>
          <w:lang w:val="en-US" w:eastAsia="ru-RU"/>
        </w:rPr>
        <w:t xml:space="preserve"> pentru depistarea și contracararea cazurilor de tăieri ilicite)</w:t>
      </w:r>
      <w:r w:rsidR="008374B5" w:rsidRPr="007105F6">
        <w:rPr>
          <w:rFonts w:eastAsia="Times New Roman"/>
          <w:sz w:val="28"/>
          <w:szCs w:val="28"/>
          <w:lang w:val="en-US" w:eastAsia="ru-RU"/>
        </w:rPr>
        <w:t>,</w:t>
      </w:r>
      <w:r w:rsidRPr="007105F6">
        <w:rPr>
          <w:rFonts w:eastAsia="Times New Roman"/>
          <w:sz w:val="28"/>
          <w:szCs w:val="28"/>
          <w:lang w:val="en-US" w:eastAsia="ru-RU"/>
        </w:rPr>
        <w:t xml:space="preserve"> care constituie un element important în sistemul de control intern al administrării fondului forestier,</w:t>
      </w:r>
      <w:r w:rsidR="008374B5" w:rsidRPr="007105F6">
        <w:rPr>
          <w:rFonts w:eastAsia="Times New Roman"/>
          <w:sz w:val="28"/>
          <w:szCs w:val="28"/>
          <w:lang w:val="en-US" w:eastAsia="ru-RU"/>
        </w:rPr>
        <w:t xml:space="preserve"> fiind subordonați managerului entității silvice corespunzătoare și șefului </w:t>
      </w:r>
      <w:r w:rsidR="00B278FA" w:rsidRPr="007105F6">
        <w:rPr>
          <w:rFonts w:eastAsia="Times New Roman"/>
          <w:sz w:val="28"/>
          <w:szCs w:val="28"/>
          <w:lang w:val="en-US" w:eastAsia="ru-RU"/>
        </w:rPr>
        <w:t>G</w:t>
      </w:r>
      <w:r w:rsidR="008374B5" w:rsidRPr="007105F6">
        <w:rPr>
          <w:rFonts w:eastAsia="Times New Roman"/>
          <w:sz w:val="28"/>
          <w:szCs w:val="28"/>
          <w:lang w:val="en-US" w:eastAsia="ru-RU"/>
        </w:rPr>
        <w:t xml:space="preserve">ărzii forestiere din </w:t>
      </w:r>
      <w:r w:rsidR="00B278FA" w:rsidRPr="007105F6">
        <w:rPr>
          <w:rFonts w:eastAsia="Times New Roman"/>
          <w:sz w:val="28"/>
          <w:szCs w:val="28"/>
          <w:lang w:val="en-US" w:eastAsia="ru-RU"/>
        </w:rPr>
        <w:t xml:space="preserve">cadrul </w:t>
      </w:r>
      <w:r w:rsidR="008374B5" w:rsidRPr="007105F6">
        <w:rPr>
          <w:rFonts w:eastAsia="Times New Roman"/>
          <w:sz w:val="28"/>
          <w:szCs w:val="28"/>
          <w:lang w:val="en-US" w:eastAsia="ru-RU"/>
        </w:rPr>
        <w:t>aparatul</w:t>
      </w:r>
      <w:r w:rsidR="00B278FA" w:rsidRPr="007105F6">
        <w:rPr>
          <w:rFonts w:eastAsia="Times New Roman"/>
          <w:sz w:val="28"/>
          <w:szCs w:val="28"/>
          <w:lang w:val="en-US" w:eastAsia="ru-RU"/>
        </w:rPr>
        <w:t>ui</w:t>
      </w:r>
      <w:r w:rsidR="008374B5" w:rsidRPr="007105F6">
        <w:rPr>
          <w:rFonts w:eastAsia="Times New Roman"/>
          <w:sz w:val="28"/>
          <w:szCs w:val="28"/>
          <w:lang w:val="en-US" w:eastAsia="ru-RU"/>
        </w:rPr>
        <w:t xml:space="preserve"> central al Agenției. Deși, în 2014, cheltuielile efect</w:t>
      </w:r>
      <w:r w:rsidR="00D71697" w:rsidRPr="007105F6">
        <w:rPr>
          <w:rFonts w:eastAsia="Times New Roman"/>
          <w:sz w:val="28"/>
          <w:szCs w:val="28"/>
          <w:lang w:val="en-US" w:eastAsia="ru-RU"/>
        </w:rPr>
        <w:t>ive totale pentru întreținerea G</w:t>
      </w:r>
      <w:r w:rsidR="008374B5" w:rsidRPr="007105F6">
        <w:rPr>
          <w:rFonts w:eastAsia="Times New Roman"/>
          <w:sz w:val="28"/>
          <w:szCs w:val="28"/>
          <w:lang w:val="en-US" w:eastAsia="ru-RU"/>
        </w:rPr>
        <w:t xml:space="preserve">ărzii forestiere din cadrul entităților silvice au constituit suma totală de </w:t>
      </w:r>
      <w:r w:rsidR="00250521" w:rsidRPr="007105F6">
        <w:rPr>
          <w:rFonts w:eastAsia="Times New Roman"/>
          <w:sz w:val="28"/>
          <w:szCs w:val="28"/>
          <w:lang w:val="en-US" w:eastAsia="ru-RU"/>
        </w:rPr>
        <w:t xml:space="preserve">2375,9 </w:t>
      </w:r>
      <w:r w:rsidR="008374B5" w:rsidRPr="007105F6">
        <w:rPr>
          <w:rFonts w:eastAsia="Times New Roman"/>
          <w:sz w:val="28"/>
          <w:szCs w:val="28"/>
          <w:lang w:val="en-US" w:eastAsia="ru-RU"/>
        </w:rPr>
        <w:t xml:space="preserve">mii lei, rezultatele activității acesteia sînt modeste. Astfel, conform rapoartelor, </w:t>
      </w:r>
      <w:r w:rsidR="00B278FA" w:rsidRPr="007105F6">
        <w:rPr>
          <w:rFonts w:eastAsia="Times New Roman"/>
          <w:sz w:val="28"/>
          <w:szCs w:val="28"/>
          <w:lang w:val="en-US" w:eastAsia="ru-RU"/>
        </w:rPr>
        <w:t>G</w:t>
      </w:r>
      <w:r w:rsidR="008374B5" w:rsidRPr="007105F6">
        <w:rPr>
          <w:rFonts w:eastAsia="Times New Roman"/>
          <w:sz w:val="28"/>
          <w:szCs w:val="28"/>
          <w:lang w:val="en-US" w:eastAsia="ru-RU"/>
        </w:rPr>
        <w:t>arda forestieră a depistat și documentat tăieri ilicite în volum de 172,0 m</w:t>
      </w:r>
      <w:r w:rsidR="008374B5" w:rsidRPr="007105F6">
        <w:rPr>
          <w:rFonts w:eastAsia="Times New Roman"/>
          <w:sz w:val="28"/>
          <w:szCs w:val="28"/>
          <w:vertAlign w:val="superscript"/>
          <w:lang w:val="en-US" w:eastAsia="ru-RU"/>
        </w:rPr>
        <w:t>3</w:t>
      </w:r>
      <w:r w:rsidR="004779C9" w:rsidRPr="007105F6">
        <w:rPr>
          <w:rFonts w:eastAsia="Times New Roman"/>
          <w:sz w:val="28"/>
          <w:szCs w:val="28"/>
          <w:lang w:val="en-US" w:eastAsia="ru-RU"/>
        </w:rPr>
        <w:t xml:space="preserve"> (</w:t>
      </w:r>
      <w:r w:rsidR="008374B5" w:rsidRPr="007105F6">
        <w:rPr>
          <w:rFonts w:eastAsia="Times New Roman"/>
          <w:sz w:val="28"/>
          <w:szCs w:val="28"/>
          <w:lang w:val="en-US" w:eastAsia="ru-RU"/>
        </w:rPr>
        <w:t>10,9%), din totalul tăierilor ilicite de 1571,7 m</w:t>
      </w:r>
      <w:r w:rsidR="008374B5" w:rsidRPr="007105F6">
        <w:rPr>
          <w:rFonts w:eastAsia="Times New Roman"/>
          <w:sz w:val="28"/>
          <w:szCs w:val="28"/>
          <w:vertAlign w:val="superscript"/>
          <w:lang w:val="en-US" w:eastAsia="ru-RU"/>
        </w:rPr>
        <w:t>3</w:t>
      </w:r>
      <w:r w:rsidR="008374B5" w:rsidRPr="007105F6">
        <w:rPr>
          <w:rFonts w:eastAsia="Times New Roman"/>
          <w:sz w:val="28"/>
          <w:szCs w:val="28"/>
          <w:lang w:val="en-US" w:eastAsia="ru-RU"/>
        </w:rPr>
        <w:t>.</w:t>
      </w:r>
      <w:r w:rsidR="00111BC3" w:rsidRPr="007105F6">
        <w:rPr>
          <w:rFonts w:eastAsia="Times New Roman"/>
          <w:sz w:val="28"/>
          <w:szCs w:val="28"/>
          <w:lang w:val="en-US" w:eastAsia="ru-RU"/>
        </w:rPr>
        <w:t xml:space="preserve"> Mai mult</w:t>
      </w:r>
      <w:r w:rsidR="00FF3BD5" w:rsidRPr="007105F6">
        <w:rPr>
          <w:rFonts w:eastAsia="Times New Roman"/>
          <w:sz w:val="28"/>
          <w:szCs w:val="28"/>
          <w:lang w:val="en-US" w:eastAsia="ru-RU"/>
        </w:rPr>
        <w:t xml:space="preserve"> decît atît</w:t>
      </w:r>
      <w:r w:rsidR="00111BC3" w:rsidRPr="007105F6">
        <w:rPr>
          <w:rFonts w:eastAsia="Times New Roman"/>
          <w:sz w:val="28"/>
          <w:szCs w:val="28"/>
          <w:lang w:val="en-US" w:eastAsia="ru-RU"/>
        </w:rPr>
        <w:t>, p</w:t>
      </w:r>
      <w:r w:rsidR="008374B5" w:rsidRPr="007105F6">
        <w:rPr>
          <w:rFonts w:eastAsia="Times New Roman"/>
          <w:sz w:val="28"/>
          <w:szCs w:val="28"/>
          <w:lang w:val="en-US" w:eastAsia="ru-RU"/>
        </w:rPr>
        <w:t xml:space="preserve">robele de audit acumulate relevă exercitarea atribuțiilor de către unii inspectori ai </w:t>
      </w:r>
      <w:r w:rsidR="00B278FA" w:rsidRPr="007105F6">
        <w:rPr>
          <w:rFonts w:eastAsia="Times New Roman"/>
          <w:sz w:val="28"/>
          <w:szCs w:val="28"/>
          <w:lang w:val="en-US" w:eastAsia="ru-RU"/>
        </w:rPr>
        <w:t>G</w:t>
      </w:r>
      <w:r w:rsidR="008374B5" w:rsidRPr="007105F6">
        <w:rPr>
          <w:rFonts w:eastAsia="Times New Roman"/>
          <w:sz w:val="28"/>
          <w:szCs w:val="28"/>
          <w:lang w:val="en-US" w:eastAsia="ru-RU"/>
        </w:rPr>
        <w:t>ărzii forestiere în mod supe</w:t>
      </w:r>
      <w:r w:rsidR="00111BC3" w:rsidRPr="007105F6">
        <w:rPr>
          <w:rFonts w:eastAsia="Times New Roman"/>
          <w:sz w:val="28"/>
          <w:szCs w:val="28"/>
          <w:lang w:val="en-US" w:eastAsia="ru-RU"/>
        </w:rPr>
        <w:t>r</w:t>
      </w:r>
      <w:r w:rsidR="008374B5" w:rsidRPr="007105F6">
        <w:rPr>
          <w:rFonts w:eastAsia="Times New Roman"/>
          <w:sz w:val="28"/>
          <w:szCs w:val="28"/>
          <w:lang w:val="en-US" w:eastAsia="ru-RU"/>
        </w:rPr>
        <w:t>ficial, ceea ce condiționează cheltuieli ineficiente și nu  contribuie corespunzător la prevenirea, depistarea și stoparea infracțiunilor silvo-cinegetice. Spre exemplu,</w:t>
      </w:r>
      <w:r w:rsidR="008374B5" w:rsidRPr="007105F6">
        <w:rPr>
          <w:sz w:val="28"/>
          <w:szCs w:val="28"/>
          <w:lang w:val="en-US"/>
        </w:rPr>
        <w:t xml:space="preserve"> în anul 2014,</w:t>
      </w:r>
      <w:r w:rsidR="008374B5" w:rsidRPr="007105F6">
        <w:rPr>
          <w:rFonts w:eastAsia="Times New Roman"/>
          <w:sz w:val="28"/>
          <w:szCs w:val="28"/>
          <w:lang w:val="en-US" w:eastAsia="ru-RU"/>
        </w:rPr>
        <w:t xml:space="preserve"> inspectorul </w:t>
      </w:r>
      <w:r w:rsidR="00B278FA" w:rsidRPr="007105F6">
        <w:rPr>
          <w:sz w:val="28"/>
          <w:szCs w:val="28"/>
          <w:lang w:val="en-US"/>
        </w:rPr>
        <w:t>G</w:t>
      </w:r>
      <w:r w:rsidR="008374B5" w:rsidRPr="007105F6">
        <w:rPr>
          <w:sz w:val="28"/>
          <w:szCs w:val="28"/>
          <w:lang w:val="en-US"/>
        </w:rPr>
        <w:t xml:space="preserve">ărzii forestiere din cadrul ÎS ÎS Edineţ nu a participat nici la o revizie și nu a efectuat nici o acțiune comună cu reprezentanții organelor de drept și control (Inspectoratul de poliție, Inspectoratul </w:t>
      </w:r>
      <w:r w:rsidR="00B278FA" w:rsidRPr="007105F6">
        <w:rPr>
          <w:sz w:val="28"/>
          <w:szCs w:val="28"/>
          <w:lang w:val="en-US"/>
        </w:rPr>
        <w:t>E</w:t>
      </w:r>
      <w:r w:rsidR="008374B5" w:rsidRPr="007105F6">
        <w:rPr>
          <w:sz w:val="28"/>
          <w:szCs w:val="28"/>
          <w:lang w:val="en-US"/>
        </w:rPr>
        <w:t xml:space="preserve">cologic </w:t>
      </w:r>
      <w:r w:rsidR="00B278FA" w:rsidRPr="007105F6">
        <w:rPr>
          <w:sz w:val="28"/>
          <w:szCs w:val="28"/>
          <w:lang w:val="en-US"/>
        </w:rPr>
        <w:t xml:space="preserve">de Stat </w:t>
      </w:r>
      <w:r w:rsidR="008374B5" w:rsidRPr="007105F6">
        <w:rPr>
          <w:sz w:val="28"/>
          <w:szCs w:val="28"/>
          <w:lang w:val="en-US"/>
        </w:rPr>
        <w:t>etc.). Totodată,</w:t>
      </w:r>
      <w:r w:rsidR="00111BC3" w:rsidRPr="007105F6">
        <w:rPr>
          <w:sz w:val="28"/>
          <w:szCs w:val="28"/>
          <w:lang w:val="en-US"/>
        </w:rPr>
        <w:t xml:space="preserve"> în cadrul raidurilor efectuate</w:t>
      </w:r>
      <w:r w:rsidR="00B278FA" w:rsidRPr="007105F6">
        <w:rPr>
          <w:sz w:val="28"/>
          <w:szCs w:val="28"/>
          <w:lang w:val="en-US"/>
        </w:rPr>
        <w:t>,</w:t>
      </w:r>
      <w:r w:rsidR="00111BC3" w:rsidRPr="007105F6">
        <w:rPr>
          <w:sz w:val="28"/>
          <w:szCs w:val="28"/>
          <w:lang w:val="en-US"/>
        </w:rPr>
        <w:t xml:space="preserve"> nu a stabilit nici un caz de pășunat neautorizat, braconaj sau alte contravenții silvice. În acest sens, auditul relevă că nu există nici o corelare respectivă dintre numărul raidurilor efectuate și consumul de combustibil.</w:t>
      </w:r>
      <w:r w:rsidR="00AE68EC" w:rsidRPr="007105F6">
        <w:rPr>
          <w:rFonts w:eastAsia="Times New Roman"/>
          <w:sz w:val="28"/>
          <w:szCs w:val="28"/>
          <w:lang w:val="en-US" w:eastAsia="ru-RU"/>
        </w:rPr>
        <w:t xml:space="preserve"> Astfel, </w:t>
      </w:r>
      <w:r w:rsidR="00AE68EC" w:rsidRPr="007105F6">
        <w:rPr>
          <w:sz w:val="28"/>
          <w:szCs w:val="28"/>
          <w:lang w:val="en-US"/>
        </w:rPr>
        <w:t>în lunile ianuarie-februarie 2014, inspectorul nominalizat a efectuat cu autoturismul de serviciu Niva 21213 doar 5 raiduri (respectiv, 3 și 2), pentru care au fost casați 600 litri de benzină (norma de consum iarna – 12 l/100 km), ceea ce denotă că parcursul pentru un raid constituie</w:t>
      </w:r>
      <w:r w:rsidR="00B278FA" w:rsidRPr="007105F6">
        <w:rPr>
          <w:sz w:val="28"/>
          <w:szCs w:val="28"/>
          <w:lang w:val="en-US"/>
        </w:rPr>
        <w:t>,</w:t>
      </w:r>
      <w:r w:rsidR="00AE68EC" w:rsidRPr="007105F6">
        <w:rPr>
          <w:sz w:val="28"/>
          <w:szCs w:val="28"/>
          <w:lang w:val="en-US"/>
        </w:rPr>
        <w:t xml:space="preserve"> în medi</w:t>
      </w:r>
      <w:r w:rsidR="00B278FA" w:rsidRPr="007105F6">
        <w:rPr>
          <w:sz w:val="28"/>
          <w:szCs w:val="28"/>
          <w:lang w:val="en-US"/>
        </w:rPr>
        <w:t>e,</w:t>
      </w:r>
      <w:r w:rsidR="00AE68EC" w:rsidRPr="007105F6">
        <w:rPr>
          <w:sz w:val="28"/>
          <w:szCs w:val="28"/>
          <w:lang w:val="en-US"/>
        </w:rPr>
        <w:t xml:space="preserve"> 1000 km, </w:t>
      </w:r>
      <w:r w:rsidR="00B278FA" w:rsidRPr="007105F6">
        <w:rPr>
          <w:sz w:val="28"/>
          <w:szCs w:val="28"/>
          <w:lang w:val="en-US"/>
        </w:rPr>
        <w:t xml:space="preserve">acesta </w:t>
      </w:r>
      <w:r w:rsidR="00AE68EC" w:rsidRPr="007105F6">
        <w:rPr>
          <w:sz w:val="28"/>
          <w:szCs w:val="28"/>
          <w:lang w:val="en-US"/>
        </w:rPr>
        <w:t>fiind nereal.</w:t>
      </w:r>
    </w:p>
    <w:p w:rsidR="00606D85" w:rsidRPr="007105F6" w:rsidRDefault="00BA23AF" w:rsidP="002C2009">
      <w:pPr>
        <w:widowControl w:val="0"/>
        <w:spacing w:after="120" w:line="240" w:lineRule="auto"/>
        <w:ind w:firstLine="567"/>
        <w:jc w:val="both"/>
        <w:rPr>
          <w:rFonts w:eastAsia="Times New Roman"/>
          <w:sz w:val="28"/>
          <w:szCs w:val="28"/>
          <w:lang w:val="en-US"/>
        </w:rPr>
      </w:pPr>
      <w:r w:rsidRPr="007105F6">
        <w:rPr>
          <w:sz w:val="28"/>
          <w:szCs w:val="28"/>
          <w:lang w:val="en-US"/>
        </w:rPr>
        <w:t xml:space="preserve">Prin urmare, </w:t>
      </w:r>
      <w:r w:rsidR="00B278FA" w:rsidRPr="007105F6">
        <w:rPr>
          <w:sz w:val="28"/>
          <w:szCs w:val="28"/>
          <w:lang w:val="en-US"/>
        </w:rPr>
        <w:t>G</w:t>
      </w:r>
      <w:r w:rsidRPr="007105F6">
        <w:rPr>
          <w:sz w:val="28"/>
          <w:szCs w:val="28"/>
          <w:lang w:val="en-US"/>
        </w:rPr>
        <w:t>arda forestieră nuși</w:t>
      </w:r>
      <w:r w:rsidR="00D455A0" w:rsidRPr="007105F6">
        <w:rPr>
          <w:sz w:val="28"/>
          <w:szCs w:val="28"/>
          <w:lang w:val="en-US"/>
        </w:rPr>
        <w:t>-a</w:t>
      </w:r>
      <w:r w:rsidRPr="007105F6">
        <w:rPr>
          <w:sz w:val="28"/>
          <w:szCs w:val="28"/>
          <w:lang w:val="en-US"/>
        </w:rPr>
        <w:t xml:space="preserve"> exercit</w:t>
      </w:r>
      <w:r w:rsidR="00D455A0" w:rsidRPr="007105F6">
        <w:rPr>
          <w:sz w:val="28"/>
          <w:szCs w:val="28"/>
          <w:lang w:val="en-US"/>
        </w:rPr>
        <w:t>at</w:t>
      </w:r>
      <w:r w:rsidR="00B278FA" w:rsidRPr="007105F6">
        <w:rPr>
          <w:sz w:val="28"/>
          <w:szCs w:val="28"/>
          <w:lang w:val="en-US"/>
        </w:rPr>
        <w:t xml:space="preserve">corespunzător </w:t>
      </w:r>
      <w:r w:rsidRPr="007105F6">
        <w:rPr>
          <w:sz w:val="28"/>
          <w:szCs w:val="28"/>
          <w:lang w:val="en-US"/>
        </w:rPr>
        <w:t xml:space="preserve">atribuțiile </w:t>
      </w:r>
      <w:r w:rsidR="004646FF" w:rsidRPr="007105F6">
        <w:rPr>
          <w:sz w:val="28"/>
          <w:szCs w:val="28"/>
          <w:lang w:val="en-US"/>
        </w:rPr>
        <w:t xml:space="preserve">și nu </w:t>
      </w:r>
      <w:r w:rsidR="00D455A0" w:rsidRPr="007105F6">
        <w:rPr>
          <w:sz w:val="28"/>
          <w:szCs w:val="28"/>
          <w:lang w:val="en-US"/>
        </w:rPr>
        <w:t xml:space="preserve">a </w:t>
      </w:r>
      <w:r w:rsidR="004646FF" w:rsidRPr="007105F6">
        <w:rPr>
          <w:sz w:val="28"/>
          <w:szCs w:val="28"/>
          <w:lang w:val="en-US"/>
        </w:rPr>
        <w:t>asigur</w:t>
      </w:r>
      <w:r w:rsidR="00D455A0" w:rsidRPr="007105F6">
        <w:rPr>
          <w:sz w:val="28"/>
          <w:szCs w:val="28"/>
          <w:lang w:val="en-US"/>
        </w:rPr>
        <w:t>at</w:t>
      </w:r>
      <w:r w:rsidR="004646FF" w:rsidRPr="007105F6">
        <w:rPr>
          <w:sz w:val="28"/>
          <w:szCs w:val="28"/>
          <w:lang w:val="en-US"/>
        </w:rPr>
        <w:t xml:space="preserve"> paza fondului forestier, cauza fiind</w:t>
      </w:r>
      <w:r w:rsidR="0064249D" w:rsidRPr="007105F6">
        <w:rPr>
          <w:sz w:val="28"/>
          <w:szCs w:val="28"/>
          <w:lang w:val="en-US"/>
        </w:rPr>
        <w:t xml:space="preserve"> ineficiența managementului financiar și control din cadrul entităților silvice.</w:t>
      </w:r>
      <w:r w:rsidR="00851BCB" w:rsidRPr="007105F6">
        <w:rPr>
          <w:sz w:val="28"/>
          <w:szCs w:val="28"/>
          <w:lang w:val="en-US"/>
        </w:rPr>
        <w:t xml:space="preserve"> De menționat că, în conformitate cu</w:t>
      </w:r>
      <w:r w:rsidR="00851BCB" w:rsidRPr="007105F6">
        <w:rPr>
          <w:rFonts w:eastAsia="Times New Roman"/>
          <w:sz w:val="28"/>
          <w:szCs w:val="28"/>
          <w:lang w:val="en-US"/>
        </w:rPr>
        <w:t xml:space="preserve"> Legea nr.168 din 31.07.2015, Guvernul urma săaprobe modificările de rigoare, inclusiv în structura, statele de funcții și regulamentul de activitate ale Inspectoratului Ecologic de Stat</w:t>
      </w:r>
      <w:r w:rsidR="00B278FA" w:rsidRPr="007105F6">
        <w:rPr>
          <w:rFonts w:eastAsia="Times New Roman"/>
          <w:sz w:val="28"/>
          <w:szCs w:val="28"/>
          <w:lang w:val="en-US"/>
        </w:rPr>
        <w:t>,</w:t>
      </w:r>
      <w:r w:rsidR="00851BCB" w:rsidRPr="007105F6">
        <w:rPr>
          <w:rFonts w:eastAsia="Times New Roman"/>
          <w:sz w:val="28"/>
          <w:szCs w:val="28"/>
          <w:lang w:val="en-US"/>
        </w:rPr>
        <w:t xml:space="preserve"> </w:t>
      </w:r>
      <w:r w:rsidR="00851BCB" w:rsidRPr="007105F6">
        <w:rPr>
          <w:rFonts w:eastAsia="Times New Roman"/>
          <w:sz w:val="28"/>
          <w:szCs w:val="28"/>
          <w:lang w:val="en-US"/>
        </w:rPr>
        <w:lastRenderedPageBreak/>
        <w:t>care urma să</w:t>
      </w:r>
      <w:r w:rsidR="002C2009" w:rsidRPr="007105F6">
        <w:rPr>
          <w:rFonts w:eastAsia="Times New Roman"/>
          <w:sz w:val="28"/>
          <w:szCs w:val="28"/>
          <w:lang w:val="en-US"/>
        </w:rPr>
        <w:t xml:space="preserve"> preia</w:t>
      </w:r>
      <w:r w:rsidR="00851BCB" w:rsidRPr="007105F6">
        <w:rPr>
          <w:rFonts w:eastAsia="Times New Roman"/>
          <w:sz w:val="28"/>
          <w:szCs w:val="28"/>
          <w:lang w:val="en-US"/>
        </w:rPr>
        <w:t xml:space="preserve"> de la Agenția „Moldsilva” atribuțiile de control</w:t>
      </w:r>
      <w:r w:rsidR="002C2009" w:rsidRPr="007105F6">
        <w:rPr>
          <w:rFonts w:eastAsia="Times New Roman"/>
          <w:sz w:val="28"/>
          <w:szCs w:val="28"/>
          <w:lang w:val="en-US"/>
        </w:rPr>
        <w:t xml:space="preserve">, ceea ce pînă la momentul actual nu </w:t>
      </w:r>
      <w:r w:rsidR="00B278FA" w:rsidRPr="007105F6">
        <w:rPr>
          <w:rFonts w:eastAsia="Times New Roman"/>
          <w:sz w:val="28"/>
          <w:szCs w:val="28"/>
          <w:lang w:val="en-US"/>
        </w:rPr>
        <w:t>s-</w:t>
      </w:r>
      <w:r w:rsidR="002C2009" w:rsidRPr="007105F6">
        <w:rPr>
          <w:rFonts w:eastAsia="Times New Roman"/>
          <w:sz w:val="28"/>
          <w:szCs w:val="28"/>
          <w:lang w:val="en-US"/>
        </w:rPr>
        <w:t xml:space="preserve">a </w:t>
      </w:r>
      <w:r w:rsidR="00B278FA" w:rsidRPr="007105F6">
        <w:rPr>
          <w:rFonts w:eastAsia="Times New Roman"/>
          <w:sz w:val="28"/>
          <w:szCs w:val="28"/>
          <w:lang w:val="en-US"/>
        </w:rPr>
        <w:t xml:space="preserve"> realizat</w:t>
      </w:r>
      <w:r w:rsidR="002C2009" w:rsidRPr="007105F6">
        <w:rPr>
          <w:rFonts w:eastAsia="Times New Roman"/>
          <w:sz w:val="28"/>
          <w:szCs w:val="28"/>
          <w:lang w:val="en-US"/>
        </w:rPr>
        <w:t>.</w:t>
      </w:r>
    </w:p>
    <w:p w:rsidR="007E7679" w:rsidRPr="0085477F" w:rsidRDefault="004779C9" w:rsidP="007E7679">
      <w:pPr>
        <w:spacing w:after="0" w:line="240" w:lineRule="auto"/>
        <w:ind w:firstLine="567"/>
        <w:jc w:val="both"/>
        <w:rPr>
          <w:rFonts w:eastAsia="Times New Roman"/>
          <w:i/>
          <w:sz w:val="24"/>
          <w:szCs w:val="24"/>
        </w:rPr>
      </w:pPr>
      <w:r>
        <w:rPr>
          <w:rFonts w:eastAsia="Times New Roman"/>
          <w:b/>
          <w:bCs/>
          <w:i/>
          <w:iCs/>
          <w:sz w:val="24"/>
          <w:szCs w:val="24"/>
          <w:u w:val="single"/>
        </w:rPr>
        <w:t>Recomandare</w:t>
      </w:r>
      <w:r w:rsidR="00C27341">
        <w:rPr>
          <w:rFonts w:eastAsia="Times New Roman"/>
          <w:b/>
          <w:bCs/>
          <w:i/>
          <w:iCs/>
          <w:sz w:val="24"/>
          <w:szCs w:val="24"/>
          <w:u w:val="single"/>
        </w:rPr>
        <w:t>:</w:t>
      </w:r>
    </w:p>
    <w:p w:rsidR="007E7679" w:rsidRPr="004779C9" w:rsidRDefault="007E7679" w:rsidP="004779C9">
      <w:pPr>
        <w:pStyle w:val="a5"/>
        <w:numPr>
          <w:ilvl w:val="0"/>
          <w:numId w:val="38"/>
        </w:numPr>
        <w:tabs>
          <w:tab w:val="left" w:pos="851"/>
        </w:tabs>
        <w:spacing w:after="0" w:line="240" w:lineRule="auto"/>
        <w:ind w:left="0" w:firstLine="426"/>
        <w:jc w:val="both"/>
        <w:rPr>
          <w:rFonts w:eastAsia="Times New Roman"/>
          <w:b/>
          <w:sz w:val="24"/>
          <w:szCs w:val="24"/>
        </w:rPr>
      </w:pPr>
      <w:r w:rsidRPr="004779C9">
        <w:rPr>
          <w:rFonts w:eastAsia="Times New Roman"/>
          <w:b/>
          <w:bCs/>
          <w:iCs/>
          <w:sz w:val="24"/>
          <w:szCs w:val="24"/>
        </w:rPr>
        <w:t>Directorul general al Agenției „Moldsilva”</w:t>
      </w:r>
      <w:r w:rsidR="004779C9">
        <w:rPr>
          <w:rFonts w:eastAsia="Times New Roman"/>
          <w:bCs/>
          <w:iCs/>
          <w:sz w:val="24"/>
          <w:szCs w:val="24"/>
        </w:rPr>
        <w:t xml:space="preserve"> să asigure aprobarea</w:t>
      </w:r>
      <w:r w:rsidR="004779C9" w:rsidRPr="004779C9">
        <w:rPr>
          <w:rFonts w:eastAsia="Times New Roman"/>
          <w:bCs/>
          <w:iCs/>
          <w:sz w:val="24"/>
          <w:szCs w:val="24"/>
        </w:rPr>
        <w:t>Instrucțiunii cu privire la efectuarea reviziilor și controlului operativ, precum și stabilirea costului lemnului pe picior pentru masa lemnoasă dobîndită ilicit</w:t>
      </w:r>
      <w:r w:rsidR="004779C9">
        <w:rPr>
          <w:rFonts w:eastAsia="Times New Roman"/>
          <w:bCs/>
          <w:iCs/>
          <w:sz w:val="24"/>
          <w:szCs w:val="24"/>
        </w:rPr>
        <w:t>.</w:t>
      </w:r>
    </w:p>
    <w:p w:rsidR="004076E3" w:rsidRPr="0085477F" w:rsidRDefault="004076E3" w:rsidP="004076E3">
      <w:pPr>
        <w:pStyle w:val="a5"/>
        <w:tabs>
          <w:tab w:val="left" w:pos="426"/>
        </w:tabs>
        <w:spacing w:after="0" w:line="240" w:lineRule="auto"/>
        <w:ind w:left="0"/>
        <w:jc w:val="both"/>
        <w:rPr>
          <w:b/>
          <w:i/>
          <w:sz w:val="24"/>
          <w:szCs w:val="24"/>
        </w:rPr>
      </w:pPr>
    </w:p>
    <w:p w:rsidR="008332A4" w:rsidRPr="007105F6" w:rsidRDefault="004747DE" w:rsidP="004747DE">
      <w:pPr>
        <w:pStyle w:val="a5"/>
        <w:tabs>
          <w:tab w:val="left" w:pos="567"/>
        </w:tabs>
        <w:spacing w:before="120" w:after="0" w:line="240" w:lineRule="auto"/>
        <w:ind w:left="0"/>
        <w:jc w:val="both"/>
        <w:rPr>
          <w:i/>
          <w:color w:val="000000"/>
          <w:sz w:val="28"/>
          <w:szCs w:val="28"/>
          <w:lang w:val="en-US"/>
        </w:rPr>
      </w:pPr>
      <w:r w:rsidRPr="007105F6">
        <w:rPr>
          <w:b/>
          <w:i/>
          <w:color w:val="000000"/>
          <w:sz w:val="28"/>
          <w:szCs w:val="28"/>
          <w:lang w:val="en-US"/>
        </w:rPr>
        <w:t>2.11.</w:t>
      </w:r>
      <w:r w:rsidR="00D71697" w:rsidRPr="007105F6">
        <w:rPr>
          <w:b/>
          <w:i/>
          <w:color w:val="000000"/>
          <w:sz w:val="28"/>
          <w:szCs w:val="28"/>
          <w:lang w:val="en-US"/>
        </w:rPr>
        <w:t>În contextul coliziunilor juridice și carențelor de ordin regulator</w:t>
      </w:r>
      <w:r w:rsidR="00BA514C" w:rsidRPr="007105F6">
        <w:rPr>
          <w:b/>
          <w:i/>
          <w:color w:val="000000"/>
          <w:sz w:val="28"/>
          <w:szCs w:val="28"/>
          <w:lang w:val="en-US"/>
        </w:rPr>
        <w:t>, nu au fostatinse</w:t>
      </w:r>
      <w:r w:rsidR="00BA514C" w:rsidRPr="007105F6">
        <w:rPr>
          <w:b/>
          <w:bCs/>
          <w:i/>
          <w:color w:val="000000"/>
          <w:sz w:val="28"/>
          <w:szCs w:val="28"/>
          <w:lang w:val="en-US"/>
        </w:rPr>
        <w:t xml:space="preserve"> obiectivele privind regenerarea</w:t>
      </w:r>
      <w:r w:rsidR="008332A4" w:rsidRPr="007105F6">
        <w:rPr>
          <w:b/>
          <w:bCs/>
          <w:i/>
          <w:color w:val="000000"/>
          <w:sz w:val="28"/>
          <w:szCs w:val="28"/>
          <w:lang w:val="en-US"/>
        </w:rPr>
        <w:t xml:space="preserve"> terenurilor degradate</w:t>
      </w:r>
      <w:r w:rsidR="00BA514C" w:rsidRPr="007105F6">
        <w:rPr>
          <w:b/>
          <w:bCs/>
          <w:i/>
          <w:color w:val="000000"/>
          <w:sz w:val="28"/>
          <w:szCs w:val="28"/>
          <w:lang w:val="en-US"/>
        </w:rPr>
        <w:t xml:space="preserve"> din cadrul </w:t>
      </w:r>
      <w:r w:rsidR="00BA514C" w:rsidRPr="007105F6">
        <w:rPr>
          <w:b/>
          <w:i/>
          <w:color w:val="000000"/>
          <w:sz w:val="28"/>
          <w:szCs w:val="28"/>
          <w:lang w:val="en-US"/>
        </w:rPr>
        <w:t>UAT</w:t>
      </w:r>
      <w:r w:rsidR="008332A4" w:rsidRPr="007105F6">
        <w:rPr>
          <w:b/>
          <w:bCs/>
          <w:i/>
          <w:color w:val="000000"/>
          <w:sz w:val="28"/>
          <w:szCs w:val="28"/>
          <w:lang w:val="en-US"/>
        </w:rPr>
        <w:t>,</w:t>
      </w:r>
      <w:r w:rsidR="00BA514C" w:rsidRPr="007105F6">
        <w:rPr>
          <w:b/>
          <w:i/>
          <w:color w:val="000000"/>
          <w:sz w:val="28"/>
          <w:szCs w:val="28"/>
          <w:lang w:val="en-US"/>
        </w:rPr>
        <w:t xml:space="preserve">unele </w:t>
      </w:r>
      <w:r w:rsidR="008332A4" w:rsidRPr="007105F6">
        <w:rPr>
          <w:b/>
          <w:i/>
          <w:color w:val="000000"/>
          <w:sz w:val="28"/>
          <w:szCs w:val="28"/>
          <w:lang w:val="en-US"/>
        </w:rPr>
        <w:t>cheltuiel</w:t>
      </w:r>
      <w:r w:rsidR="00BA514C" w:rsidRPr="007105F6">
        <w:rPr>
          <w:b/>
          <w:i/>
          <w:color w:val="000000"/>
          <w:sz w:val="28"/>
          <w:szCs w:val="28"/>
          <w:lang w:val="en-US"/>
        </w:rPr>
        <w:t>i</w:t>
      </w:r>
      <w:r w:rsidR="008332A4" w:rsidRPr="007105F6">
        <w:rPr>
          <w:b/>
          <w:i/>
          <w:color w:val="000000"/>
          <w:sz w:val="28"/>
          <w:szCs w:val="28"/>
          <w:lang w:val="en-US"/>
        </w:rPr>
        <w:t xml:space="preserve"> bugetare  investite </w:t>
      </w:r>
      <w:r w:rsidR="00BA514C" w:rsidRPr="007105F6">
        <w:rPr>
          <w:b/>
          <w:i/>
          <w:color w:val="000000"/>
          <w:sz w:val="28"/>
          <w:szCs w:val="28"/>
          <w:lang w:val="en-US"/>
        </w:rPr>
        <w:t xml:space="preserve">pe parcursul anilor </w:t>
      </w:r>
      <w:r w:rsidR="008332A4" w:rsidRPr="007105F6">
        <w:rPr>
          <w:b/>
          <w:i/>
          <w:color w:val="000000"/>
          <w:sz w:val="28"/>
          <w:szCs w:val="28"/>
          <w:lang w:val="en-US"/>
        </w:rPr>
        <w:t xml:space="preserve">2002-2014 </w:t>
      </w:r>
      <w:r w:rsidR="00BA514C" w:rsidRPr="007105F6">
        <w:rPr>
          <w:b/>
          <w:i/>
          <w:color w:val="000000"/>
          <w:sz w:val="28"/>
          <w:szCs w:val="28"/>
          <w:lang w:val="en-US"/>
        </w:rPr>
        <w:t>în acest domeniu fiind</w:t>
      </w:r>
      <w:r w:rsidR="008332A4" w:rsidRPr="007105F6">
        <w:rPr>
          <w:b/>
          <w:i/>
          <w:color w:val="000000"/>
          <w:sz w:val="28"/>
          <w:szCs w:val="28"/>
          <w:lang w:val="en-US"/>
        </w:rPr>
        <w:t xml:space="preserve"> ineficiente</w:t>
      </w:r>
      <w:r w:rsidR="000A6800" w:rsidRPr="007105F6">
        <w:rPr>
          <w:b/>
          <w:i/>
          <w:color w:val="000000"/>
          <w:sz w:val="28"/>
          <w:szCs w:val="28"/>
          <w:lang w:val="en-US"/>
        </w:rPr>
        <w:t>.</w:t>
      </w:r>
    </w:p>
    <w:p w:rsidR="00BA514C" w:rsidRPr="0085477F" w:rsidRDefault="00BA514C" w:rsidP="00BA514C">
      <w:pPr>
        <w:spacing w:after="0" w:line="240" w:lineRule="auto"/>
        <w:ind w:firstLine="567"/>
        <w:jc w:val="both"/>
        <w:rPr>
          <w:rFonts w:eastAsia="Times New Roman"/>
          <w:sz w:val="28"/>
          <w:szCs w:val="28"/>
        </w:rPr>
      </w:pPr>
      <w:r w:rsidRPr="0085477F">
        <w:rPr>
          <w:rFonts w:eastAsia="Times New Roman"/>
          <w:sz w:val="28"/>
          <w:szCs w:val="28"/>
        </w:rPr>
        <w:t>Astfel,</w:t>
      </w:r>
    </w:p>
    <w:p w:rsidR="00A860C0" w:rsidRPr="007105F6" w:rsidRDefault="004779C9" w:rsidP="00A860C0">
      <w:pPr>
        <w:pStyle w:val="a5"/>
        <w:numPr>
          <w:ilvl w:val="0"/>
          <w:numId w:val="21"/>
        </w:numPr>
        <w:spacing w:after="0" w:line="240" w:lineRule="auto"/>
        <w:ind w:left="0" w:firstLine="426"/>
        <w:jc w:val="both"/>
        <w:rPr>
          <w:color w:val="000000"/>
          <w:sz w:val="28"/>
          <w:szCs w:val="28"/>
          <w:lang w:val="en-US"/>
        </w:rPr>
      </w:pPr>
      <w:r w:rsidRPr="007105F6">
        <w:rPr>
          <w:rFonts w:eastAsia="Times New Roman"/>
          <w:sz w:val="28"/>
          <w:szCs w:val="28"/>
          <w:lang w:val="en-US"/>
        </w:rPr>
        <w:t>Conform prevederilor legal-normativ</w:t>
      </w:r>
      <w:r w:rsidR="00024C4B" w:rsidRPr="0085477F">
        <w:rPr>
          <w:rStyle w:val="a7"/>
          <w:rFonts w:eastAsia="Times New Roman"/>
          <w:sz w:val="28"/>
          <w:szCs w:val="28"/>
        </w:rPr>
        <w:footnoteReference w:id="76"/>
      </w:r>
      <w:r w:rsidR="00A91AD9" w:rsidRPr="007105F6">
        <w:rPr>
          <w:rFonts w:eastAsia="Times New Roman"/>
          <w:sz w:val="28"/>
          <w:szCs w:val="28"/>
          <w:lang w:val="en-US"/>
        </w:rPr>
        <w:t>, î</w:t>
      </w:r>
      <w:r w:rsidR="00001DA6" w:rsidRPr="007105F6">
        <w:rPr>
          <w:rFonts w:eastAsia="Times New Roman"/>
          <w:sz w:val="28"/>
          <w:szCs w:val="28"/>
          <w:lang w:val="en-US"/>
        </w:rPr>
        <w:t xml:space="preserve">mpădurirea terenurilor degradate din afara fondului forestier este obligatorie </w:t>
      </w:r>
      <w:r w:rsidR="00A91AD9" w:rsidRPr="007105F6">
        <w:rPr>
          <w:rFonts w:eastAsia="Times New Roman"/>
          <w:sz w:val="28"/>
          <w:szCs w:val="28"/>
          <w:lang w:val="en-US"/>
        </w:rPr>
        <w:t>ș</w:t>
      </w:r>
      <w:r w:rsidR="00001DA6" w:rsidRPr="007105F6">
        <w:rPr>
          <w:rFonts w:eastAsia="Times New Roman"/>
          <w:sz w:val="28"/>
          <w:szCs w:val="28"/>
          <w:lang w:val="en-US"/>
        </w:rPr>
        <w:t xml:space="preserve">i se efectuează de către proprietarii acestora, conform programelor </w:t>
      </w:r>
      <w:r w:rsidR="00A91AD9" w:rsidRPr="007105F6">
        <w:rPr>
          <w:rFonts w:eastAsia="Times New Roman"/>
          <w:sz w:val="28"/>
          <w:szCs w:val="28"/>
          <w:lang w:val="en-US"/>
        </w:rPr>
        <w:t>ș</w:t>
      </w:r>
      <w:r w:rsidR="00001DA6" w:rsidRPr="007105F6">
        <w:rPr>
          <w:rFonts w:eastAsia="Times New Roman"/>
          <w:sz w:val="28"/>
          <w:szCs w:val="28"/>
          <w:lang w:val="en-US"/>
        </w:rPr>
        <w:t xml:space="preserve">i proiectelor speciale, coordonate cu organele silvice de stat </w:t>
      </w:r>
      <w:r w:rsidR="00A91AD9" w:rsidRPr="007105F6">
        <w:rPr>
          <w:rFonts w:eastAsia="Times New Roman"/>
          <w:sz w:val="28"/>
          <w:szCs w:val="28"/>
          <w:lang w:val="en-US"/>
        </w:rPr>
        <w:t>ș</w:t>
      </w:r>
      <w:r w:rsidR="00001DA6" w:rsidRPr="007105F6">
        <w:rPr>
          <w:rFonts w:eastAsia="Times New Roman"/>
          <w:sz w:val="28"/>
          <w:szCs w:val="28"/>
          <w:lang w:val="en-US"/>
        </w:rPr>
        <w:t>i organele de stat pentru protec</w:t>
      </w:r>
      <w:r w:rsidR="00A91AD9" w:rsidRPr="007105F6">
        <w:rPr>
          <w:rFonts w:eastAsia="Times New Roman"/>
          <w:sz w:val="28"/>
          <w:szCs w:val="28"/>
          <w:lang w:val="en-US"/>
        </w:rPr>
        <w:t>ț</w:t>
      </w:r>
      <w:r w:rsidR="00001DA6" w:rsidRPr="007105F6">
        <w:rPr>
          <w:rFonts w:eastAsia="Times New Roman"/>
          <w:sz w:val="28"/>
          <w:szCs w:val="28"/>
          <w:lang w:val="en-US"/>
        </w:rPr>
        <w:t xml:space="preserve">ia mediului înconjurător </w:t>
      </w:r>
      <w:r w:rsidR="00A91AD9" w:rsidRPr="007105F6">
        <w:rPr>
          <w:rFonts w:eastAsia="Times New Roman"/>
          <w:sz w:val="28"/>
          <w:szCs w:val="28"/>
          <w:lang w:val="en-US"/>
        </w:rPr>
        <w:t>ș</w:t>
      </w:r>
      <w:r w:rsidR="00001DA6" w:rsidRPr="007105F6">
        <w:rPr>
          <w:rFonts w:eastAsia="Times New Roman"/>
          <w:sz w:val="28"/>
          <w:szCs w:val="28"/>
          <w:lang w:val="en-US"/>
        </w:rPr>
        <w:t xml:space="preserve">i aprobate de către </w:t>
      </w:r>
      <w:r w:rsidR="00A91AD9" w:rsidRPr="007105F6">
        <w:rPr>
          <w:rFonts w:eastAsia="Times New Roman"/>
          <w:sz w:val="28"/>
          <w:szCs w:val="28"/>
          <w:lang w:val="en-US"/>
        </w:rPr>
        <w:t>AAPL</w:t>
      </w:r>
      <w:r w:rsidR="00001DA6" w:rsidRPr="007105F6">
        <w:rPr>
          <w:rFonts w:eastAsia="Times New Roman"/>
          <w:sz w:val="28"/>
          <w:szCs w:val="28"/>
          <w:lang w:val="en-US"/>
        </w:rPr>
        <w:t>.</w:t>
      </w:r>
      <w:r w:rsidR="00B567B7" w:rsidRPr="007105F6">
        <w:rPr>
          <w:rFonts w:eastAsia="Times New Roman"/>
          <w:sz w:val="28"/>
          <w:szCs w:val="28"/>
          <w:lang w:val="en-US"/>
        </w:rPr>
        <w:t xml:space="preserve"> Deși autoritatea silvică centrală este împuternicită</w:t>
      </w:r>
      <w:r w:rsidR="00B567B7" w:rsidRPr="0085477F">
        <w:rPr>
          <w:rStyle w:val="a7"/>
          <w:rFonts w:eastAsia="Times New Roman"/>
          <w:sz w:val="28"/>
          <w:szCs w:val="28"/>
        </w:rPr>
        <w:footnoteReference w:id="77"/>
      </w:r>
      <w:r w:rsidR="00DC3133" w:rsidRPr="007105F6">
        <w:rPr>
          <w:color w:val="000000"/>
          <w:sz w:val="28"/>
          <w:szCs w:val="28"/>
          <w:lang w:val="en-US"/>
        </w:rPr>
        <w:t xml:space="preserve">să exercite controlul asupra administrării și gospodăririi fondului forestier, </w:t>
      </w:r>
      <w:r w:rsidR="00811A72" w:rsidRPr="007105F6">
        <w:rPr>
          <w:color w:val="000000"/>
          <w:sz w:val="28"/>
          <w:szCs w:val="28"/>
          <w:lang w:val="en-US"/>
        </w:rPr>
        <w:t>probele de audit denotă că Agenția</w:t>
      </w:r>
      <w:r w:rsidR="00DC3133" w:rsidRPr="007105F6">
        <w:rPr>
          <w:color w:val="000000"/>
          <w:sz w:val="28"/>
          <w:szCs w:val="28"/>
          <w:lang w:val="en-US"/>
        </w:rPr>
        <w:t xml:space="preserve"> nu a asigurat o coerență </w:t>
      </w:r>
      <w:r w:rsidR="00811A72" w:rsidRPr="007105F6">
        <w:rPr>
          <w:color w:val="000000"/>
          <w:sz w:val="28"/>
          <w:szCs w:val="28"/>
          <w:lang w:val="en-US"/>
        </w:rPr>
        <w:t>ș</w:t>
      </w:r>
      <w:r w:rsidR="00DC3133" w:rsidRPr="007105F6">
        <w:rPr>
          <w:color w:val="000000"/>
          <w:sz w:val="28"/>
          <w:szCs w:val="28"/>
          <w:lang w:val="en-US"/>
        </w:rPr>
        <w:t xml:space="preserve">i consecvență în </w:t>
      </w:r>
      <w:r w:rsidR="00DC3133" w:rsidRPr="007105F6">
        <w:rPr>
          <w:bCs/>
          <w:color w:val="000000"/>
          <w:sz w:val="28"/>
          <w:szCs w:val="28"/>
          <w:lang w:val="en-US"/>
        </w:rPr>
        <w:t>politicile din domeniul silviculturii</w:t>
      </w:r>
      <w:r w:rsidR="00DE0BEE" w:rsidRPr="007105F6">
        <w:rPr>
          <w:color w:val="000000"/>
          <w:sz w:val="28"/>
          <w:szCs w:val="28"/>
          <w:lang w:val="en-US"/>
        </w:rPr>
        <w:t xml:space="preserve"> și, ca urmare, legislația silvică s-a dezvoltat </w:t>
      </w:r>
      <w:r w:rsidR="00BA514C" w:rsidRPr="007105F6">
        <w:rPr>
          <w:color w:val="000000"/>
          <w:sz w:val="28"/>
          <w:szCs w:val="28"/>
          <w:lang w:val="en-US"/>
        </w:rPr>
        <w:t>neuniform</w:t>
      </w:r>
      <w:r w:rsidR="00DE0BEE" w:rsidRPr="007105F6">
        <w:rPr>
          <w:color w:val="000000"/>
          <w:sz w:val="28"/>
          <w:szCs w:val="28"/>
          <w:lang w:val="en-US"/>
        </w:rPr>
        <w:t xml:space="preserve"> în raport cu </w:t>
      </w:r>
      <w:r w:rsidR="000922C9" w:rsidRPr="007105F6">
        <w:rPr>
          <w:color w:val="000000"/>
          <w:sz w:val="28"/>
          <w:szCs w:val="28"/>
          <w:lang w:val="en-US"/>
        </w:rPr>
        <w:t xml:space="preserve">retrocedările terenurilor degradate ale UAT spre împădurire </w:t>
      </w:r>
      <w:r w:rsidR="00881BCE" w:rsidRPr="007105F6">
        <w:rPr>
          <w:color w:val="000000"/>
          <w:sz w:val="28"/>
          <w:szCs w:val="28"/>
          <w:lang w:val="en-US"/>
        </w:rPr>
        <w:t>și includerea consecutivă a acestora în fondul forestier.</w:t>
      </w:r>
      <w:r w:rsidR="00282A9B" w:rsidRPr="007105F6">
        <w:rPr>
          <w:color w:val="000000"/>
          <w:sz w:val="28"/>
          <w:szCs w:val="28"/>
          <w:lang w:val="en-US"/>
        </w:rPr>
        <w:t xml:space="preserve"> Astfel, în lipsa unor politici specifice (sau acestea s-au dovedit a fi lacunare și incoerente, care nu corespund unor cerințe fundamentale ale domeniului silviculturii)</w:t>
      </w:r>
      <w:r w:rsidR="00A85F4C" w:rsidRPr="007105F6">
        <w:rPr>
          <w:color w:val="000000"/>
          <w:sz w:val="28"/>
          <w:szCs w:val="28"/>
          <w:lang w:val="en-US"/>
        </w:rPr>
        <w:t>,</w:t>
      </w:r>
      <w:r w:rsidR="00282A9B" w:rsidRPr="007105F6">
        <w:rPr>
          <w:color w:val="000000"/>
          <w:sz w:val="28"/>
          <w:szCs w:val="28"/>
          <w:lang w:val="en-US"/>
        </w:rPr>
        <w:t xml:space="preserve"> fondul forestier nu a fost majorat cu suprafețele</w:t>
      </w:r>
      <w:r w:rsidR="00A85F4C" w:rsidRPr="007105F6">
        <w:rPr>
          <w:color w:val="000000"/>
          <w:sz w:val="28"/>
          <w:szCs w:val="28"/>
          <w:lang w:val="en-US"/>
        </w:rPr>
        <w:t xml:space="preserve"> terenurilor degradate ale UAT, </w:t>
      </w:r>
      <w:r w:rsidR="00282A9B" w:rsidRPr="007105F6">
        <w:rPr>
          <w:color w:val="000000"/>
          <w:sz w:val="28"/>
          <w:szCs w:val="28"/>
          <w:lang w:val="en-US"/>
        </w:rPr>
        <w:t>care au fost împădurite de întreprinderile silvice</w:t>
      </w:r>
      <w:r w:rsidR="009F7C86" w:rsidRPr="007105F6">
        <w:rPr>
          <w:color w:val="000000"/>
          <w:sz w:val="28"/>
          <w:szCs w:val="28"/>
          <w:lang w:val="en-US"/>
        </w:rPr>
        <w:t>,</w:t>
      </w:r>
      <w:r w:rsidR="00282A9B" w:rsidRPr="007105F6">
        <w:rPr>
          <w:color w:val="000000"/>
          <w:sz w:val="28"/>
          <w:szCs w:val="28"/>
          <w:lang w:val="en-US"/>
        </w:rPr>
        <w:t xml:space="preserve"> cu utilizarea mijloacelor</w:t>
      </w:r>
      <w:r w:rsidR="00A85F4C" w:rsidRPr="007105F6">
        <w:rPr>
          <w:color w:val="000000"/>
          <w:sz w:val="28"/>
          <w:szCs w:val="28"/>
          <w:lang w:val="en-US"/>
        </w:rPr>
        <w:t xml:space="preserve"> financiare din bugetul de stat</w:t>
      </w:r>
      <w:r w:rsidR="00282A9B" w:rsidRPr="007105F6">
        <w:rPr>
          <w:color w:val="000000"/>
          <w:sz w:val="28"/>
          <w:szCs w:val="28"/>
          <w:lang w:val="en-US"/>
        </w:rPr>
        <w:t>, nefiind modificată categoria acestora după împădurire în modul corespunzător. Totodată, lipsa unei administrări</w:t>
      </w:r>
      <w:r w:rsidR="00A85F4C" w:rsidRPr="007105F6">
        <w:rPr>
          <w:color w:val="000000"/>
          <w:sz w:val="28"/>
          <w:szCs w:val="28"/>
          <w:lang w:val="en-US"/>
        </w:rPr>
        <w:t xml:space="preserve"> conforme</w:t>
      </w:r>
      <w:r w:rsidR="00282A9B" w:rsidRPr="007105F6">
        <w:rPr>
          <w:color w:val="000000"/>
          <w:sz w:val="28"/>
          <w:szCs w:val="28"/>
          <w:lang w:val="en-US"/>
        </w:rPr>
        <w:t xml:space="preserve"> a terenurilor </w:t>
      </w:r>
      <w:r w:rsidR="009F7C86" w:rsidRPr="007105F6">
        <w:rPr>
          <w:color w:val="000000"/>
          <w:sz w:val="28"/>
          <w:szCs w:val="28"/>
          <w:lang w:val="en-US"/>
        </w:rPr>
        <w:t xml:space="preserve">menționate </w:t>
      </w:r>
      <w:r w:rsidR="00282A9B" w:rsidRPr="007105F6">
        <w:rPr>
          <w:color w:val="000000"/>
          <w:sz w:val="28"/>
          <w:szCs w:val="28"/>
          <w:lang w:val="en-US"/>
        </w:rPr>
        <w:t>a condiționat dispariția/distrugerea vegetației forestiere de pe acestea.</w:t>
      </w:r>
    </w:p>
    <w:p w:rsidR="00A860C0" w:rsidRPr="0085477F" w:rsidRDefault="00282A9B" w:rsidP="00C72CD2">
      <w:pPr>
        <w:pStyle w:val="a5"/>
        <w:numPr>
          <w:ilvl w:val="0"/>
          <w:numId w:val="21"/>
        </w:numPr>
        <w:spacing w:after="0" w:line="240" w:lineRule="auto"/>
        <w:ind w:left="0" w:firstLine="426"/>
        <w:jc w:val="both"/>
        <w:rPr>
          <w:color w:val="000000"/>
          <w:sz w:val="28"/>
          <w:szCs w:val="28"/>
        </w:rPr>
      </w:pPr>
      <w:r w:rsidRPr="007105F6">
        <w:rPr>
          <w:rFonts w:eastAsia="Times New Roman"/>
          <w:sz w:val="28"/>
          <w:szCs w:val="28"/>
          <w:lang w:val="en-US"/>
        </w:rPr>
        <w:t xml:space="preserve">Terenurile degradate sînt </w:t>
      </w:r>
      <w:r w:rsidRPr="007105F6">
        <w:rPr>
          <w:rFonts w:eastAsiaTheme="minorEastAsia"/>
          <w:bCs/>
          <w:color w:val="000000"/>
          <w:sz w:val="28"/>
          <w:szCs w:val="28"/>
          <w:lang w:val="en-US" w:eastAsia="ro-RO"/>
        </w:rPr>
        <w:t>terenurile care pre</w:t>
      </w:r>
      <w:r w:rsidR="00D71697" w:rsidRPr="007105F6">
        <w:rPr>
          <w:rFonts w:eastAsiaTheme="minorEastAsia"/>
          <w:bCs/>
          <w:color w:val="000000"/>
          <w:sz w:val="28"/>
          <w:szCs w:val="28"/>
          <w:lang w:val="en-US" w:eastAsia="ro-RO"/>
        </w:rPr>
        <w:t>zintă pericolul de alunecări, rî</w:t>
      </w:r>
      <w:r w:rsidRPr="007105F6">
        <w:rPr>
          <w:rFonts w:eastAsiaTheme="minorEastAsia"/>
          <w:bCs/>
          <w:color w:val="000000"/>
          <w:sz w:val="28"/>
          <w:szCs w:val="28"/>
          <w:lang w:val="en-US" w:eastAsia="ro-RO"/>
        </w:rPr>
        <w:t>pi, pășuni și altele și necesită plantări forestiere</w:t>
      </w:r>
      <w:r w:rsidR="009F7C86" w:rsidRPr="007105F6">
        <w:rPr>
          <w:rFonts w:eastAsiaTheme="minorEastAsia"/>
          <w:bCs/>
          <w:color w:val="000000"/>
          <w:sz w:val="28"/>
          <w:szCs w:val="28"/>
          <w:lang w:val="en-US" w:eastAsia="ro-RO"/>
        </w:rPr>
        <w:t>,</w:t>
      </w:r>
      <w:r w:rsidRPr="007105F6">
        <w:rPr>
          <w:rFonts w:eastAsiaTheme="minorEastAsia"/>
          <w:bCs/>
          <w:color w:val="000000"/>
          <w:sz w:val="28"/>
          <w:szCs w:val="28"/>
          <w:lang w:val="en-US" w:eastAsia="ro-RO"/>
        </w:rPr>
        <w:t xml:space="preserve"> în scopul protejării solului contra eroziunilor. Finanțarea lucrărilor de împădurire a terenurilor degradate pînă la realizarea stării de masiv se efectuează din contul bugetului de stat și al APL. </w:t>
      </w:r>
      <w:r w:rsidR="00A85F4C" w:rsidRPr="007105F6">
        <w:rPr>
          <w:color w:val="000000"/>
          <w:sz w:val="28"/>
          <w:szCs w:val="28"/>
          <w:lang w:val="en-US"/>
        </w:rPr>
        <w:t xml:space="preserve">Efectiv, în perioada anilor </w:t>
      </w:r>
      <w:r w:rsidRPr="007105F6">
        <w:rPr>
          <w:color w:val="000000"/>
          <w:sz w:val="28"/>
          <w:szCs w:val="28"/>
          <w:lang w:val="en-US"/>
        </w:rPr>
        <w:t>2002-2014</w:t>
      </w:r>
      <w:r w:rsidR="00A85F4C" w:rsidRPr="007105F6">
        <w:rPr>
          <w:color w:val="000000"/>
          <w:sz w:val="28"/>
          <w:szCs w:val="28"/>
          <w:lang w:val="en-US"/>
        </w:rPr>
        <w:t>,</w:t>
      </w:r>
      <w:r w:rsidRPr="007105F6">
        <w:rPr>
          <w:color w:val="000000"/>
          <w:sz w:val="28"/>
          <w:szCs w:val="28"/>
          <w:lang w:val="en-US"/>
        </w:rPr>
        <w:t xml:space="preserve"> ÎS ÎS </w:t>
      </w:r>
      <w:r w:rsidR="00A85F4C" w:rsidRPr="007105F6">
        <w:rPr>
          <w:color w:val="000000"/>
          <w:sz w:val="28"/>
          <w:szCs w:val="28"/>
          <w:lang w:val="en-US"/>
        </w:rPr>
        <w:t>„</w:t>
      </w:r>
      <w:r w:rsidRPr="007105F6">
        <w:rPr>
          <w:color w:val="000000"/>
          <w:sz w:val="28"/>
          <w:szCs w:val="28"/>
          <w:lang w:val="en-US"/>
        </w:rPr>
        <w:t>Nisporeni-Silva</w:t>
      </w:r>
      <w:r w:rsidR="00A85F4C" w:rsidRPr="007105F6">
        <w:rPr>
          <w:color w:val="000000"/>
          <w:sz w:val="28"/>
          <w:szCs w:val="28"/>
          <w:lang w:val="en-US"/>
        </w:rPr>
        <w:t>”</w:t>
      </w:r>
      <w:r w:rsidRPr="007105F6">
        <w:rPr>
          <w:color w:val="000000"/>
          <w:sz w:val="28"/>
          <w:szCs w:val="28"/>
          <w:lang w:val="en-US"/>
        </w:rPr>
        <w:t xml:space="preserve"> a asigurat împădurirea terenurilor degr</w:t>
      </w:r>
      <w:r w:rsidR="00A85F4C" w:rsidRPr="007105F6">
        <w:rPr>
          <w:color w:val="000000"/>
          <w:sz w:val="28"/>
          <w:szCs w:val="28"/>
          <w:lang w:val="en-US"/>
        </w:rPr>
        <w:t>adate din cadrul a 19 UAT din raionul</w:t>
      </w:r>
      <w:r w:rsidRPr="007105F6">
        <w:rPr>
          <w:color w:val="000000"/>
          <w:sz w:val="28"/>
          <w:szCs w:val="28"/>
          <w:lang w:val="en-US"/>
        </w:rPr>
        <w:t xml:space="preserve"> Nisporeni pe o suprafață </w:t>
      </w:r>
      <w:r w:rsidR="00A85F4C" w:rsidRPr="007105F6">
        <w:rPr>
          <w:color w:val="000000"/>
          <w:sz w:val="28"/>
          <w:szCs w:val="28"/>
          <w:lang w:val="en-US"/>
        </w:rPr>
        <w:t xml:space="preserve">totală </w:t>
      </w:r>
      <w:r w:rsidRPr="007105F6">
        <w:rPr>
          <w:color w:val="000000"/>
          <w:sz w:val="28"/>
          <w:szCs w:val="28"/>
          <w:lang w:val="en-US"/>
        </w:rPr>
        <w:t>de 814,3 ha , retrocedate acestora după atingerea stării de masiv</w:t>
      </w:r>
      <w:r w:rsidR="009F7C86" w:rsidRPr="007105F6">
        <w:rPr>
          <w:color w:val="000000"/>
          <w:sz w:val="28"/>
          <w:szCs w:val="28"/>
          <w:lang w:val="en-US"/>
        </w:rPr>
        <w:t>,</w:t>
      </w:r>
      <w:r w:rsidRPr="007105F6">
        <w:rPr>
          <w:color w:val="000000"/>
          <w:sz w:val="28"/>
          <w:szCs w:val="28"/>
          <w:lang w:val="en-US"/>
        </w:rPr>
        <w:t xml:space="preserve"> cu în</w:t>
      </w:r>
      <w:r w:rsidR="00A85F4C" w:rsidRPr="007105F6">
        <w:rPr>
          <w:color w:val="000000"/>
          <w:sz w:val="28"/>
          <w:szCs w:val="28"/>
          <w:lang w:val="en-US"/>
        </w:rPr>
        <w:t xml:space="preserve">tocmirea </w:t>
      </w:r>
      <w:r w:rsidRPr="007105F6">
        <w:rPr>
          <w:color w:val="000000"/>
          <w:sz w:val="28"/>
          <w:szCs w:val="28"/>
          <w:lang w:val="en-US"/>
        </w:rPr>
        <w:t>actelor corespunzătoare.  Se relevă că AAPL din cadrul a 7 UAT nu au modificat registrul cadastr</w:t>
      </w:r>
      <w:r w:rsidR="00A85F4C" w:rsidRPr="007105F6">
        <w:rPr>
          <w:color w:val="000000"/>
          <w:sz w:val="28"/>
          <w:szCs w:val="28"/>
          <w:lang w:val="en-US"/>
        </w:rPr>
        <w:t>al al localităților, neintroducî</w:t>
      </w:r>
      <w:r w:rsidRPr="007105F6">
        <w:rPr>
          <w:color w:val="000000"/>
          <w:sz w:val="28"/>
          <w:szCs w:val="28"/>
          <w:lang w:val="en-US"/>
        </w:rPr>
        <w:t>nd circa 358,3 ha î</w:t>
      </w:r>
      <w:r w:rsidR="00FD20B3" w:rsidRPr="007105F6">
        <w:rPr>
          <w:color w:val="000000"/>
          <w:sz w:val="28"/>
          <w:szCs w:val="28"/>
          <w:lang w:val="en-US"/>
        </w:rPr>
        <w:t>n categoria terenurilor silvice(</w:t>
      </w:r>
      <w:r w:rsidR="00A85F4C" w:rsidRPr="007105F6">
        <w:rPr>
          <w:color w:val="000000"/>
          <w:sz w:val="28"/>
          <w:szCs w:val="28"/>
          <w:lang w:val="en-US"/>
        </w:rPr>
        <w:t xml:space="preserve">la situația </w:t>
      </w:r>
      <w:r w:rsidR="009F7C86" w:rsidRPr="007105F6">
        <w:rPr>
          <w:color w:val="000000"/>
          <w:sz w:val="28"/>
          <w:szCs w:val="28"/>
          <w:lang w:val="en-US"/>
        </w:rPr>
        <w:t xml:space="preserve">din </w:t>
      </w:r>
      <w:r w:rsidR="00A85F4C" w:rsidRPr="007105F6">
        <w:rPr>
          <w:color w:val="000000"/>
          <w:sz w:val="28"/>
          <w:szCs w:val="28"/>
          <w:lang w:val="en-US"/>
        </w:rPr>
        <w:t xml:space="preserve">01.01.2015 </w:t>
      </w:r>
      <w:r w:rsidRPr="007105F6">
        <w:rPr>
          <w:color w:val="000000"/>
          <w:sz w:val="28"/>
          <w:szCs w:val="28"/>
          <w:lang w:val="en-US"/>
        </w:rPr>
        <w:t>rămînînd înregistrate ca terenuri degradate</w:t>
      </w:r>
      <w:r w:rsidR="00FD20B3" w:rsidRPr="007105F6">
        <w:rPr>
          <w:color w:val="000000"/>
          <w:sz w:val="28"/>
          <w:szCs w:val="28"/>
          <w:lang w:val="en-US"/>
        </w:rPr>
        <w:t>), pentru împădurirea cărora au fost suportate cheltuieli din bugetul de stat în sumă totală de 7,3 mil.lei</w:t>
      </w:r>
      <w:r w:rsidRPr="007105F6">
        <w:rPr>
          <w:color w:val="000000"/>
          <w:sz w:val="28"/>
          <w:szCs w:val="28"/>
          <w:lang w:val="en-US"/>
        </w:rPr>
        <w:t xml:space="preserve">. </w:t>
      </w:r>
      <w:r w:rsidR="009F7C86" w:rsidRPr="007105F6">
        <w:rPr>
          <w:color w:val="000000"/>
          <w:sz w:val="28"/>
          <w:szCs w:val="28"/>
          <w:lang w:val="en-US"/>
        </w:rPr>
        <w:t xml:space="preserve">Drept </w:t>
      </w:r>
      <w:r w:rsidR="00FD20B3" w:rsidRPr="007105F6">
        <w:rPr>
          <w:color w:val="000000"/>
          <w:sz w:val="28"/>
          <w:szCs w:val="28"/>
          <w:lang w:val="en-US"/>
        </w:rPr>
        <w:t>cauză a neincluderii modificărilor</w:t>
      </w:r>
      <w:r w:rsidR="00A860C0" w:rsidRPr="007105F6">
        <w:rPr>
          <w:color w:val="000000"/>
          <w:sz w:val="28"/>
          <w:szCs w:val="28"/>
          <w:lang w:val="en-US"/>
        </w:rPr>
        <w:t xml:space="preserve"> în registrul cadastral al fondului silvic </w:t>
      </w:r>
      <w:r w:rsidR="00A860C0" w:rsidRPr="007105F6">
        <w:rPr>
          <w:color w:val="000000"/>
          <w:sz w:val="28"/>
          <w:szCs w:val="28"/>
          <w:lang w:val="en-US"/>
        </w:rPr>
        <w:lastRenderedPageBreak/>
        <w:t>nou creat, invocată de unii factori de decizie din cadrul acestor APL, este lipsa surselor financiare necesare pentru</w:t>
      </w:r>
      <w:r w:rsidR="00A860C0" w:rsidRPr="007105F6">
        <w:rPr>
          <w:bCs/>
          <w:color w:val="000000"/>
          <w:sz w:val="28"/>
          <w:szCs w:val="28"/>
          <w:lang w:val="en-US"/>
        </w:rPr>
        <w:t xml:space="preserve"> întocmirea amenajamentelor silvice, precum</w:t>
      </w:r>
      <w:r w:rsidR="00A860C0" w:rsidRPr="007105F6">
        <w:rPr>
          <w:color w:val="000000"/>
          <w:sz w:val="28"/>
          <w:szCs w:val="28"/>
          <w:lang w:val="en-US"/>
        </w:rPr>
        <w:t xml:space="preserve"> și a cunoștințelor în domeniul silviculturii. </w:t>
      </w:r>
      <w:r w:rsidR="00C72CD2" w:rsidRPr="0085477F">
        <w:rPr>
          <w:color w:val="000000"/>
          <w:sz w:val="28"/>
          <w:szCs w:val="28"/>
        </w:rPr>
        <w:t>În sensul celor evocate, auditul relevă următoarele:</w:t>
      </w:r>
    </w:p>
    <w:p w:rsidR="00BB046F" w:rsidRPr="007105F6" w:rsidRDefault="00FD20B3" w:rsidP="00C72CD2">
      <w:pPr>
        <w:pStyle w:val="a5"/>
        <w:numPr>
          <w:ilvl w:val="0"/>
          <w:numId w:val="20"/>
        </w:numPr>
        <w:tabs>
          <w:tab w:val="left" w:pos="0"/>
        </w:tabs>
        <w:autoSpaceDE w:val="0"/>
        <w:autoSpaceDN w:val="0"/>
        <w:adjustRightInd w:val="0"/>
        <w:spacing w:after="120" w:line="240" w:lineRule="auto"/>
        <w:ind w:left="0" w:right="-31" w:firstLine="426"/>
        <w:jc w:val="both"/>
        <w:rPr>
          <w:color w:val="000000"/>
          <w:sz w:val="28"/>
          <w:szCs w:val="28"/>
          <w:lang w:val="en-US"/>
        </w:rPr>
      </w:pPr>
      <w:r w:rsidRPr="007105F6">
        <w:rPr>
          <w:color w:val="000000"/>
          <w:sz w:val="28"/>
          <w:szCs w:val="28"/>
          <w:lang w:val="en-US"/>
        </w:rPr>
        <w:t xml:space="preserve">ca urmare a lipsei unei administrări conforme, unele suprafețe împădurite nu mai au pe ele vegetație forestieră. În pofida faptului că ÎS ÎS </w:t>
      </w:r>
      <w:r w:rsidR="00FF3BD5" w:rsidRPr="007105F6">
        <w:rPr>
          <w:color w:val="000000"/>
          <w:sz w:val="28"/>
          <w:szCs w:val="28"/>
          <w:lang w:val="en-US"/>
        </w:rPr>
        <w:t>„</w:t>
      </w:r>
      <w:r w:rsidRPr="007105F6">
        <w:rPr>
          <w:color w:val="000000"/>
          <w:sz w:val="28"/>
          <w:szCs w:val="28"/>
          <w:lang w:val="en-US"/>
        </w:rPr>
        <w:t>Nisporeni</w:t>
      </w:r>
      <w:r w:rsidR="00FF3BD5" w:rsidRPr="007105F6">
        <w:rPr>
          <w:color w:val="000000"/>
          <w:sz w:val="28"/>
          <w:szCs w:val="28"/>
          <w:lang w:val="en-US"/>
        </w:rPr>
        <w:t>-</w:t>
      </w:r>
      <w:r w:rsidRPr="007105F6">
        <w:rPr>
          <w:color w:val="000000"/>
          <w:sz w:val="28"/>
          <w:szCs w:val="28"/>
          <w:lang w:val="en-US"/>
        </w:rPr>
        <w:t>Silva</w:t>
      </w:r>
      <w:r w:rsidR="00FF3BD5" w:rsidRPr="007105F6">
        <w:rPr>
          <w:color w:val="000000"/>
          <w:sz w:val="28"/>
          <w:szCs w:val="28"/>
          <w:lang w:val="en-US"/>
        </w:rPr>
        <w:t>”</w:t>
      </w:r>
      <w:r w:rsidRPr="007105F6">
        <w:rPr>
          <w:color w:val="000000"/>
          <w:sz w:val="28"/>
          <w:szCs w:val="28"/>
          <w:lang w:val="en-US"/>
        </w:rPr>
        <w:t xml:space="preserve"> a împădurit cu puieți de nuc suprafața de 32,5 ha terenuri degradate ale primăriei Vînători (raionul Nisporeni), de la momentul </w:t>
      </w:r>
      <w:r w:rsidR="00BB046F" w:rsidRPr="007105F6">
        <w:rPr>
          <w:color w:val="000000"/>
          <w:sz w:val="28"/>
          <w:szCs w:val="28"/>
          <w:lang w:val="en-US"/>
        </w:rPr>
        <w:t>retrocedării acestora autorității publice locale și pînă la momentul actual terenurile în cauză au fost lipsite de vegetația respectivă. Mai mult</w:t>
      </w:r>
      <w:r w:rsidR="00FF3BD5" w:rsidRPr="007105F6">
        <w:rPr>
          <w:color w:val="000000"/>
          <w:sz w:val="28"/>
          <w:szCs w:val="28"/>
          <w:lang w:val="en-US"/>
        </w:rPr>
        <w:t xml:space="preserve"> decît atît</w:t>
      </w:r>
      <w:r w:rsidR="00BB046F" w:rsidRPr="007105F6">
        <w:rPr>
          <w:color w:val="000000"/>
          <w:sz w:val="28"/>
          <w:szCs w:val="28"/>
          <w:lang w:val="en-US"/>
        </w:rPr>
        <w:t xml:space="preserve">, în cadastrul localității terenurile </w:t>
      </w:r>
      <w:r w:rsidR="00FF3BD5" w:rsidRPr="007105F6">
        <w:rPr>
          <w:color w:val="000000"/>
          <w:sz w:val="28"/>
          <w:szCs w:val="28"/>
          <w:lang w:val="en-US"/>
        </w:rPr>
        <w:t xml:space="preserve">indicate </w:t>
      </w:r>
      <w:r w:rsidR="00BB046F" w:rsidRPr="007105F6">
        <w:rPr>
          <w:color w:val="000000"/>
          <w:sz w:val="28"/>
          <w:szCs w:val="28"/>
          <w:lang w:val="en-US"/>
        </w:rPr>
        <w:t xml:space="preserve">sînt înregistrate, respectiv, ca pășuni publice (4,5 ha) și terenuri </w:t>
      </w:r>
      <w:r w:rsidR="00FF3BD5" w:rsidRPr="007105F6">
        <w:rPr>
          <w:color w:val="000000"/>
          <w:sz w:val="28"/>
          <w:szCs w:val="28"/>
          <w:lang w:val="en-US"/>
        </w:rPr>
        <w:t xml:space="preserve">pentru </w:t>
      </w:r>
      <w:r w:rsidR="00BB046F" w:rsidRPr="007105F6">
        <w:rPr>
          <w:color w:val="000000"/>
          <w:sz w:val="28"/>
          <w:szCs w:val="28"/>
          <w:lang w:val="en-US"/>
        </w:rPr>
        <w:t>vii și livezi (28,0 ha);</w:t>
      </w:r>
    </w:p>
    <w:p w:rsidR="00FD20B3" w:rsidRPr="007105F6" w:rsidRDefault="00BB046F" w:rsidP="00170386">
      <w:pPr>
        <w:pStyle w:val="a5"/>
        <w:numPr>
          <w:ilvl w:val="0"/>
          <w:numId w:val="20"/>
        </w:numPr>
        <w:tabs>
          <w:tab w:val="left" w:pos="-142"/>
          <w:tab w:val="left" w:pos="0"/>
        </w:tabs>
        <w:autoSpaceDE w:val="0"/>
        <w:autoSpaceDN w:val="0"/>
        <w:adjustRightInd w:val="0"/>
        <w:spacing w:after="0" w:line="240" w:lineRule="auto"/>
        <w:ind w:left="0" w:right="-31" w:firstLine="426"/>
        <w:jc w:val="both"/>
        <w:rPr>
          <w:color w:val="000000"/>
          <w:sz w:val="28"/>
          <w:szCs w:val="28"/>
          <w:lang w:val="en-US"/>
        </w:rPr>
      </w:pPr>
      <w:r w:rsidRPr="007105F6">
        <w:rPr>
          <w:rFonts w:eastAsiaTheme="minorEastAsia"/>
          <w:bCs/>
          <w:color w:val="000000"/>
          <w:sz w:val="28"/>
          <w:szCs w:val="28"/>
          <w:lang w:val="en-US" w:eastAsia="ro-RO"/>
        </w:rPr>
        <w:t>neevaluarea bunurilor nou create pe suprafețele împădu</w:t>
      </w:r>
      <w:r w:rsidR="00C27341" w:rsidRPr="007105F6">
        <w:rPr>
          <w:rFonts w:eastAsiaTheme="minorEastAsia"/>
          <w:bCs/>
          <w:color w:val="000000"/>
          <w:sz w:val="28"/>
          <w:szCs w:val="28"/>
          <w:lang w:val="en-US" w:eastAsia="ro-RO"/>
        </w:rPr>
        <w:t>rite și transmiterea</w:t>
      </w:r>
      <w:r w:rsidRPr="007105F6">
        <w:rPr>
          <w:rFonts w:eastAsiaTheme="minorEastAsia"/>
          <w:bCs/>
          <w:color w:val="000000"/>
          <w:sz w:val="28"/>
          <w:szCs w:val="28"/>
          <w:lang w:val="en-US" w:eastAsia="ro-RO"/>
        </w:rPr>
        <w:t xml:space="preserve"> acestora către primării a</w:t>
      </w:r>
      <w:r w:rsidR="00FF3BD5" w:rsidRPr="007105F6">
        <w:rPr>
          <w:rFonts w:eastAsiaTheme="minorEastAsia"/>
          <w:bCs/>
          <w:color w:val="000000"/>
          <w:sz w:val="28"/>
          <w:szCs w:val="28"/>
          <w:lang w:val="en-US" w:eastAsia="ro-RO"/>
        </w:rPr>
        <w:t>u</w:t>
      </w:r>
      <w:r w:rsidRPr="007105F6">
        <w:rPr>
          <w:rFonts w:eastAsiaTheme="minorEastAsia"/>
          <w:bCs/>
          <w:color w:val="000000"/>
          <w:sz w:val="28"/>
          <w:szCs w:val="28"/>
          <w:lang w:val="en-US" w:eastAsia="ro-RO"/>
        </w:rPr>
        <w:t xml:space="preserve"> ca efect neînregistrarea corespunzătoare în evidența contabilă a UAT a terenurilor vizate. Ca urmare, vegetația forestieră este distrusă</w:t>
      </w:r>
      <w:r w:rsidR="00A20B87" w:rsidRPr="007105F6">
        <w:rPr>
          <w:rFonts w:eastAsiaTheme="minorEastAsia"/>
          <w:bCs/>
          <w:color w:val="000000"/>
          <w:sz w:val="28"/>
          <w:szCs w:val="28"/>
          <w:lang w:val="en-US" w:eastAsia="ro-RO"/>
        </w:rPr>
        <w:t>, consecința fiind neatingerea</w:t>
      </w:r>
      <w:r w:rsidR="00A20B87" w:rsidRPr="007105F6">
        <w:rPr>
          <w:color w:val="000000"/>
          <w:sz w:val="28"/>
          <w:szCs w:val="28"/>
          <w:lang w:val="en-US"/>
        </w:rPr>
        <w:t xml:space="preserve"> scopului de protejare a solurilor contra eroziunilor și/sau</w:t>
      </w:r>
      <w:r w:rsidR="00A20B87" w:rsidRPr="007105F6">
        <w:rPr>
          <w:rFonts w:eastAsiaTheme="minorEastAsia"/>
          <w:bCs/>
          <w:color w:val="000000"/>
          <w:sz w:val="28"/>
          <w:szCs w:val="28"/>
          <w:lang w:val="en-US" w:eastAsia="ro-RO"/>
        </w:rPr>
        <w:t xml:space="preserve"> aplicarea repetată a procedurii de împădurire a acestor terenuri. Totodată, auditul menționează că actele de primire-predare (de retrocedare) a terenurilor împădurite către APL conțin numai date superficiale aferente suprafeței de teren</w:t>
      </w:r>
      <w:r w:rsidR="00C27341" w:rsidRPr="007105F6">
        <w:rPr>
          <w:rFonts w:eastAsiaTheme="minorEastAsia"/>
          <w:bCs/>
          <w:color w:val="000000"/>
          <w:sz w:val="28"/>
          <w:szCs w:val="28"/>
          <w:lang w:val="en-US" w:eastAsia="ro-RO"/>
        </w:rPr>
        <w:t xml:space="preserve"> și</w:t>
      </w:r>
      <w:r w:rsidR="00A20B87" w:rsidRPr="007105F6">
        <w:rPr>
          <w:rFonts w:eastAsiaTheme="minorEastAsia"/>
          <w:bCs/>
          <w:color w:val="000000"/>
          <w:sz w:val="28"/>
          <w:szCs w:val="28"/>
          <w:lang w:val="en-US" w:eastAsia="ro-RO"/>
        </w:rPr>
        <w:t xml:space="preserve"> culturii silvice plantate (speciei), nefiind indicată suma cheltuielilor suportate la împădurirea acestora și neobligînd beneficiarii </w:t>
      </w:r>
      <w:r w:rsidR="000A6800" w:rsidRPr="007105F6">
        <w:rPr>
          <w:rFonts w:eastAsiaTheme="minorEastAsia"/>
          <w:bCs/>
          <w:color w:val="000000"/>
          <w:sz w:val="28"/>
          <w:szCs w:val="28"/>
          <w:lang w:val="en-US" w:eastAsia="ro-RO"/>
        </w:rPr>
        <w:t xml:space="preserve">cu </w:t>
      </w:r>
      <w:r w:rsidR="00A20B87" w:rsidRPr="007105F6">
        <w:rPr>
          <w:rFonts w:eastAsiaTheme="minorEastAsia"/>
          <w:bCs/>
          <w:color w:val="000000"/>
          <w:sz w:val="28"/>
          <w:szCs w:val="28"/>
          <w:lang w:val="en-US" w:eastAsia="ro-RO"/>
        </w:rPr>
        <w:t>careva responsabilități în administrarea și păstrarea bunului nou creat din banii publici.</w:t>
      </w:r>
      <w:r w:rsidR="00A20B87" w:rsidRPr="007105F6">
        <w:rPr>
          <w:bCs/>
          <w:sz w:val="28"/>
          <w:szCs w:val="28"/>
          <w:lang w:val="en-US"/>
        </w:rPr>
        <w:t xml:space="preserve"> În același timp, pădurile no</w:t>
      </w:r>
      <w:r w:rsidR="000A6800" w:rsidRPr="007105F6">
        <w:rPr>
          <w:bCs/>
          <w:sz w:val="28"/>
          <w:szCs w:val="28"/>
          <w:lang w:val="en-US"/>
        </w:rPr>
        <w:t>u</w:t>
      </w:r>
      <w:r w:rsidR="00A20B87" w:rsidRPr="007105F6">
        <w:rPr>
          <w:bCs/>
          <w:sz w:val="28"/>
          <w:szCs w:val="28"/>
          <w:lang w:val="en-US"/>
        </w:rPr>
        <w:t xml:space="preserve"> create (în special</w:t>
      </w:r>
      <w:r w:rsidR="000A6800" w:rsidRPr="007105F6">
        <w:rPr>
          <w:bCs/>
          <w:sz w:val="28"/>
          <w:szCs w:val="28"/>
          <w:lang w:val="en-US"/>
        </w:rPr>
        <w:t>,</w:t>
      </w:r>
      <w:r w:rsidR="00A20B87" w:rsidRPr="007105F6">
        <w:rPr>
          <w:bCs/>
          <w:sz w:val="28"/>
          <w:szCs w:val="28"/>
          <w:lang w:val="en-US"/>
        </w:rPr>
        <w:t xml:space="preserve"> cele ale UAT și persoanelor fizice) nu numai că nu sînt administrate, dar </w:t>
      </w:r>
      <w:r w:rsidR="000A6800" w:rsidRPr="007105F6">
        <w:rPr>
          <w:bCs/>
          <w:sz w:val="28"/>
          <w:szCs w:val="28"/>
          <w:lang w:val="en-US"/>
        </w:rPr>
        <w:t xml:space="preserve">și </w:t>
      </w:r>
      <w:r w:rsidR="00A20B87" w:rsidRPr="007105F6">
        <w:rPr>
          <w:bCs/>
          <w:sz w:val="28"/>
          <w:szCs w:val="28"/>
          <w:lang w:val="en-US"/>
        </w:rPr>
        <w:t>nu există nici un sistem sancționatoriu eficient pe măsura delictelor silvice, care au căpătat caracter de proporții.</w:t>
      </w:r>
      <w:r w:rsidR="00A20B87" w:rsidRPr="007105F6">
        <w:rPr>
          <w:color w:val="000000"/>
          <w:sz w:val="28"/>
          <w:szCs w:val="28"/>
          <w:lang w:val="en-US"/>
        </w:rPr>
        <w:t xml:space="preserve"> Prin urmare, </w:t>
      </w:r>
      <w:r w:rsidR="00A20B87" w:rsidRPr="007105F6">
        <w:rPr>
          <w:bCs/>
          <w:color w:val="000000"/>
          <w:sz w:val="28"/>
          <w:szCs w:val="28"/>
          <w:lang w:val="en-US"/>
        </w:rPr>
        <w:t>se mențin șanse mari ca și pe viitor să se realizeze împăduriri prin extindere (inclusiv pe terenuri degradate) din contul banilor publici, astfel ca</w:t>
      </w:r>
      <w:r w:rsidR="000A6800" w:rsidRPr="007105F6">
        <w:rPr>
          <w:bCs/>
          <w:color w:val="000000"/>
          <w:sz w:val="28"/>
          <w:szCs w:val="28"/>
          <w:lang w:val="en-US"/>
        </w:rPr>
        <w:t>,</w:t>
      </w:r>
      <w:r w:rsidR="00A20B87" w:rsidRPr="007105F6">
        <w:rPr>
          <w:bCs/>
          <w:color w:val="000000"/>
          <w:sz w:val="28"/>
          <w:szCs w:val="28"/>
          <w:lang w:val="en-US"/>
        </w:rPr>
        <w:t xml:space="preserve"> în final</w:t>
      </w:r>
      <w:r w:rsidR="000A6800" w:rsidRPr="007105F6">
        <w:rPr>
          <w:bCs/>
          <w:color w:val="000000"/>
          <w:sz w:val="28"/>
          <w:szCs w:val="28"/>
          <w:lang w:val="en-US"/>
        </w:rPr>
        <w:t>,</w:t>
      </w:r>
      <w:r w:rsidR="00A20B87" w:rsidRPr="007105F6">
        <w:rPr>
          <w:bCs/>
          <w:color w:val="000000"/>
          <w:sz w:val="28"/>
          <w:szCs w:val="28"/>
          <w:lang w:val="en-US"/>
        </w:rPr>
        <w:t xml:space="preserve"> categoria suprafețelor fondului silvic în UAT să răm</w:t>
      </w:r>
      <w:r w:rsidR="000A6800" w:rsidRPr="007105F6">
        <w:rPr>
          <w:bCs/>
          <w:color w:val="000000"/>
          <w:sz w:val="28"/>
          <w:szCs w:val="28"/>
          <w:lang w:val="en-US"/>
        </w:rPr>
        <w:t>î</w:t>
      </w:r>
      <w:r w:rsidR="00A20B87" w:rsidRPr="007105F6">
        <w:rPr>
          <w:bCs/>
          <w:color w:val="000000"/>
          <w:sz w:val="28"/>
          <w:szCs w:val="28"/>
          <w:lang w:val="en-US"/>
        </w:rPr>
        <w:t>nă neschimbat</w:t>
      </w:r>
      <w:r w:rsidR="000A6800" w:rsidRPr="007105F6">
        <w:rPr>
          <w:bCs/>
          <w:color w:val="000000"/>
          <w:sz w:val="28"/>
          <w:szCs w:val="28"/>
          <w:lang w:val="en-US"/>
        </w:rPr>
        <w:t>ă</w:t>
      </w:r>
      <w:r w:rsidR="00A20B87" w:rsidRPr="007105F6">
        <w:rPr>
          <w:bCs/>
          <w:color w:val="000000"/>
          <w:sz w:val="28"/>
          <w:szCs w:val="28"/>
          <w:lang w:val="en-US"/>
        </w:rPr>
        <w:t>, iar cheltuielile efectuate în acest scop practic să devină ineficiente.</w:t>
      </w:r>
    </w:p>
    <w:p w:rsidR="00A17DD3" w:rsidRPr="007105F6" w:rsidRDefault="00A20B87" w:rsidP="00170386">
      <w:pPr>
        <w:pStyle w:val="a5"/>
        <w:numPr>
          <w:ilvl w:val="0"/>
          <w:numId w:val="16"/>
        </w:numPr>
        <w:tabs>
          <w:tab w:val="left" w:pos="0"/>
        </w:tabs>
        <w:autoSpaceDE w:val="0"/>
        <w:autoSpaceDN w:val="0"/>
        <w:adjustRightInd w:val="0"/>
        <w:spacing w:after="120" w:line="240" w:lineRule="auto"/>
        <w:ind w:left="0" w:right="-92" w:firstLine="426"/>
        <w:jc w:val="both"/>
        <w:rPr>
          <w:bCs/>
          <w:color w:val="000000"/>
          <w:sz w:val="28"/>
          <w:szCs w:val="28"/>
          <w:lang w:val="en-US"/>
        </w:rPr>
      </w:pPr>
      <w:r w:rsidRPr="007105F6">
        <w:rPr>
          <w:bCs/>
          <w:color w:val="000000"/>
          <w:sz w:val="28"/>
          <w:szCs w:val="28"/>
          <w:lang w:val="en-US"/>
        </w:rPr>
        <w:t>Contrar prevederilor art.56 din Codul silvic, u</w:t>
      </w:r>
      <w:r w:rsidR="00CE47B9" w:rsidRPr="007105F6">
        <w:rPr>
          <w:bCs/>
          <w:color w:val="000000"/>
          <w:sz w:val="28"/>
          <w:szCs w:val="28"/>
          <w:lang w:val="en-US"/>
        </w:rPr>
        <w:t>nele APL</w:t>
      </w:r>
      <w:r w:rsidR="00CE47B9" w:rsidRPr="007105F6">
        <w:rPr>
          <w:sz w:val="28"/>
          <w:szCs w:val="28"/>
          <w:lang w:val="en-US"/>
        </w:rPr>
        <w:t xml:space="preserve">nu </w:t>
      </w:r>
      <w:r w:rsidRPr="007105F6">
        <w:rPr>
          <w:sz w:val="28"/>
          <w:szCs w:val="28"/>
          <w:lang w:val="en-US"/>
        </w:rPr>
        <w:t>au asigurat</w:t>
      </w:r>
      <w:r w:rsidR="00CE47B9" w:rsidRPr="007105F6">
        <w:rPr>
          <w:sz w:val="28"/>
          <w:szCs w:val="28"/>
          <w:lang w:val="en-US"/>
        </w:rPr>
        <w:t xml:space="preserve"> paza vegetației forestiere din afara fondului forestier</w:t>
      </w:r>
      <w:r w:rsidR="005C4C2A" w:rsidRPr="007105F6">
        <w:rPr>
          <w:sz w:val="28"/>
          <w:szCs w:val="28"/>
          <w:lang w:val="en-US"/>
        </w:rPr>
        <w:t xml:space="preserve"> împotriva</w:t>
      </w:r>
      <w:r w:rsidR="00D379C2" w:rsidRPr="007105F6">
        <w:rPr>
          <w:sz w:val="28"/>
          <w:szCs w:val="28"/>
          <w:lang w:val="en-US"/>
        </w:rPr>
        <w:t xml:space="preserve"> tăierilor ilegale, degradării masivelor împădurite</w:t>
      </w:r>
      <w:r w:rsidR="005C4C2A" w:rsidRPr="007105F6">
        <w:rPr>
          <w:sz w:val="28"/>
          <w:szCs w:val="28"/>
          <w:lang w:val="en-US"/>
        </w:rPr>
        <w:t xml:space="preserve"> și pășunatului neautorizat al vitelor</w:t>
      </w:r>
      <w:r w:rsidR="007621FD" w:rsidRPr="007105F6">
        <w:rPr>
          <w:sz w:val="28"/>
          <w:szCs w:val="28"/>
          <w:lang w:val="en-US"/>
        </w:rPr>
        <w:t>.</w:t>
      </w:r>
      <w:r w:rsidR="00D379C2" w:rsidRPr="007105F6">
        <w:rPr>
          <w:sz w:val="28"/>
          <w:szCs w:val="28"/>
          <w:lang w:val="en-US"/>
        </w:rPr>
        <w:t xml:space="preserve"> Astfel, terenuriledegradate </w:t>
      </w:r>
      <w:r w:rsidR="00D71697" w:rsidRPr="007105F6">
        <w:rPr>
          <w:sz w:val="28"/>
          <w:szCs w:val="28"/>
          <w:lang w:val="en-US"/>
        </w:rPr>
        <w:t>aflate în administrarea</w:t>
      </w:r>
      <w:r w:rsidR="00D379C2" w:rsidRPr="007105F6">
        <w:rPr>
          <w:sz w:val="28"/>
          <w:szCs w:val="28"/>
          <w:lang w:val="en-US"/>
        </w:rPr>
        <w:t xml:space="preserve"> unor </w:t>
      </w:r>
      <w:r w:rsidR="00426620" w:rsidRPr="007105F6">
        <w:rPr>
          <w:sz w:val="28"/>
          <w:szCs w:val="28"/>
          <w:lang w:val="en-US"/>
        </w:rPr>
        <w:t xml:space="preserve">UAT </w:t>
      </w:r>
      <w:r w:rsidR="00D379C2" w:rsidRPr="007105F6">
        <w:rPr>
          <w:sz w:val="28"/>
          <w:szCs w:val="28"/>
          <w:lang w:val="en-US"/>
        </w:rPr>
        <w:t>(219,3 ha)</w:t>
      </w:r>
      <w:r w:rsidR="000A6800" w:rsidRPr="007105F6">
        <w:rPr>
          <w:sz w:val="28"/>
          <w:szCs w:val="28"/>
          <w:lang w:val="en-US"/>
        </w:rPr>
        <w:t>,</w:t>
      </w:r>
      <w:r w:rsidR="00D379C2" w:rsidRPr="007105F6">
        <w:rPr>
          <w:sz w:val="28"/>
          <w:szCs w:val="28"/>
          <w:lang w:val="en-US"/>
        </w:rPr>
        <w:t xml:space="preserve"> împădurite de către ÎS ÎS Soroca, pentru care au fost utilizate mijloace financiare din bugetul de stat în sumă totală de 310,8 mii lei</w:t>
      </w:r>
      <w:r w:rsidR="00D379C2" w:rsidRPr="0085477F">
        <w:rPr>
          <w:rStyle w:val="a7"/>
          <w:sz w:val="28"/>
          <w:szCs w:val="28"/>
        </w:rPr>
        <w:footnoteReference w:id="78"/>
      </w:r>
      <w:r w:rsidR="00D379C2" w:rsidRPr="007105F6">
        <w:rPr>
          <w:sz w:val="28"/>
          <w:szCs w:val="28"/>
          <w:lang w:val="en-US"/>
        </w:rPr>
        <w:t>, după returnarea acestora primăriilor (în stare de masiv forestier)</w:t>
      </w:r>
      <w:r w:rsidR="000A6800" w:rsidRPr="007105F6">
        <w:rPr>
          <w:sz w:val="28"/>
          <w:szCs w:val="28"/>
          <w:lang w:val="en-US"/>
        </w:rPr>
        <w:t>,</w:t>
      </w:r>
      <w:r w:rsidR="00D379C2" w:rsidRPr="007105F6">
        <w:rPr>
          <w:sz w:val="28"/>
          <w:szCs w:val="28"/>
          <w:lang w:val="en-US"/>
        </w:rPr>
        <w:t xml:space="preserve"> au fost lăsate fără supraveghere. </w:t>
      </w:r>
      <w:r w:rsidR="008F3A1E" w:rsidRPr="007105F6">
        <w:rPr>
          <w:sz w:val="28"/>
          <w:szCs w:val="28"/>
          <w:lang w:val="en-US"/>
        </w:rPr>
        <w:t xml:space="preserve">În acest sens, auditul relevă că pe terenurile </w:t>
      </w:r>
      <w:r w:rsidR="000A6800" w:rsidRPr="007105F6">
        <w:rPr>
          <w:sz w:val="28"/>
          <w:szCs w:val="28"/>
          <w:lang w:val="en-US"/>
        </w:rPr>
        <w:t xml:space="preserve">menționate </w:t>
      </w:r>
      <w:r w:rsidR="008F3A1E" w:rsidRPr="007105F6">
        <w:rPr>
          <w:sz w:val="28"/>
          <w:szCs w:val="28"/>
          <w:lang w:val="en-US"/>
        </w:rPr>
        <w:t>au avut loc</w:t>
      </w:r>
      <w:r w:rsidR="00D71697" w:rsidRPr="007105F6">
        <w:rPr>
          <w:sz w:val="28"/>
          <w:szCs w:val="28"/>
          <w:lang w:val="en-US"/>
        </w:rPr>
        <w:t>tăieri ilicite, pășunat</w:t>
      </w:r>
      <w:r w:rsidR="008F3A1E" w:rsidRPr="007105F6">
        <w:rPr>
          <w:sz w:val="28"/>
          <w:szCs w:val="28"/>
          <w:lang w:val="en-US"/>
        </w:rPr>
        <w:t xml:space="preserve"> neautorizat al vitelor și </w:t>
      </w:r>
      <w:r w:rsidR="00D71697" w:rsidRPr="007105F6">
        <w:rPr>
          <w:sz w:val="28"/>
          <w:szCs w:val="28"/>
          <w:lang w:val="en-US"/>
        </w:rPr>
        <w:t>apariția</w:t>
      </w:r>
      <w:r w:rsidR="008F3A1E" w:rsidRPr="007105F6">
        <w:rPr>
          <w:sz w:val="28"/>
          <w:szCs w:val="28"/>
          <w:lang w:val="en-US"/>
        </w:rPr>
        <w:t xml:space="preserve"> gunoiști</w:t>
      </w:r>
      <w:r w:rsidR="00D71697" w:rsidRPr="007105F6">
        <w:rPr>
          <w:sz w:val="28"/>
          <w:szCs w:val="28"/>
          <w:lang w:val="en-US"/>
        </w:rPr>
        <w:t>lor</w:t>
      </w:r>
      <w:r w:rsidR="008F3A1E" w:rsidRPr="007105F6">
        <w:rPr>
          <w:sz w:val="28"/>
          <w:szCs w:val="28"/>
          <w:lang w:val="en-US"/>
        </w:rPr>
        <w:t xml:space="preserve"> neautorizate, cauza invocată de APL fiind lipsa mijloacelor financiare pentru întreținerea specialiștilor responsabili de administrarea fondului forestier public. Ca urmare</w:t>
      </w:r>
      <w:r w:rsidR="000A6800" w:rsidRPr="007105F6">
        <w:rPr>
          <w:sz w:val="28"/>
          <w:szCs w:val="28"/>
          <w:lang w:val="en-US"/>
        </w:rPr>
        <w:t>,</w:t>
      </w:r>
      <w:r w:rsidR="00D71697" w:rsidRPr="007105F6">
        <w:rPr>
          <w:sz w:val="28"/>
          <w:szCs w:val="28"/>
          <w:lang w:val="en-US"/>
        </w:rPr>
        <w:t>ignorarea de către autoritățile publice locale a responsabilităților ce le revin</w:t>
      </w:r>
      <w:r w:rsidR="00BC12DC" w:rsidRPr="007105F6">
        <w:rPr>
          <w:sz w:val="28"/>
          <w:szCs w:val="28"/>
          <w:lang w:val="en-US"/>
        </w:rPr>
        <w:t xml:space="preserve"> referitor la gestiunea </w:t>
      </w:r>
      <w:r w:rsidR="00BC12DC" w:rsidRPr="007105F6">
        <w:rPr>
          <w:sz w:val="28"/>
          <w:szCs w:val="28"/>
          <w:lang w:val="en-US"/>
        </w:rPr>
        <w:lastRenderedPageBreak/>
        <w:t xml:space="preserve">conformă și integritatea </w:t>
      </w:r>
      <w:r w:rsidR="00EE1713" w:rsidRPr="007105F6">
        <w:rPr>
          <w:sz w:val="28"/>
          <w:szCs w:val="28"/>
          <w:lang w:val="en-US"/>
        </w:rPr>
        <w:t xml:space="preserve">masivelor </w:t>
      </w:r>
      <w:r w:rsidR="00BC12DC" w:rsidRPr="007105F6">
        <w:rPr>
          <w:sz w:val="28"/>
          <w:szCs w:val="28"/>
          <w:lang w:val="en-US"/>
        </w:rPr>
        <w:t>forestiere duce atît la risipa de mijloace folosite pentru împădurire, cît și la degradare</w:t>
      </w:r>
      <w:r w:rsidR="000A6800" w:rsidRPr="007105F6">
        <w:rPr>
          <w:sz w:val="28"/>
          <w:szCs w:val="28"/>
          <w:lang w:val="en-US"/>
        </w:rPr>
        <w:t>a</w:t>
      </w:r>
      <w:r w:rsidR="00BC12DC" w:rsidRPr="007105F6">
        <w:rPr>
          <w:sz w:val="28"/>
          <w:szCs w:val="28"/>
          <w:lang w:val="en-US"/>
        </w:rPr>
        <w:t xml:space="preserve"> fizică </w:t>
      </w:r>
      <w:r w:rsidR="000A6800" w:rsidRPr="007105F6">
        <w:rPr>
          <w:sz w:val="28"/>
          <w:szCs w:val="28"/>
          <w:lang w:val="en-US"/>
        </w:rPr>
        <w:t xml:space="preserve">ulterioară </w:t>
      </w:r>
      <w:r w:rsidR="00BC12DC" w:rsidRPr="007105F6">
        <w:rPr>
          <w:sz w:val="28"/>
          <w:szCs w:val="28"/>
          <w:lang w:val="en-US"/>
        </w:rPr>
        <w:t>a</w:t>
      </w:r>
      <w:r w:rsidR="008E20C9" w:rsidRPr="007105F6">
        <w:rPr>
          <w:sz w:val="28"/>
          <w:szCs w:val="28"/>
          <w:lang w:val="en-US"/>
        </w:rPr>
        <w:t xml:space="preserve"> acestora</w:t>
      </w:r>
      <w:r w:rsidR="00BC12DC" w:rsidRPr="007105F6">
        <w:rPr>
          <w:sz w:val="28"/>
          <w:szCs w:val="28"/>
          <w:lang w:val="en-US"/>
        </w:rPr>
        <w:t>, cu costurile aferente</w:t>
      </w:r>
      <w:r w:rsidR="008F3A1E" w:rsidRPr="007105F6">
        <w:rPr>
          <w:sz w:val="28"/>
          <w:szCs w:val="28"/>
          <w:lang w:val="en-US"/>
        </w:rPr>
        <w:t>.</w:t>
      </w:r>
    </w:p>
    <w:p w:rsidR="00A54148" w:rsidRPr="007105F6" w:rsidRDefault="00A54148" w:rsidP="00A5484D">
      <w:pPr>
        <w:pStyle w:val="a5"/>
        <w:tabs>
          <w:tab w:val="left" w:pos="360"/>
        </w:tabs>
        <w:spacing w:after="0" w:line="240" w:lineRule="auto"/>
        <w:ind w:left="0"/>
        <w:jc w:val="both"/>
        <w:rPr>
          <w:sz w:val="12"/>
          <w:szCs w:val="12"/>
          <w:lang w:val="en-US"/>
        </w:rPr>
      </w:pPr>
    </w:p>
    <w:p w:rsidR="00DB183B" w:rsidRPr="007105F6" w:rsidRDefault="00EF121A" w:rsidP="00EF121A">
      <w:pPr>
        <w:pStyle w:val="a5"/>
        <w:tabs>
          <w:tab w:val="left" w:pos="567"/>
        </w:tabs>
        <w:spacing w:after="0" w:line="240" w:lineRule="auto"/>
        <w:ind w:left="0"/>
        <w:jc w:val="both"/>
        <w:rPr>
          <w:b/>
          <w:bCs/>
          <w:i/>
          <w:iCs/>
          <w:sz w:val="28"/>
          <w:szCs w:val="28"/>
          <w:lang w:val="en-US"/>
        </w:rPr>
      </w:pPr>
      <w:r w:rsidRPr="007105F6">
        <w:rPr>
          <w:b/>
          <w:bCs/>
          <w:i/>
          <w:iCs/>
          <w:sz w:val="28"/>
          <w:szCs w:val="28"/>
          <w:lang w:val="en-US"/>
        </w:rPr>
        <w:t>2.12.</w:t>
      </w:r>
      <w:r w:rsidR="00DB183B" w:rsidRPr="007105F6">
        <w:rPr>
          <w:b/>
          <w:bCs/>
          <w:i/>
          <w:iCs/>
          <w:sz w:val="28"/>
          <w:szCs w:val="28"/>
          <w:lang w:val="en-US"/>
        </w:rPr>
        <w:t>Achiziția de mărfuri și servicii în cadrul Agenției și entităților din subordine nu întotdeauna a întrunit aspectul legal. Controlul asupra respectării procedurilor de achiziții publice necesită îmbunătățire, deoarece domeniul achizițiilor publice este afectat de nereguli.</w:t>
      </w:r>
    </w:p>
    <w:p w:rsidR="00DB183B" w:rsidRPr="0085477F" w:rsidRDefault="00DB183B" w:rsidP="00B60882">
      <w:pPr>
        <w:pStyle w:val="a5"/>
        <w:spacing w:after="120" w:line="240" w:lineRule="auto"/>
        <w:ind w:left="0" w:firstLine="567"/>
        <w:jc w:val="both"/>
        <w:rPr>
          <w:sz w:val="28"/>
          <w:szCs w:val="28"/>
        </w:rPr>
      </w:pPr>
      <w:r w:rsidRPr="007105F6">
        <w:rPr>
          <w:sz w:val="28"/>
          <w:szCs w:val="28"/>
          <w:lang w:val="en-US"/>
        </w:rPr>
        <w:t>Potrivit prevederilor Legii nr.96-XVI din 13.04.2007</w:t>
      </w:r>
      <w:r w:rsidRPr="0085477F">
        <w:rPr>
          <w:rStyle w:val="a7"/>
          <w:sz w:val="28"/>
          <w:szCs w:val="28"/>
        </w:rPr>
        <w:footnoteReference w:id="79"/>
      </w:r>
      <w:r w:rsidRPr="007105F6">
        <w:rPr>
          <w:sz w:val="28"/>
          <w:szCs w:val="28"/>
          <w:lang w:val="en-US"/>
        </w:rPr>
        <w:t xml:space="preserve">, autoritățile contractante au obligația să asigure legalitatea și eficiența achizițiilor publice. Misiunea de audit a constatat că </w:t>
      </w:r>
      <w:r w:rsidR="00B60882" w:rsidRPr="007105F6">
        <w:rPr>
          <w:sz w:val="28"/>
          <w:szCs w:val="28"/>
          <w:lang w:val="en-US"/>
        </w:rPr>
        <w:t>entitățile auditate</w:t>
      </w:r>
      <w:r w:rsidRPr="007105F6">
        <w:rPr>
          <w:sz w:val="28"/>
          <w:szCs w:val="28"/>
          <w:lang w:val="en-US"/>
        </w:rPr>
        <w:t xml:space="preserve">, în calitate de autorități contractante, au admis unele încălcări și neajunsuri legate de achiziționarea bunurilor și serviciilor, care au afectat buna gestiune a mijloacelor publice. </w:t>
      </w:r>
      <w:r w:rsidRPr="0085477F">
        <w:rPr>
          <w:sz w:val="28"/>
          <w:szCs w:val="28"/>
        </w:rPr>
        <w:t>Astfel:</w:t>
      </w:r>
    </w:p>
    <w:p w:rsidR="00B60882" w:rsidRPr="007105F6" w:rsidRDefault="00B60882" w:rsidP="00170386">
      <w:pPr>
        <w:pStyle w:val="a5"/>
        <w:numPr>
          <w:ilvl w:val="0"/>
          <w:numId w:val="22"/>
        </w:numPr>
        <w:spacing w:after="0" w:line="240" w:lineRule="auto"/>
        <w:ind w:left="0" w:firstLine="426"/>
        <w:jc w:val="both"/>
        <w:rPr>
          <w:sz w:val="28"/>
          <w:szCs w:val="28"/>
          <w:lang w:val="en-US"/>
        </w:rPr>
      </w:pPr>
      <w:r w:rsidRPr="007105F6">
        <w:rPr>
          <w:sz w:val="28"/>
          <w:szCs w:val="28"/>
          <w:lang w:val="en-US"/>
        </w:rPr>
        <w:t>nerespectînd prevederile cadrului legal</w:t>
      </w:r>
      <w:r w:rsidRPr="0085477F">
        <w:rPr>
          <w:sz w:val="28"/>
          <w:szCs w:val="28"/>
          <w:vertAlign w:val="superscript"/>
        </w:rPr>
        <w:footnoteReference w:id="80"/>
      </w:r>
      <w:r w:rsidRPr="007105F6">
        <w:rPr>
          <w:sz w:val="28"/>
          <w:szCs w:val="28"/>
          <w:lang w:val="en-US"/>
        </w:rPr>
        <w:t xml:space="preserve">, </w:t>
      </w:r>
      <w:r w:rsidR="00F243CB" w:rsidRPr="007105F6">
        <w:rPr>
          <w:iCs/>
          <w:sz w:val="28"/>
          <w:szCs w:val="28"/>
          <w:lang w:val="en-US"/>
        </w:rPr>
        <w:t>autoritatea publică centrală nu a asigurat întocmirea adecvată a planului de achiziții publice de bunuri, lucrări și servicii pentru anul 2014, precum și elaborarea și publicarea anunțurilor de intenție privind achizițiile preconizate</w:t>
      </w:r>
      <w:r w:rsidR="00F243CB" w:rsidRPr="007105F6">
        <w:rPr>
          <w:sz w:val="28"/>
          <w:szCs w:val="28"/>
          <w:lang w:val="en-US"/>
        </w:rPr>
        <w:t xml:space="preserve">. Prin urmare, </w:t>
      </w:r>
      <w:r w:rsidR="00BC12DC" w:rsidRPr="007105F6">
        <w:rPr>
          <w:sz w:val="28"/>
          <w:szCs w:val="28"/>
          <w:lang w:val="en-US"/>
        </w:rPr>
        <w:t>Agenția</w:t>
      </w:r>
      <w:r w:rsidR="00F243CB" w:rsidRPr="007105F6">
        <w:rPr>
          <w:sz w:val="28"/>
          <w:szCs w:val="28"/>
          <w:lang w:val="en-US"/>
        </w:rPr>
        <w:t xml:space="preserve"> nu a asigurat transparenț</w:t>
      </w:r>
      <w:r w:rsidR="00D27FB5" w:rsidRPr="007105F6">
        <w:rPr>
          <w:sz w:val="28"/>
          <w:szCs w:val="28"/>
          <w:lang w:val="en-US"/>
        </w:rPr>
        <w:t>a</w:t>
      </w:r>
      <w:r w:rsidR="00F243CB" w:rsidRPr="007105F6">
        <w:rPr>
          <w:sz w:val="28"/>
          <w:szCs w:val="28"/>
          <w:lang w:val="en-US"/>
        </w:rPr>
        <w:t xml:space="preserve"> în planificarea și utilizarea resurselor financiare, a apreciat incorect necesitățile instituției, gradul de prioritate a acestora, ceea ce nu a oferit o imagine reală în ansamblu asupra volumului necesităților, </w:t>
      </w:r>
      <w:r w:rsidR="00D27FB5" w:rsidRPr="007105F6">
        <w:rPr>
          <w:sz w:val="28"/>
          <w:szCs w:val="28"/>
          <w:lang w:val="en-US"/>
        </w:rPr>
        <w:t xml:space="preserve">astfel </w:t>
      </w:r>
      <w:r w:rsidR="00F243CB" w:rsidRPr="007105F6">
        <w:rPr>
          <w:sz w:val="28"/>
          <w:szCs w:val="28"/>
          <w:lang w:val="en-US"/>
        </w:rPr>
        <w:t>limitînd accesul larg al operatorilor economici la procedurile de achiziții. Planificarea per ansamblu nu s-a fundamentat pe calcule și analize obiective, neținîndu-se cont de mijloacele financiare și necesitățile entităților subordonate</w:t>
      </w:r>
      <w:r w:rsidRPr="007105F6">
        <w:rPr>
          <w:sz w:val="28"/>
          <w:szCs w:val="28"/>
          <w:lang w:val="en-US"/>
        </w:rPr>
        <w:t>;</w:t>
      </w:r>
    </w:p>
    <w:p w:rsidR="00DB183B" w:rsidRPr="007105F6" w:rsidRDefault="00B60882" w:rsidP="00170386">
      <w:pPr>
        <w:pStyle w:val="a5"/>
        <w:numPr>
          <w:ilvl w:val="0"/>
          <w:numId w:val="22"/>
        </w:numPr>
        <w:spacing w:after="0" w:line="240" w:lineRule="auto"/>
        <w:ind w:left="0" w:firstLine="426"/>
        <w:jc w:val="both"/>
        <w:rPr>
          <w:sz w:val="28"/>
          <w:szCs w:val="28"/>
          <w:lang w:val="en-US"/>
        </w:rPr>
      </w:pPr>
      <w:r w:rsidRPr="007105F6">
        <w:rPr>
          <w:sz w:val="28"/>
          <w:szCs w:val="28"/>
          <w:lang w:val="en-US"/>
        </w:rPr>
        <w:t xml:space="preserve">deși </w:t>
      </w:r>
      <w:r w:rsidR="00F243CB" w:rsidRPr="007105F6">
        <w:rPr>
          <w:sz w:val="28"/>
          <w:szCs w:val="28"/>
          <w:lang w:val="en-US"/>
        </w:rPr>
        <w:t>Agenția</w:t>
      </w:r>
      <w:r w:rsidRPr="007105F6">
        <w:rPr>
          <w:sz w:val="28"/>
          <w:szCs w:val="28"/>
          <w:lang w:val="en-US"/>
        </w:rPr>
        <w:t xml:space="preserve"> a format grupul de lucru privind achizițiile publice, totuși</w:t>
      </w:r>
      <w:r w:rsidR="00D27FB5" w:rsidRPr="007105F6">
        <w:rPr>
          <w:sz w:val="28"/>
          <w:szCs w:val="28"/>
          <w:lang w:val="en-US"/>
        </w:rPr>
        <w:t>,</w:t>
      </w:r>
      <w:r w:rsidRPr="007105F6">
        <w:rPr>
          <w:sz w:val="28"/>
          <w:szCs w:val="28"/>
          <w:lang w:val="en-US"/>
        </w:rPr>
        <w:t xml:space="preserve"> entitatea nu a specificat expres funcțiile și atribuțiile fiecărui membru al grupului de lucru, conform prescripțiilor Regulamentului aprobat prin HG nr.1380 din 10.12.2007</w:t>
      </w:r>
      <w:r w:rsidRPr="0085477F">
        <w:rPr>
          <w:sz w:val="28"/>
          <w:szCs w:val="28"/>
          <w:vertAlign w:val="superscript"/>
        </w:rPr>
        <w:footnoteReference w:id="81"/>
      </w:r>
      <w:r w:rsidRPr="007105F6">
        <w:rPr>
          <w:sz w:val="28"/>
          <w:szCs w:val="28"/>
          <w:lang w:val="en-US"/>
        </w:rPr>
        <w:t>, fapt ce cauzează deficiențe în stabilirea și executarea responsabilităț</w:t>
      </w:r>
      <w:r w:rsidR="00E25496" w:rsidRPr="007105F6">
        <w:rPr>
          <w:sz w:val="28"/>
          <w:szCs w:val="28"/>
          <w:lang w:val="en-US"/>
        </w:rPr>
        <w:t>ilor acestora</w:t>
      </w:r>
      <w:r w:rsidRPr="007105F6">
        <w:rPr>
          <w:sz w:val="28"/>
          <w:szCs w:val="28"/>
          <w:lang w:val="en-US"/>
        </w:rPr>
        <w:t>.</w:t>
      </w:r>
      <w:r w:rsidR="00F243CB" w:rsidRPr="007105F6">
        <w:rPr>
          <w:sz w:val="28"/>
          <w:szCs w:val="28"/>
          <w:lang w:val="en-US"/>
        </w:rPr>
        <w:t xml:space="preserve"> Totodată, membrii grupului de lucru pentru achiziții nu au fost familiarizați cu reglementările legale în domeniu și nici instruiți, atît în cadrul instituției</w:t>
      </w:r>
      <w:r w:rsidR="004F5067" w:rsidRPr="007105F6">
        <w:rPr>
          <w:sz w:val="28"/>
          <w:szCs w:val="28"/>
          <w:lang w:val="en-US"/>
        </w:rPr>
        <w:t>,</w:t>
      </w:r>
      <w:r w:rsidR="00F243CB" w:rsidRPr="007105F6">
        <w:rPr>
          <w:sz w:val="28"/>
          <w:szCs w:val="28"/>
          <w:lang w:val="en-US"/>
        </w:rPr>
        <w:t xml:space="preserve"> cît și în afara ei</w:t>
      </w:r>
      <w:r w:rsidR="001C3CD5" w:rsidRPr="007105F6">
        <w:rPr>
          <w:sz w:val="28"/>
          <w:szCs w:val="28"/>
          <w:lang w:val="en-US"/>
        </w:rPr>
        <w:t>. Cele menționate au influențat activitatea decizională a grupului de lucru, avînd ca  impact</w:t>
      </w:r>
      <w:r w:rsidR="00B4022F" w:rsidRPr="007105F6">
        <w:rPr>
          <w:sz w:val="28"/>
          <w:szCs w:val="28"/>
          <w:lang w:val="en-US"/>
        </w:rPr>
        <w:t>: elaborarea neconformă a documentației de atribuire (invitația de participare, caietul de sarcini) și evaluarea inadecvată a ofertelor; neîntocmirea proceselor</w:t>
      </w:r>
      <w:r w:rsidR="004F5067" w:rsidRPr="007105F6">
        <w:rPr>
          <w:sz w:val="28"/>
          <w:szCs w:val="28"/>
          <w:lang w:val="en-US"/>
        </w:rPr>
        <w:t>-</w:t>
      </w:r>
      <w:r w:rsidR="00B4022F" w:rsidRPr="007105F6">
        <w:rPr>
          <w:sz w:val="28"/>
          <w:szCs w:val="28"/>
          <w:lang w:val="en-US"/>
        </w:rPr>
        <w:t xml:space="preserve">verbale cu privire la deschiderea și citirea ofertelor, </w:t>
      </w:r>
      <w:r w:rsidR="004F5067" w:rsidRPr="007105F6">
        <w:rPr>
          <w:sz w:val="28"/>
          <w:szCs w:val="28"/>
          <w:lang w:val="en-US"/>
        </w:rPr>
        <w:t xml:space="preserve">astfel </w:t>
      </w:r>
      <w:r w:rsidR="00B4022F" w:rsidRPr="007105F6">
        <w:rPr>
          <w:sz w:val="28"/>
          <w:szCs w:val="28"/>
          <w:lang w:val="en-US"/>
        </w:rPr>
        <w:t>fiind încălcat principul transparenței achizițiilor publice, ceea ce creează condiții favorabile pentru dezvoltarea concurenței neloiale în desfășurarea procedurilor de achiziție publică; neefectuarea studiilor privind indicatorii prețurilor medii de piață ale bunurilor și serviciilor contractate (la achiziționarea preparatelor de uz fitosanitar);</w:t>
      </w:r>
      <w:r w:rsidR="001C3CD5" w:rsidRPr="007105F6">
        <w:rPr>
          <w:sz w:val="28"/>
          <w:szCs w:val="28"/>
          <w:lang w:val="en-US"/>
        </w:rPr>
        <w:t xml:space="preserve">luarea unor decizii neconforme și, ca rezultat, planificarea și utilizarea </w:t>
      </w:r>
      <w:r w:rsidR="00A74360" w:rsidRPr="007105F6">
        <w:rPr>
          <w:sz w:val="28"/>
          <w:szCs w:val="28"/>
          <w:lang w:val="en-US"/>
        </w:rPr>
        <w:t xml:space="preserve">necorespunzătoare </w:t>
      </w:r>
      <w:r w:rsidR="001C3CD5" w:rsidRPr="007105F6">
        <w:rPr>
          <w:sz w:val="28"/>
          <w:szCs w:val="28"/>
          <w:lang w:val="en-US"/>
        </w:rPr>
        <w:t>a mijloacelor financiare</w:t>
      </w:r>
      <w:r w:rsidR="00F243CB" w:rsidRPr="007105F6">
        <w:rPr>
          <w:sz w:val="28"/>
          <w:szCs w:val="28"/>
          <w:lang w:val="en-US"/>
        </w:rPr>
        <w:t>;</w:t>
      </w:r>
    </w:p>
    <w:p w:rsidR="00F243CB" w:rsidRPr="007105F6" w:rsidRDefault="00E25496" w:rsidP="00170386">
      <w:pPr>
        <w:pStyle w:val="a5"/>
        <w:numPr>
          <w:ilvl w:val="0"/>
          <w:numId w:val="22"/>
        </w:numPr>
        <w:spacing w:after="0" w:line="240" w:lineRule="auto"/>
        <w:ind w:left="0" w:firstLine="426"/>
        <w:jc w:val="both"/>
        <w:rPr>
          <w:sz w:val="28"/>
          <w:szCs w:val="28"/>
          <w:lang w:val="en-US"/>
        </w:rPr>
      </w:pPr>
      <w:r w:rsidRPr="007105F6">
        <w:rPr>
          <w:rFonts w:eastAsia="Times New Roman"/>
          <w:sz w:val="28"/>
          <w:szCs w:val="28"/>
          <w:lang w:val="en-US"/>
        </w:rPr>
        <w:t xml:space="preserve">la planificarea achiziționării </w:t>
      </w:r>
      <w:r w:rsidR="00BC12DC" w:rsidRPr="007105F6">
        <w:rPr>
          <w:rFonts w:eastAsia="Times New Roman"/>
          <w:sz w:val="28"/>
          <w:szCs w:val="28"/>
          <w:lang w:val="en-US"/>
        </w:rPr>
        <w:t>ingredientelor</w:t>
      </w:r>
      <w:r w:rsidRPr="007105F6">
        <w:rPr>
          <w:rFonts w:eastAsia="Times New Roman"/>
          <w:sz w:val="28"/>
          <w:szCs w:val="28"/>
          <w:lang w:val="en-US"/>
        </w:rPr>
        <w:t xml:space="preserve"> de uz fitosanitar nu s-au luat în considerație stocurile disponibile la început de an, ceea ce a generat formarea </w:t>
      </w:r>
      <w:r w:rsidRPr="007105F6">
        <w:rPr>
          <w:rFonts w:eastAsia="Times New Roman"/>
          <w:sz w:val="28"/>
          <w:szCs w:val="28"/>
          <w:lang w:val="en-US"/>
        </w:rPr>
        <w:lastRenderedPageBreak/>
        <w:t>stocurilor în valoare totală de 1256,6 mii lei, urmare  efectuării unei noi achiziții. În acest sens, auditul relevă că neluarea în considerație a</w:t>
      </w:r>
      <w:r w:rsidRPr="007105F6">
        <w:rPr>
          <w:sz w:val="28"/>
          <w:szCs w:val="28"/>
          <w:lang w:val="en-US"/>
        </w:rPr>
        <w:t xml:space="preserve"> termenului de valabilitate a preparatelor utilizate la lucrările de combatere aeriană a dăunătorilor forestieri</w:t>
      </w:r>
      <w:r w:rsidR="00CF1567" w:rsidRPr="007105F6">
        <w:rPr>
          <w:sz w:val="28"/>
          <w:szCs w:val="28"/>
          <w:lang w:val="en-US"/>
        </w:rPr>
        <w:t xml:space="preserve"> aflate în stoc sporește riscul de suportare a cheltuielilor nejustificate și imobilizarea resurselor financiare în cazul expirării termenului de valabilitate și pierderii proprietăților acestor preparate. Totodată, n</w:t>
      </w:r>
      <w:r w:rsidR="00CF1567" w:rsidRPr="007105F6">
        <w:rPr>
          <w:rFonts w:eastAsia="MS Mincho"/>
          <w:sz w:val="28"/>
          <w:szCs w:val="28"/>
          <w:lang w:val="en-US"/>
        </w:rPr>
        <w:t>easigurarea depozitării și păstrării regulamentare</w:t>
      </w:r>
      <w:r w:rsidR="00CF1567" w:rsidRPr="0085477F">
        <w:rPr>
          <w:rStyle w:val="a7"/>
          <w:rFonts w:eastAsia="MS Mincho"/>
          <w:sz w:val="28"/>
          <w:szCs w:val="28"/>
        </w:rPr>
        <w:footnoteReference w:id="82"/>
      </w:r>
      <w:r w:rsidR="00CF1567" w:rsidRPr="007105F6">
        <w:rPr>
          <w:rFonts w:eastAsia="MS Mincho"/>
          <w:sz w:val="28"/>
          <w:szCs w:val="28"/>
          <w:lang w:val="en-US"/>
        </w:rPr>
        <w:t xml:space="preserve"> a preparatelor de uz fitosanitar determină un risc sporit de poluare a</w:t>
      </w:r>
      <w:r w:rsidR="00CF1567" w:rsidRPr="007105F6">
        <w:rPr>
          <w:rFonts w:eastAsia="Times New Roman"/>
          <w:sz w:val="28"/>
          <w:szCs w:val="28"/>
          <w:lang w:val="en-US"/>
        </w:rPr>
        <w:t xml:space="preserve"> mediului, cu impact asupra menținerii siguranței publice, ocrotirii sănătății, protejării vieții oamenilor, florei și faunei;</w:t>
      </w:r>
    </w:p>
    <w:p w:rsidR="00E36834" w:rsidRPr="007105F6" w:rsidRDefault="006E7F8C" w:rsidP="00170386">
      <w:pPr>
        <w:pStyle w:val="a5"/>
        <w:numPr>
          <w:ilvl w:val="0"/>
          <w:numId w:val="22"/>
        </w:numPr>
        <w:spacing w:after="0" w:line="240" w:lineRule="auto"/>
        <w:ind w:left="0" w:firstLine="426"/>
        <w:jc w:val="both"/>
        <w:rPr>
          <w:sz w:val="28"/>
          <w:szCs w:val="28"/>
          <w:lang w:val="en-US"/>
        </w:rPr>
      </w:pPr>
      <w:r w:rsidRPr="007105F6">
        <w:rPr>
          <w:sz w:val="28"/>
          <w:szCs w:val="28"/>
          <w:lang w:val="en-US"/>
        </w:rPr>
        <w:t>nerespectînd prevederile legale</w:t>
      </w:r>
      <w:r w:rsidRPr="0085477F">
        <w:rPr>
          <w:rStyle w:val="a4"/>
          <w:rFonts w:eastAsia="Calibri"/>
          <w:sz w:val="28"/>
          <w:szCs w:val="28"/>
          <w:vertAlign w:val="superscript"/>
        </w:rPr>
        <w:footnoteReference w:id="83"/>
      </w:r>
      <w:r w:rsidR="00B37872" w:rsidRPr="007105F6">
        <w:rPr>
          <w:sz w:val="28"/>
          <w:szCs w:val="28"/>
          <w:lang w:val="en-US"/>
        </w:rPr>
        <w:t xml:space="preserve">la achiziționarea serviciilor aeriene, grupul de lucru, prin neselectarea </w:t>
      </w:r>
      <w:r w:rsidR="00D66231" w:rsidRPr="007105F6">
        <w:rPr>
          <w:sz w:val="28"/>
          <w:szCs w:val="28"/>
          <w:lang w:val="en-US"/>
        </w:rPr>
        <w:t xml:space="preserve">celei mai avantajoase </w:t>
      </w:r>
      <w:r w:rsidR="00B37872" w:rsidRPr="007105F6">
        <w:rPr>
          <w:sz w:val="28"/>
          <w:szCs w:val="28"/>
          <w:lang w:val="en-US"/>
        </w:rPr>
        <w:t xml:space="preserve">oferte din punct de vedere tehnico-economic, nu a asigurat principiul de utilizare eficientă a surselor financiare, </w:t>
      </w:r>
      <w:r w:rsidRPr="007105F6">
        <w:rPr>
          <w:sz w:val="28"/>
          <w:szCs w:val="28"/>
          <w:lang w:val="en-US"/>
        </w:rPr>
        <w:t>ceea ce a condiționat cheltuieli excesive în valoare estimativă de circa 1,5 mil.lei.Astfel, în pofida faptului că ofertanții participanți la licitația publică privind achiziționarea serviciilor aeriene și servicii</w:t>
      </w:r>
      <w:r w:rsidR="00427C2C" w:rsidRPr="007105F6">
        <w:rPr>
          <w:sz w:val="28"/>
          <w:szCs w:val="28"/>
          <w:lang w:val="en-US"/>
        </w:rPr>
        <w:t>lor</w:t>
      </w:r>
      <w:r w:rsidRPr="007105F6">
        <w:rPr>
          <w:sz w:val="28"/>
          <w:szCs w:val="28"/>
          <w:lang w:val="en-US"/>
        </w:rPr>
        <w:t xml:space="preserve"> conexe (pentru combaterea dăunătorilor și defoliatorilor forestieri) au fost respinși, la 11.04.2014</w:t>
      </w:r>
      <w:r w:rsidRPr="0085477F">
        <w:rPr>
          <w:rStyle w:val="a4"/>
          <w:rFonts w:eastAsia="Calibri"/>
          <w:sz w:val="28"/>
          <w:szCs w:val="28"/>
          <w:vertAlign w:val="superscript"/>
        </w:rPr>
        <w:footnoteReference w:id="84"/>
      </w:r>
      <w:r w:rsidRPr="007105F6">
        <w:rPr>
          <w:sz w:val="28"/>
          <w:szCs w:val="28"/>
          <w:lang w:val="en-US"/>
        </w:rPr>
        <w:t>, unul din</w:t>
      </w:r>
      <w:r w:rsidR="00D66231" w:rsidRPr="007105F6">
        <w:rPr>
          <w:sz w:val="28"/>
          <w:szCs w:val="28"/>
          <w:lang w:val="en-US"/>
        </w:rPr>
        <w:t>tre</w:t>
      </w:r>
      <w:r w:rsidRPr="007105F6">
        <w:rPr>
          <w:sz w:val="28"/>
          <w:szCs w:val="28"/>
          <w:lang w:val="en-US"/>
        </w:rPr>
        <w:t xml:space="preserve"> aceștia a negociat cu directorii întreprinderilor silvice prețul serviciilor aeriene pentru prelucrarea unui hectar de pădure (130 lei/ha), care a fost acceptat de directorul general al Agenției.</w:t>
      </w:r>
      <w:r w:rsidR="00396E68" w:rsidRPr="007105F6">
        <w:rPr>
          <w:sz w:val="28"/>
          <w:szCs w:val="28"/>
          <w:lang w:val="en-US"/>
        </w:rPr>
        <w:t xml:space="preserve"> De menționat că</w:t>
      </w:r>
      <w:r w:rsidR="00D66231" w:rsidRPr="007105F6">
        <w:rPr>
          <w:sz w:val="28"/>
          <w:szCs w:val="28"/>
          <w:lang w:val="en-US"/>
        </w:rPr>
        <w:t>,</w:t>
      </w:r>
      <w:r w:rsidR="00396E68" w:rsidRPr="007105F6">
        <w:rPr>
          <w:sz w:val="28"/>
          <w:szCs w:val="28"/>
          <w:lang w:val="en-US"/>
        </w:rPr>
        <w:t xml:space="preserve"> la momentul negocierii prețului, ofertantul în cauză avea deja încheiate cu </w:t>
      </w:r>
      <w:r w:rsidR="00E36834" w:rsidRPr="007105F6">
        <w:rPr>
          <w:sz w:val="28"/>
          <w:szCs w:val="28"/>
          <w:lang w:val="en-US"/>
        </w:rPr>
        <w:t>unele din</w:t>
      </w:r>
      <w:r w:rsidR="00D66231" w:rsidRPr="007105F6">
        <w:rPr>
          <w:sz w:val="28"/>
          <w:szCs w:val="28"/>
          <w:lang w:val="en-US"/>
        </w:rPr>
        <w:t>tre</w:t>
      </w:r>
      <w:r w:rsidR="00396E68" w:rsidRPr="007105F6">
        <w:rPr>
          <w:sz w:val="28"/>
          <w:szCs w:val="28"/>
          <w:lang w:val="en-US"/>
        </w:rPr>
        <w:t>întreprinderile din subordinea Agenției</w:t>
      </w:r>
      <w:r w:rsidR="00396E68" w:rsidRPr="0085477F">
        <w:rPr>
          <w:rStyle w:val="a4"/>
          <w:rFonts w:eastAsia="Calibri"/>
          <w:sz w:val="28"/>
          <w:szCs w:val="28"/>
          <w:vertAlign w:val="superscript"/>
        </w:rPr>
        <w:footnoteReference w:id="85"/>
      </w:r>
      <w:r w:rsidR="00396E68" w:rsidRPr="007105F6">
        <w:rPr>
          <w:sz w:val="28"/>
          <w:szCs w:val="28"/>
          <w:lang w:val="en-US"/>
        </w:rPr>
        <w:t xml:space="preserve"> 7 contracte de prestare a serviciilor aeriene</w:t>
      </w:r>
      <w:r w:rsidR="00D66231" w:rsidRPr="007105F6">
        <w:rPr>
          <w:sz w:val="28"/>
          <w:szCs w:val="28"/>
          <w:lang w:val="en-US"/>
        </w:rPr>
        <w:t>,</w:t>
      </w:r>
      <w:r w:rsidR="00396E68" w:rsidRPr="007105F6">
        <w:rPr>
          <w:sz w:val="28"/>
          <w:szCs w:val="28"/>
          <w:lang w:val="en-US"/>
        </w:rPr>
        <w:t xml:space="preserve"> în valoare totală de 3255,2 mii lei (la prețul menționat).</w:t>
      </w:r>
      <w:r w:rsidR="00E139F9" w:rsidRPr="007105F6">
        <w:rPr>
          <w:sz w:val="28"/>
          <w:szCs w:val="28"/>
          <w:lang w:val="en-US"/>
        </w:rPr>
        <w:t xml:space="preserve"> Prin urmare, luînd în considerare oferta inițială, reieșind din prețul per 1 blok-oră zbor de 26,5 mii lei/oră și orele lucrate de facto (95 ore zbor), precum și </w:t>
      </w:r>
      <w:r w:rsidR="00E36834" w:rsidRPr="007105F6">
        <w:rPr>
          <w:sz w:val="28"/>
          <w:szCs w:val="28"/>
          <w:lang w:val="en-US"/>
        </w:rPr>
        <w:t xml:space="preserve">costul lucrărilor, reieșind din </w:t>
      </w:r>
      <w:r w:rsidR="00E139F9" w:rsidRPr="007105F6">
        <w:rPr>
          <w:sz w:val="28"/>
          <w:szCs w:val="28"/>
          <w:lang w:val="en-US"/>
        </w:rPr>
        <w:t>prețul negociat neconform de ofertant (130 lei) și</w:t>
      </w:r>
      <w:r w:rsidR="00E36834" w:rsidRPr="007105F6">
        <w:rPr>
          <w:sz w:val="28"/>
          <w:szCs w:val="28"/>
          <w:lang w:val="en-US"/>
        </w:rPr>
        <w:t xml:space="preserve"> suprafața prelucrată de facto (30990 ha), au fost admise </w:t>
      </w:r>
      <w:r w:rsidR="00BC12DC" w:rsidRPr="007105F6">
        <w:rPr>
          <w:sz w:val="28"/>
          <w:szCs w:val="28"/>
          <w:lang w:val="en-US"/>
        </w:rPr>
        <w:t>supra</w:t>
      </w:r>
      <w:r w:rsidR="00E36834" w:rsidRPr="007105F6">
        <w:rPr>
          <w:sz w:val="28"/>
          <w:szCs w:val="28"/>
          <w:lang w:val="en-US"/>
        </w:rPr>
        <w:t>cheltuieli</w:t>
      </w:r>
      <w:r w:rsidR="00D66231" w:rsidRPr="007105F6">
        <w:rPr>
          <w:sz w:val="28"/>
          <w:szCs w:val="28"/>
          <w:lang w:val="en-US"/>
        </w:rPr>
        <w:t xml:space="preserve">, a căror </w:t>
      </w:r>
      <w:r w:rsidR="00E36834" w:rsidRPr="007105F6">
        <w:rPr>
          <w:sz w:val="28"/>
          <w:szCs w:val="28"/>
          <w:lang w:val="en-US"/>
        </w:rPr>
        <w:t xml:space="preserve">valoare estimativă </w:t>
      </w:r>
      <w:r w:rsidR="00BC12DC" w:rsidRPr="007105F6">
        <w:rPr>
          <w:sz w:val="28"/>
          <w:szCs w:val="28"/>
          <w:lang w:val="en-US"/>
        </w:rPr>
        <w:t>a constituit</w:t>
      </w:r>
      <w:r w:rsidR="00E36834" w:rsidRPr="007105F6">
        <w:rPr>
          <w:sz w:val="28"/>
          <w:szCs w:val="28"/>
          <w:lang w:val="en-US"/>
        </w:rPr>
        <w:t xml:space="preserve"> circa 1,5 mil.lei;</w:t>
      </w:r>
    </w:p>
    <w:p w:rsidR="00495F44" w:rsidRPr="007105F6" w:rsidRDefault="00BC12DC" w:rsidP="00170386">
      <w:pPr>
        <w:pStyle w:val="a5"/>
        <w:numPr>
          <w:ilvl w:val="0"/>
          <w:numId w:val="22"/>
        </w:numPr>
        <w:spacing w:after="0" w:line="240" w:lineRule="auto"/>
        <w:ind w:left="0" w:firstLine="426"/>
        <w:jc w:val="both"/>
        <w:rPr>
          <w:sz w:val="28"/>
          <w:szCs w:val="28"/>
          <w:lang w:val="en-US"/>
        </w:rPr>
      </w:pPr>
      <w:r w:rsidRPr="007105F6">
        <w:rPr>
          <w:sz w:val="28"/>
          <w:szCs w:val="28"/>
          <w:lang w:val="en-US"/>
        </w:rPr>
        <w:t>precaritatea controlului intern departamental a rezultat cu faptul că procesul de achiziții publice nu întrunește rigorile regulamentare în ansamblul său, dar</w:t>
      </w:r>
      <w:r w:rsidR="000F55A0" w:rsidRPr="007105F6">
        <w:rPr>
          <w:sz w:val="28"/>
          <w:szCs w:val="28"/>
          <w:lang w:val="en-US"/>
        </w:rPr>
        <w:t>,</w:t>
      </w:r>
      <w:r w:rsidRPr="007105F6">
        <w:rPr>
          <w:sz w:val="28"/>
          <w:szCs w:val="28"/>
          <w:lang w:val="en-US"/>
        </w:rPr>
        <w:t xml:space="preserve"> în același timp</w:t>
      </w:r>
      <w:r w:rsidR="000F55A0" w:rsidRPr="007105F6">
        <w:rPr>
          <w:sz w:val="28"/>
          <w:szCs w:val="28"/>
          <w:lang w:val="en-US"/>
        </w:rPr>
        <w:t>,</w:t>
      </w:r>
      <w:r w:rsidRPr="007105F6">
        <w:rPr>
          <w:sz w:val="28"/>
          <w:szCs w:val="28"/>
          <w:lang w:val="en-US"/>
        </w:rPr>
        <w:t xml:space="preserve"> și managementul financiar-contabil pe această dimensiune este afectat de denaturări</w:t>
      </w:r>
      <w:r w:rsidR="006E0363" w:rsidRPr="007105F6">
        <w:rPr>
          <w:sz w:val="28"/>
          <w:szCs w:val="28"/>
          <w:lang w:val="en-US"/>
        </w:rPr>
        <w:t xml:space="preserve"> raportabile și cheltuieli iraționale</w:t>
      </w:r>
      <w:r w:rsidR="00495F44" w:rsidRPr="007105F6">
        <w:rPr>
          <w:sz w:val="28"/>
          <w:szCs w:val="28"/>
          <w:lang w:val="en-US"/>
        </w:rPr>
        <w:t>. Astfel, contabilizarea necorespunzătoare a tranzacțiilor de primire-predare a bunurilor achiziționate către RN „Pădurea Domnească” a condiționat înregistrarea majorată a cheltuielilor și veniturilor din activitatea operațională a Agenției cu 220,5 mii lei, impactul fiind denaturarea situațiilor financiare raportate;</w:t>
      </w:r>
    </w:p>
    <w:p w:rsidR="00E36834" w:rsidRPr="007105F6" w:rsidRDefault="00E36834" w:rsidP="00170386">
      <w:pPr>
        <w:pStyle w:val="a5"/>
        <w:numPr>
          <w:ilvl w:val="0"/>
          <w:numId w:val="22"/>
        </w:numPr>
        <w:spacing w:after="120" w:line="240" w:lineRule="auto"/>
        <w:ind w:left="0" w:firstLine="426"/>
        <w:jc w:val="both"/>
        <w:rPr>
          <w:sz w:val="28"/>
          <w:szCs w:val="28"/>
          <w:lang w:val="en-US"/>
        </w:rPr>
      </w:pPr>
      <w:r w:rsidRPr="007105F6">
        <w:rPr>
          <w:iCs/>
          <w:sz w:val="28"/>
          <w:szCs w:val="28"/>
          <w:lang w:val="en-US"/>
        </w:rPr>
        <w:t>dosarele achizițiilor publice nu au fost întocmite conform cerințelor art.32 din Legea nr.96-XVI din 13.04.2007 și pct.6 din Regulamentul aprobat prin HG nr.9 din 17.01.2008</w:t>
      </w:r>
      <w:r w:rsidRPr="0085477F">
        <w:rPr>
          <w:rStyle w:val="a7"/>
          <w:iCs/>
          <w:sz w:val="28"/>
          <w:szCs w:val="28"/>
        </w:rPr>
        <w:footnoteReference w:id="86"/>
      </w:r>
      <w:r w:rsidRPr="007105F6">
        <w:rPr>
          <w:sz w:val="28"/>
          <w:szCs w:val="28"/>
          <w:lang w:val="en-US"/>
        </w:rPr>
        <w:t>, pentru fiecare procedură de achiziție în parte, nefiind cusute, ștampilate și numerotate</w:t>
      </w:r>
      <w:r w:rsidR="000F55A0" w:rsidRPr="007105F6">
        <w:rPr>
          <w:sz w:val="28"/>
          <w:szCs w:val="28"/>
          <w:lang w:val="en-US"/>
        </w:rPr>
        <w:t xml:space="preserve">,întru </w:t>
      </w:r>
      <w:r w:rsidRPr="007105F6">
        <w:rPr>
          <w:sz w:val="28"/>
          <w:szCs w:val="28"/>
          <w:lang w:val="en-US"/>
        </w:rPr>
        <w:t xml:space="preserve">asigurarea integrității și minimizării riscului de </w:t>
      </w:r>
      <w:r w:rsidRPr="007105F6">
        <w:rPr>
          <w:sz w:val="28"/>
          <w:szCs w:val="28"/>
          <w:lang w:val="en-US"/>
        </w:rPr>
        <w:lastRenderedPageBreak/>
        <w:t>sustragere/schimbare a unor documente. Astfel, pe parcursul auditului</w:t>
      </w:r>
      <w:r w:rsidR="000F55A0" w:rsidRPr="007105F6">
        <w:rPr>
          <w:sz w:val="28"/>
          <w:szCs w:val="28"/>
          <w:lang w:val="en-US"/>
        </w:rPr>
        <w:t>,</w:t>
      </w:r>
      <w:r w:rsidR="00F97E28" w:rsidRPr="007105F6">
        <w:rPr>
          <w:sz w:val="28"/>
          <w:szCs w:val="28"/>
          <w:lang w:val="en-US"/>
        </w:rPr>
        <w:t>au fost constatate dosare</w:t>
      </w:r>
      <w:r w:rsidRPr="007105F6">
        <w:rPr>
          <w:sz w:val="28"/>
          <w:szCs w:val="28"/>
          <w:lang w:val="en-US"/>
        </w:rPr>
        <w:t xml:space="preserve"> incomplete, ceea ce condiționează apariția unor impedimente în urmărirea respectării conformității procedurilor de achiziție publică, în constatarea și/sau prevenirea situațiilor de nerespectarea cadrului legal în domeniu.</w:t>
      </w:r>
    </w:p>
    <w:p w:rsidR="00D64212" w:rsidRPr="0085477F" w:rsidRDefault="00A74360" w:rsidP="00D64212">
      <w:pPr>
        <w:spacing w:after="0" w:line="240" w:lineRule="auto"/>
        <w:ind w:firstLine="567"/>
        <w:jc w:val="both"/>
        <w:rPr>
          <w:rFonts w:eastAsia="Times New Roman"/>
          <w:i/>
          <w:sz w:val="24"/>
          <w:szCs w:val="24"/>
        </w:rPr>
      </w:pPr>
      <w:r>
        <w:rPr>
          <w:rFonts w:eastAsia="Times New Roman"/>
          <w:b/>
          <w:bCs/>
          <w:i/>
          <w:iCs/>
          <w:sz w:val="24"/>
          <w:szCs w:val="24"/>
          <w:u w:val="single"/>
        </w:rPr>
        <w:t>Recomandare</w:t>
      </w:r>
      <w:r w:rsidR="00D64212" w:rsidRPr="0085477F">
        <w:rPr>
          <w:rFonts w:eastAsia="Times New Roman"/>
          <w:b/>
          <w:bCs/>
          <w:i/>
          <w:iCs/>
          <w:sz w:val="24"/>
          <w:szCs w:val="24"/>
          <w:u w:val="single"/>
        </w:rPr>
        <w:t xml:space="preserve">: </w:t>
      </w:r>
    </w:p>
    <w:p w:rsidR="00A54148" w:rsidRPr="007105F6" w:rsidRDefault="00D64212" w:rsidP="00A74360">
      <w:pPr>
        <w:pStyle w:val="a5"/>
        <w:numPr>
          <w:ilvl w:val="0"/>
          <w:numId w:val="38"/>
        </w:numPr>
        <w:tabs>
          <w:tab w:val="left" w:pos="851"/>
        </w:tabs>
        <w:spacing w:after="0" w:line="240" w:lineRule="auto"/>
        <w:ind w:left="0" w:firstLine="426"/>
        <w:jc w:val="both"/>
        <w:rPr>
          <w:rFonts w:eastAsia="Times New Roman"/>
          <w:b/>
          <w:sz w:val="24"/>
          <w:szCs w:val="24"/>
          <w:lang w:val="en-US"/>
        </w:rPr>
      </w:pPr>
      <w:r w:rsidRPr="007105F6">
        <w:rPr>
          <w:rFonts w:eastAsia="Times New Roman"/>
          <w:b/>
          <w:bCs/>
          <w:iCs/>
          <w:sz w:val="24"/>
          <w:szCs w:val="24"/>
          <w:lang w:val="en-US"/>
        </w:rPr>
        <w:t>Directorul general</w:t>
      </w:r>
      <w:r w:rsidR="00BC12DC" w:rsidRPr="007105F6">
        <w:rPr>
          <w:rFonts w:eastAsia="Times New Roman"/>
          <w:b/>
          <w:bCs/>
          <w:iCs/>
          <w:sz w:val="24"/>
          <w:szCs w:val="24"/>
          <w:lang w:val="en-US"/>
        </w:rPr>
        <w:t xml:space="preserve"> al Agenției „Moldsilva” </w:t>
      </w:r>
      <w:r w:rsidRPr="007105F6">
        <w:rPr>
          <w:sz w:val="24"/>
          <w:szCs w:val="24"/>
          <w:lang w:val="en-US"/>
        </w:rPr>
        <w:t xml:space="preserve">să </w:t>
      </w:r>
      <w:r w:rsidR="00A74360" w:rsidRPr="007105F6">
        <w:rPr>
          <w:sz w:val="24"/>
          <w:szCs w:val="24"/>
          <w:lang w:val="en-US"/>
        </w:rPr>
        <w:t xml:space="preserve">asigure </w:t>
      </w:r>
      <w:r w:rsidRPr="007105F6">
        <w:rPr>
          <w:sz w:val="24"/>
          <w:szCs w:val="24"/>
          <w:lang w:val="en-US"/>
        </w:rPr>
        <w:t xml:space="preserve">instruirea </w:t>
      </w:r>
      <w:r w:rsidR="00211FDD" w:rsidRPr="007105F6">
        <w:rPr>
          <w:sz w:val="24"/>
          <w:szCs w:val="24"/>
          <w:lang w:val="en-US"/>
        </w:rPr>
        <w:t xml:space="preserve">și responsabilizarea </w:t>
      </w:r>
      <w:r w:rsidRPr="007105F6">
        <w:rPr>
          <w:sz w:val="24"/>
          <w:szCs w:val="24"/>
          <w:lang w:val="en-US"/>
        </w:rPr>
        <w:t>membrilor grupului de lucru în domeniul achizițiilor publice</w:t>
      </w:r>
      <w:r w:rsidR="00BC12DC" w:rsidRPr="007105F6">
        <w:rPr>
          <w:sz w:val="24"/>
          <w:szCs w:val="24"/>
          <w:lang w:val="en-US"/>
        </w:rPr>
        <w:t>.</w:t>
      </w:r>
    </w:p>
    <w:p w:rsidR="00A5484D" w:rsidRPr="007105F6" w:rsidRDefault="00A5484D" w:rsidP="00DA5AAD">
      <w:pPr>
        <w:pStyle w:val="a5"/>
        <w:spacing w:after="0" w:line="240" w:lineRule="auto"/>
        <w:ind w:left="0"/>
        <w:jc w:val="both"/>
        <w:rPr>
          <w:b/>
          <w:i/>
          <w:sz w:val="24"/>
          <w:szCs w:val="24"/>
          <w:lang w:val="en-US"/>
        </w:rPr>
      </w:pPr>
    </w:p>
    <w:p w:rsidR="006B547D" w:rsidRPr="007105F6" w:rsidRDefault="00EF121A" w:rsidP="00EF121A">
      <w:pPr>
        <w:pStyle w:val="a5"/>
        <w:tabs>
          <w:tab w:val="left" w:pos="567"/>
        </w:tabs>
        <w:spacing w:after="0" w:line="240" w:lineRule="auto"/>
        <w:ind w:left="0"/>
        <w:jc w:val="both"/>
        <w:rPr>
          <w:rFonts w:eastAsia="Times New Roman"/>
          <w:b/>
          <w:i/>
          <w:sz w:val="28"/>
          <w:szCs w:val="28"/>
          <w:lang w:val="en-US" w:eastAsia="ru-RU"/>
        </w:rPr>
      </w:pPr>
      <w:r w:rsidRPr="007105F6">
        <w:rPr>
          <w:rFonts w:eastAsia="Times New Roman"/>
          <w:b/>
          <w:i/>
          <w:sz w:val="28"/>
          <w:szCs w:val="28"/>
          <w:lang w:val="en-US" w:eastAsia="ru-RU"/>
        </w:rPr>
        <w:t>2.13.</w:t>
      </w:r>
      <w:r w:rsidR="006B547D" w:rsidRPr="007105F6">
        <w:rPr>
          <w:rFonts w:eastAsia="Times New Roman"/>
          <w:b/>
          <w:i/>
          <w:sz w:val="28"/>
          <w:szCs w:val="28"/>
          <w:lang w:val="en-US" w:eastAsia="ru-RU"/>
        </w:rPr>
        <w:t xml:space="preserve"> Nerespectarea cadrului juridic, precum și </w:t>
      </w:r>
      <w:r w:rsidR="000F55A0" w:rsidRPr="007105F6">
        <w:rPr>
          <w:rFonts w:eastAsia="Times New Roman"/>
          <w:b/>
          <w:i/>
          <w:sz w:val="28"/>
          <w:szCs w:val="28"/>
          <w:lang w:val="en-US" w:eastAsia="ru-RU"/>
        </w:rPr>
        <w:t xml:space="preserve">lipsa </w:t>
      </w:r>
      <w:r w:rsidR="006B547D" w:rsidRPr="007105F6">
        <w:rPr>
          <w:rFonts w:eastAsia="Times New Roman"/>
          <w:b/>
          <w:i/>
          <w:sz w:val="28"/>
          <w:szCs w:val="28"/>
          <w:lang w:val="en-US" w:eastAsia="ru-RU"/>
        </w:rPr>
        <w:t xml:space="preserve">unor criterii fundamentate în materie de personal și retribuirea muncii în sferele de activitate gestionate de către Agenția „Moldsilva” au generat cheltuieli neconforme și ineficiente. </w:t>
      </w:r>
    </w:p>
    <w:p w:rsidR="006B547D" w:rsidRPr="0085477F" w:rsidRDefault="006B547D" w:rsidP="006B547D">
      <w:pPr>
        <w:spacing w:after="0" w:line="240" w:lineRule="auto"/>
        <w:ind w:firstLine="567"/>
        <w:jc w:val="both"/>
        <w:rPr>
          <w:sz w:val="28"/>
          <w:szCs w:val="28"/>
        </w:rPr>
      </w:pPr>
      <w:r w:rsidRPr="0085477F">
        <w:rPr>
          <w:sz w:val="28"/>
          <w:szCs w:val="28"/>
        </w:rPr>
        <w:t>Astfel,</w:t>
      </w:r>
    </w:p>
    <w:p w:rsidR="006B547D" w:rsidRPr="0085477F" w:rsidRDefault="006B547D" w:rsidP="00170386">
      <w:pPr>
        <w:pStyle w:val="a5"/>
        <w:numPr>
          <w:ilvl w:val="0"/>
          <w:numId w:val="26"/>
        </w:numPr>
        <w:spacing w:after="0" w:line="240" w:lineRule="auto"/>
        <w:ind w:left="0" w:firstLine="426"/>
        <w:jc w:val="both"/>
        <w:rPr>
          <w:sz w:val="28"/>
          <w:szCs w:val="28"/>
        </w:rPr>
      </w:pPr>
      <w:r w:rsidRPr="007105F6">
        <w:rPr>
          <w:sz w:val="28"/>
          <w:szCs w:val="28"/>
          <w:lang w:val="en-US"/>
        </w:rPr>
        <w:t>În baza metodologiei cu privire la completarea și avizarea statului de personal</w:t>
      </w:r>
      <w:r w:rsidRPr="0085477F">
        <w:rPr>
          <w:rStyle w:val="a7"/>
          <w:sz w:val="28"/>
          <w:szCs w:val="28"/>
        </w:rPr>
        <w:footnoteReference w:id="87"/>
      </w:r>
      <w:r w:rsidRPr="007105F6">
        <w:rPr>
          <w:sz w:val="28"/>
          <w:szCs w:val="28"/>
          <w:lang w:val="en-US"/>
        </w:rPr>
        <w:t>, completarea acestuia urmează a fi efectuată în corespundere cu structura și efectivul-limită ale autorității publice, aprobate în modul stabilit. Deși</w:t>
      </w:r>
      <w:r w:rsidR="003B7088" w:rsidRPr="007105F6">
        <w:rPr>
          <w:sz w:val="28"/>
          <w:szCs w:val="28"/>
          <w:lang w:val="en-US"/>
        </w:rPr>
        <w:t xml:space="preserve"> avea</w:t>
      </w:r>
      <w:r w:rsidRPr="007105F6">
        <w:rPr>
          <w:sz w:val="28"/>
          <w:szCs w:val="28"/>
          <w:lang w:val="en-US"/>
        </w:rPr>
        <w:t xml:space="preserve"> stabilit efectivul</w:t>
      </w:r>
      <w:r w:rsidR="003B7088" w:rsidRPr="007105F6">
        <w:rPr>
          <w:sz w:val="28"/>
          <w:szCs w:val="28"/>
          <w:lang w:val="en-US"/>
        </w:rPr>
        <w:t>-</w:t>
      </w:r>
      <w:r w:rsidRPr="007105F6">
        <w:rPr>
          <w:sz w:val="28"/>
          <w:szCs w:val="28"/>
          <w:lang w:val="en-US"/>
        </w:rPr>
        <w:t>limită (22 unități)</w:t>
      </w:r>
      <w:r w:rsidRPr="0085477F">
        <w:rPr>
          <w:rStyle w:val="a7"/>
          <w:rFonts w:eastAsia="Times New Roman"/>
          <w:sz w:val="28"/>
          <w:szCs w:val="28"/>
          <w:lang w:eastAsia="ru-RU"/>
        </w:rPr>
        <w:footnoteReference w:id="88"/>
      </w:r>
      <w:r w:rsidRPr="007105F6">
        <w:rPr>
          <w:sz w:val="28"/>
          <w:szCs w:val="28"/>
          <w:lang w:val="en-US"/>
        </w:rPr>
        <w:t>, iar potrivit notelor informative</w:t>
      </w:r>
      <w:r w:rsidRPr="0085477F">
        <w:rPr>
          <w:rStyle w:val="a7"/>
          <w:sz w:val="28"/>
          <w:szCs w:val="28"/>
        </w:rPr>
        <w:footnoteReference w:id="89"/>
      </w:r>
      <w:r w:rsidRPr="007105F6">
        <w:rPr>
          <w:sz w:val="28"/>
          <w:szCs w:val="28"/>
          <w:lang w:val="en-US"/>
        </w:rPr>
        <w:t>, întocmite de către Agenție și prezentate Cancelariei de Stat, unele din</w:t>
      </w:r>
      <w:r w:rsidR="003B7088" w:rsidRPr="007105F6">
        <w:rPr>
          <w:sz w:val="28"/>
          <w:szCs w:val="28"/>
          <w:lang w:val="en-US"/>
        </w:rPr>
        <w:t>tre</w:t>
      </w:r>
      <w:r w:rsidRPr="007105F6">
        <w:rPr>
          <w:sz w:val="28"/>
          <w:szCs w:val="28"/>
          <w:lang w:val="en-US"/>
        </w:rPr>
        <w:t xml:space="preserve"> funcții (șofer, secretara conducătorului, administrator de arme, șef </w:t>
      </w:r>
      <w:r w:rsidR="003B7088" w:rsidRPr="007105F6">
        <w:rPr>
          <w:sz w:val="28"/>
          <w:szCs w:val="28"/>
          <w:lang w:val="en-US"/>
        </w:rPr>
        <w:t>G</w:t>
      </w:r>
      <w:r w:rsidRPr="007105F6">
        <w:rPr>
          <w:sz w:val="28"/>
          <w:szCs w:val="28"/>
          <w:lang w:val="en-US"/>
        </w:rPr>
        <w:t>arda forestieră și inginer arendă fond forestier) urmau să fie aprobate și întreținute din contul mijloacelor speciale</w:t>
      </w:r>
      <w:r w:rsidRPr="0085477F">
        <w:rPr>
          <w:rStyle w:val="a7"/>
          <w:bCs/>
          <w:sz w:val="28"/>
          <w:szCs w:val="28"/>
        </w:rPr>
        <w:footnoteReference w:id="90"/>
      </w:r>
      <w:r w:rsidRPr="007105F6">
        <w:rPr>
          <w:sz w:val="28"/>
          <w:szCs w:val="28"/>
          <w:lang w:val="en-US"/>
        </w:rPr>
        <w:t xml:space="preserve">, Agenția concomitent a aprobat statul </w:t>
      </w:r>
      <w:r w:rsidR="006E0363" w:rsidRPr="007105F6">
        <w:rPr>
          <w:sz w:val="28"/>
          <w:szCs w:val="28"/>
          <w:lang w:val="en-US"/>
        </w:rPr>
        <w:t>de personal pentru</w:t>
      </w:r>
      <w:r w:rsidRPr="007105F6">
        <w:rPr>
          <w:sz w:val="28"/>
          <w:szCs w:val="28"/>
          <w:lang w:val="en-US"/>
        </w:rPr>
        <w:t xml:space="preserve"> deservire</w:t>
      </w:r>
      <w:r w:rsidR="006E0363" w:rsidRPr="007105F6">
        <w:rPr>
          <w:sz w:val="28"/>
          <w:szCs w:val="28"/>
          <w:lang w:val="en-US"/>
        </w:rPr>
        <w:t>a</w:t>
      </w:r>
      <w:r w:rsidRPr="007105F6">
        <w:rPr>
          <w:sz w:val="28"/>
          <w:szCs w:val="28"/>
          <w:lang w:val="en-US"/>
        </w:rPr>
        <w:t xml:space="preserve"> tehnică</w:t>
      </w:r>
      <w:r w:rsidR="003B7088" w:rsidRPr="007105F6">
        <w:rPr>
          <w:sz w:val="28"/>
          <w:szCs w:val="28"/>
          <w:lang w:val="en-US"/>
        </w:rPr>
        <w:t>,</w:t>
      </w:r>
      <w:r w:rsidRPr="007105F6">
        <w:rPr>
          <w:sz w:val="28"/>
          <w:szCs w:val="28"/>
          <w:lang w:val="en-US"/>
        </w:rPr>
        <w:t xml:space="preserve"> angajat pe bază de contract</w:t>
      </w:r>
      <w:r w:rsidR="003B7088" w:rsidRPr="007105F6">
        <w:rPr>
          <w:sz w:val="28"/>
          <w:szCs w:val="28"/>
          <w:lang w:val="en-US"/>
        </w:rPr>
        <w:t>,</w:t>
      </w:r>
      <w:r w:rsidRPr="007105F6">
        <w:rPr>
          <w:sz w:val="28"/>
          <w:szCs w:val="28"/>
          <w:lang w:val="en-US"/>
        </w:rPr>
        <w:t xml:space="preserve"> cu întreținerea din contul mijloacelor acumulate din arenda fondului forestier, </w:t>
      </w:r>
      <w:r w:rsidR="003B7088" w:rsidRPr="007105F6">
        <w:rPr>
          <w:sz w:val="28"/>
          <w:szCs w:val="28"/>
          <w:lang w:val="en-US"/>
        </w:rPr>
        <w:t xml:space="preserve">acestea </w:t>
      </w:r>
      <w:r w:rsidRPr="007105F6">
        <w:rPr>
          <w:sz w:val="28"/>
          <w:szCs w:val="28"/>
          <w:lang w:val="en-US"/>
        </w:rPr>
        <w:t>fiind considerate mijloace proprii, ceea ce contravine prevederilor cadrului legal-normativ</w:t>
      </w:r>
      <w:r w:rsidRPr="0085477F">
        <w:rPr>
          <w:rStyle w:val="a7"/>
          <w:sz w:val="28"/>
          <w:szCs w:val="28"/>
        </w:rPr>
        <w:footnoteReference w:id="91"/>
      </w:r>
      <w:r w:rsidRPr="007105F6">
        <w:rPr>
          <w:sz w:val="28"/>
          <w:szCs w:val="28"/>
          <w:lang w:val="en-US"/>
        </w:rPr>
        <w:t xml:space="preserve">. </w:t>
      </w:r>
      <w:r w:rsidR="00427C2C" w:rsidRPr="0085477F">
        <w:rPr>
          <w:sz w:val="28"/>
          <w:szCs w:val="28"/>
        </w:rPr>
        <w:t xml:space="preserve">În contextul celor evocate, auditul relevă </w:t>
      </w:r>
      <w:r w:rsidR="003B7088" w:rsidRPr="0085477F">
        <w:rPr>
          <w:sz w:val="28"/>
          <w:szCs w:val="28"/>
        </w:rPr>
        <w:t>următoarele</w:t>
      </w:r>
      <w:r w:rsidR="00427C2C" w:rsidRPr="0085477F">
        <w:rPr>
          <w:sz w:val="28"/>
          <w:szCs w:val="28"/>
        </w:rPr>
        <w:t>:</w:t>
      </w:r>
    </w:p>
    <w:p w:rsidR="006B547D" w:rsidRPr="007105F6" w:rsidRDefault="003B7088" w:rsidP="00170386">
      <w:pPr>
        <w:pStyle w:val="a5"/>
        <w:numPr>
          <w:ilvl w:val="0"/>
          <w:numId w:val="27"/>
        </w:numPr>
        <w:spacing w:after="0" w:line="240" w:lineRule="auto"/>
        <w:ind w:left="0" w:firstLine="426"/>
        <w:jc w:val="both"/>
        <w:rPr>
          <w:sz w:val="28"/>
          <w:szCs w:val="28"/>
          <w:lang w:val="en-US"/>
        </w:rPr>
      </w:pPr>
      <w:r w:rsidRPr="007105F6">
        <w:rPr>
          <w:sz w:val="28"/>
          <w:szCs w:val="28"/>
          <w:lang w:val="en-US"/>
        </w:rPr>
        <w:t>u</w:t>
      </w:r>
      <w:r w:rsidR="006B547D" w:rsidRPr="007105F6">
        <w:rPr>
          <w:sz w:val="28"/>
          <w:szCs w:val="28"/>
          <w:lang w:val="en-US"/>
        </w:rPr>
        <w:t xml:space="preserve">rmarenerespectării unor principii de conformitate și </w:t>
      </w:r>
      <w:r w:rsidR="006E0363" w:rsidRPr="007105F6">
        <w:rPr>
          <w:sz w:val="28"/>
          <w:szCs w:val="28"/>
          <w:lang w:val="en-US"/>
        </w:rPr>
        <w:t>d</w:t>
      </w:r>
      <w:r w:rsidR="00697DEE" w:rsidRPr="007105F6">
        <w:rPr>
          <w:sz w:val="28"/>
          <w:szCs w:val="28"/>
          <w:lang w:val="en-US"/>
        </w:rPr>
        <w:t>e</w:t>
      </w:r>
      <w:r w:rsidR="006E0363" w:rsidRPr="007105F6">
        <w:rPr>
          <w:sz w:val="28"/>
          <w:szCs w:val="28"/>
          <w:lang w:val="en-US"/>
        </w:rPr>
        <w:t>f</w:t>
      </w:r>
      <w:r w:rsidR="00697DEE" w:rsidRPr="007105F6">
        <w:rPr>
          <w:sz w:val="28"/>
          <w:szCs w:val="28"/>
          <w:lang w:val="en-US"/>
        </w:rPr>
        <w:t>i</w:t>
      </w:r>
      <w:r w:rsidR="006E0363" w:rsidRPr="007105F6">
        <w:rPr>
          <w:sz w:val="28"/>
          <w:szCs w:val="28"/>
          <w:lang w:val="en-US"/>
        </w:rPr>
        <w:t>ciențelor de funcționalitate a</w:t>
      </w:r>
      <w:r w:rsidR="006B547D" w:rsidRPr="007105F6">
        <w:rPr>
          <w:sz w:val="28"/>
          <w:szCs w:val="28"/>
          <w:lang w:val="en-US"/>
        </w:rPr>
        <w:t xml:space="preserve"> control</w:t>
      </w:r>
      <w:r w:rsidR="006E0363" w:rsidRPr="007105F6">
        <w:rPr>
          <w:sz w:val="28"/>
          <w:szCs w:val="28"/>
          <w:lang w:val="en-US"/>
        </w:rPr>
        <w:t>ului</w:t>
      </w:r>
      <w:r w:rsidR="006B547D" w:rsidRPr="007105F6">
        <w:rPr>
          <w:sz w:val="28"/>
          <w:szCs w:val="28"/>
          <w:lang w:val="en-US"/>
        </w:rPr>
        <w:t xml:space="preserve"> intern </w:t>
      </w:r>
      <w:r w:rsidR="006E0363" w:rsidRPr="007105F6">
        <w:rPr>
          <w:sz w:val="28"/>
          <w:szCs w:val="28"/>
          <w:lang w:val="en-US"/>
        </w:rPr>
        <w:t>în materie de planificare</w:t>
      </w:r>
      <w:r w:rsidR="006B547D" w:rsidRPr="007105F6">
        <w:rPr>
          <w:sz w:val="28"/>
          <w:szCs w:val="28"/>
          <w:lang w:val="en-US"/>
        </w:rPr>
        <w:t xml:space="preserve"> și utilizarea mijloacelor obținute din arenda bunului public (fondul forestier), în anii 2013-2015, a existat o tendință de majorare continuă a numărului de personal auxiliar al Agenției (de la 7,25 unități</w:t>
      </w:r>
      <w:r w:rsidR="00C72CD2" w:rsidRPr="007105F6">
        <w:rPr>
          <w:sz w:val="28"/>
          <w:szCs w:val="28"/>
          <w:lang w:val="en-US"/>
        </w:rPr>
        <w:t xml:space="preserve"> –</w:t>
      </w:r>
      <w:r w:rsidR="006B547D" w:rsidRPr="007105F6">
        <w:rPr>
          <w:sz w:val="28"/>
          <w:szCs w:val="28"/>
          <w:lang w:val="en-US"/>
        </w:rPr>
        <w:t xml:space="preserve"> la situația din 2014, pînă la 19,25 unități</w:t>
      </w:r>
      <w:r w:rsidR="00C72CD2" w:rsidRPr="007105F6">
        <w:rPr>
          <w:sz w:val="28"/>
          <w:szCs w:val="28"/>
          <w:lang w:val="en-US"/>
        </w:rPr>
        <w:t xml:space="preserve"> –</w:t>
      </w:r>
      <w:r w:rsidR="006B547D" w:rsidRPr="007105F6">
        <w:rPr>
          <w:sz w:val="28"/>
          <w:szCs w:val="28"/>
          <w:lang w:val="en-US"/>
        </w:rPr>
        <w:t xml:space="preserve"> la data de 31.12.2015), acestea fiind aprobate de Cancelaria de Stat și/sau de Ministerul Finanțelor, cu finanțarea din contul mijloacelor speciale, care</w:t>
      </w:r>
      <w:r w:rsidR="000A2BB5" w:rsidRPr="007105F6">
        <w:rPr>
          <w:sz w:val="28"/>
          <w:szCs w:val="28"/>
          <w:lang w:val="en-US"/>
        </w:rPr>
        <w:t>,</w:t>
      </w:r>
      <w:r w:rsidR="006B547D" w:rsidRPr="007105F6">
        <w:rPr>
          <w:sz w:val="28"/>
          <w:szCs w:val="28"/>
          <w:lang w:val="en-US"/>
        </w:rPr>
        <w:t xml:space="preserve"> în temeiul prevederilor regulamentare</w:t>
      </w:r>
      <w:r w:rsidR="000A2BB5" w:rsidRPr="007105F6">
        <w:rPr>
          <w:sz w:val="28"/>
          <w:szCs w:val="28"/>
          <w:lang w:val="en-US"/>
        </w:rPr>
        <w:t>,</w:t>
      </w:r>
      <w:r w:rsidR="006B547D" w:rsidRPr="007105F6">
        <w:rPr>
          <w:sz w:val="28"/>
          <w:szCs w:val="28"/>
          <w:lang w:val="en-US"/>
        </w:rPr>
        <w:t xml:space="preserve"> se formează doar din serviciile privind autorizarea vînatului sportiv al mistreților. Mai mult</w:t>
      </w:r>
      <w:r w:rsidR="000A2BB5" w:rsidRPr="007105F6">
        <w:rPr>
          <w:sz w:val="28"/>
          <w:szCs w:val="28"/>
          <w:lang w:val="en-US"/>
        </w:rPr>
        <w:t xml:space="preserve"> decît atît</w:t>
      </w:r>
      <w:r w:rsidR="006B547D" w:rsidRPr="007105F6">
        <w:rPr>
          <w:sz w:val="28"/>
          <w:szCs w:val="28"/>
          <w:lang w:val="en-US"/>
        </w:rPr>
        <w:t xml:space="preserve">, în componența personalului de deservire tehnică au fost incluse unele funcții care nu corespund acestei categorii, cu atribuții de elaborare și promovare a documentelor de politici în domeniul pazei, protecției pădurilor și a fondului cinegetic; monitorizare și verificare a implementării actelor legislative și normative; control public privind </w:t>
      </w:r>
      <w:r w:rsidR="006B547D" w:rsidRPr="007105F6">
        <w:rPr>
          <w:sz w:val="28"/>
          <w:szCs w:val="28"/>
          <w:lang w:val="en-US"/>
        </w:rPr>
        <w:lastRenderedPageBreak/>
        <w:t>gestionarea fondului forestier, acestea reprezentînd activități care, conform prevederilor art.3 din Legea nr.158-XVI din 04.07.2008</w:t>
      </w:r>
      <w:r w:rsidR="006B547D" w:rsidRPr="0085477F">
        <w:rPr>
          <w:rStyle w:val="a7"/>
          <w:sz w:val="28"/>
          <w:szCs w:val="28"/>
        </w:rPr>
        <w:footnoteReference w:id="92"/>
      </w:r>
      <w:r w:rsidR="006B547D" w:rsidRPr="007105F6">
        <w:rPr>
          <w:sz w:val="28"/>
          <w:szCs w:val="28"/>
          <w:lang w:val="en-US"/>
        </w:rPr>
        <w:t>, sînt executate de funcționarii publici care implică exercitarea prerogativelor de putere publică;</w:t>
      </w:r>
    </w:p>
    <w:p w:rsidR="006B547D" w:rsidRPr="007105F6" w:rsidRDefault="006B547D" w:rsidP="00170386">
      <w:pPr>
        <w:pStyle w:val="a5"/>
        <w:numPr>
          <w:ilvl w:val="0"/>
          <w:numId w:val="27"/>
        </w:numPr>
        <w:spacing w:after="0" w:line="240" w:lineRule="auto"/>
        <w:ind w:left="0" w:firstLine="426"/>
        <w:jc w:val="both"/>
        <w:rPr>
          <w:sz w:val="28"/>
          <w:szCs w:val="28"/>
          <w:lang w:val="en-US"/>
        </w:rPr>
      </w:pPr>
      <w:r w:rsidRPr="007105F6">
        <w:rPr>
          <w:sz w:val="28"/>
          <w:szCs w:val="28"/>
          <w:lang w:val="en-US"/>
        </w:rPr>
        <w:t>deși propriul Regulament privind utilizarea mijloacelor bănești obținute de la atribuirea în arendă a sectoarelor forestiere prevede utilizarea veniturilor din arendă pentru retribuirea muncii personalului scriptic și nescriptic, plata premiilor și ajutorului material angajaților aparatului central, gestionarea acestor mijloace contravine politicilor specifice sistemului și procesului bugetar</w:t>
      </w:r>
      <w:r w:rsidR="006E0363" w:rsidRPr="007105F6">
        <w:rPr>
          <w:sz w:val="28"/>
          <w:szCs w:val="28"/>
          <w:lang w:val="en-US"/>
        </w:rPr>
        <w:t>. Ca urmare, în lipsa unor</w:t>
      </w:r>
      <w:r w:rsidRPr="007105F6">
        <w:rPr>
          <w:sz w:val="28"/>
          <w:szCs w:val="28"/>
          <w:lang w:val="en-US"/>
        </w:rPr>
        <w:t xml:space="preserve"> reglementări și planificări conforme, pe parcursul anului 2014, </w:t>
      </w:r>
      <w:r w:rsidR="006E0363" w:rsidRPr="007105F6">
        <w:rPr>
          <w:sz w:val="28"/>
          <w:szCs w:val="28"/>
          <w:lang w:val="en-US"/>
        </w:rPr>
        <w:t>în exclusiva discreție a</w:t>
      </w:r>
      <w:r w:rsidRPr="007105F6">
        <w:rPr>
          <w:sz w:val="28"/>
          <w:szCs w:val="28"/>
          <w:lang w:val="en-US"/>
        </w:rPr>
        <w:t xml:space="preserve"> conducerii Agenției, pentru retribuirea muncii personalului scriptic și nescriptic, plata premiilor, ajutoarelor materiale etc. au fost utilizate mijloace financiare obținute de la transmiterea în arendă a fondului forestier în sumă totală de 2218,1 mii lei (35 % din totalul veniturilor pe anul 2014), inclusiv pentru întreținerea și stimularea funcționarilor publici (22 unități) – 591,9 mii lei, ceea ce contravine prevederilor cadrului legal privind salarizarea funcționarilor publici. Totodată, la planificarea cheltuielilor pentru retribuirea muncii, Agenția „Moldsilva” nu a ținut cont de cuantumul salariilor de funcție ale personalului angajat pe bază de contract individual de muncă în unitățile bugetare și care efectuează deservirea tehnică și asigură funcționarea autorităților administrației publice centrale specificate în Anexa </w:t>
      </w:r>
      <w:r w:rsidR="000A2BB5" w:rsidRPr="007105F6">
        <w:rPr>
          <w:sz w:val="28"/>
          <w:szCs w:val="28"/>
          <w:lang w:val="en-US"/>
        </w:rPr>
        <w:t>nr.</w:t>
      </w:r>
      <w:r w:rsidRPr="007105F6">
        <w:rPr>
          <w:sz w:val="28"/>
          <w:szCs w:val="28"/>
          <w:lang w:val="en-US"/>
        </w:rPr>
        <w:t>8 din Legea nr.355</w:t>
      </w:r>
      <w:r w:rsidR="000A2BB5" w:rsidRPr="007105F6">
        <w:rPr>
          <w:sz w:val="28"/>
          <w:szCs w:val="28"/>
          <w:lang w:val="en-US"/>
        </w:rPr>
        <w:t>-XVI</w:t>
      </w:r>
      <w:r w:rsidRPr="007105F6">
        <w:rPr>
          <w:sz w:val="28"/>
          <w:szCs w:val="28"/>
          <w:lang w:val="en-US"/>
        </w:rPr>
        <w:t xml:space="preserve"> din 23.12.2005 cu privire la sistemul de salarizare în sectorul bugetar</w:t>
      </w:r>
      <w:r w:rsidRPr="0085477F">
        <w:rPr>
          <w:rStyle w:val="a7"/>
          <w:sz w:val="28"/>
          <w:szCs w:val="28"/>
        </w:rPr>
        <w:footnoteReference w:id="93"/>
      </w:r>
      <w:r w:rsidRPr="007105F6">
        <w:rPr>
          <w:sz w:val="28"/>
          <w:szCs w:val="28"/>
          <w:lang w:val="en-US"/>
        </w:rPr>
        <w:t>, fondul de salarizare pentru această categorie de personal fiind majorat cu circa 30,5 mii lei.</w:t>
      </w:r>
    </w:p>
    <w:p w:rsidR="006B547D" w:rsidRPr="007105F6" w:rsidRDefault="006B547D" w:rsidP="006B547D">
      <w:pPr>
        <w:spacing w:after="0" w:line="240" w:lineRule="auto"/>
        <w:ind w:firstLine="567"/>
        <w:jc w:val="both"/>
        <w:rPr>
          <w:rFonts w:eastAsia="Times New Roman"/>
          <w:sz w:val="12"/>
          <w:szCs w:val="12"/>
          <w:lang w:val="en-US" w:eastAsia="ru-RU"/>
        </w:rPr>
      </w:pPr>
    </w:p>
    <w:p w:rsidR="006B547D" w:rsidRPr="007105F6" w:rsidRDefault="006E0363" w:rsidP="00280F00">
      <w:pPr>
        <w:pStyle w:val="a5"/>
        <w:numPr>
          <w:ilvl w:val="0"/>
          <w:numId w:val="17"/>
        </w:numPr>
        <w:spacing w:after="120" w:line="240" w:lineRule="auto"/>
        <w:ind w:left="0" w:firstLine="360"/>
        <w:jc w:val="both"/>
        <w:rPr>
          <w:rFonts w:eastAsia="Times New Roman"/>
          <w:i/>
          <w:sz w:val="28"/>
          <w:szCs w:val="28"/>
          <w:lang w:val="en-US" w:eastAsia="ru-RU"/>
        </w:rPr>
      </w:pPr>
      <w:r w:rsidRPr="007105F6">
        <w:rPr>
          <w:rFonts w:eastAsia="Times New Roman"/>
          <w:i/>
          <w:sz w:val="28"/>
          <w:szCs w:val="28"/>
          <w:lang w:val="en-US" w:eastAsia="ru-RU"/>
        </w:rPr>
        <w:t>Deficiențele managementului corporativ și financiar în materie de planificare și bugetare a resurselor pentru personal, precum și nerespectarea normelor în vigoare la capitolul respectivîn cadrul unităților economice din subordinea Agenției</w:t>
      </w:r>
      <w:r w:rsidR="00280F00" w:rsidRPr="007105F6">
        <w:rPr>
          <w:rFonts w:eastAsia="Times New Roman"/>
          <w:i/>
          <w:sz w:val="28"/>
          <w:szCs w:val="28"/>
          <w:lang w:val="en-US" w:eastAsia="ru-RU"/>
        </w:rPr>
        <w:t xml:space="preserve"> au </w:t>
      </w:r>
      <w:r w:rsidR="00824D21" w:rsidRPr="007105F6">
        <w:rPr>
          <w:rFonts w:eastAsia="Times New Roman"/>
          <w:i/>
          <w:sz w:val="28"/>
          <w:szCs w:val="28"/>
          <w:lang w:val="en-US" w:eastAsia="ru-RU"/>
        </w:rPr>
        <w:t xml:space="preserve">determinat </w:t>
      </w:r>
      <w:r w:rsidR="00280F00" w:rsidRPr="007105F6">
        <w:rPr>
          <w:rFonts w:eastAsia="Times New Roman"/>
          <w:i/>
          <w:sz w:val="28"/>
          <w:szCs w:val="28"/>
          <w:lang w:val="en-US" w:eastAsia="ru-RU"/>
        </w:rPr>
        <w:t xml:space="preserve">faptul că conducătorii întreprinderilor din domeniu și-au arogat drepturi de a proceda conform propriilor înțelegeri și la propria discreție, în unele cazuri în mod arbitrar neținînd cont de sursele financiare disponibile, </w:t>
      </w:r>
      <w:r w:rsidR="006B547D" w:rsidRPr="007105F6">
        <w:rPr>
          <w:rFonts w:eastAsia="Times New Roman"/>
          <w:i/>
          <w:sz w:val="28"/>
          <w:szCs w:val="28"/>
          <w:lang w:val="en-US" w:eastAsia="ru-RU"/>
        </w:rPr>
        <w:t xml:space="preserve">ceea ce a </w:t>
      </w:r>
      <w:r w:rsidR="00824D21" w:rsidRPr="007105F6">
        <w:rPr>
          <w:rFonts w:eastAsia="Times New Roman"/>
          <w:i/>
          <w:sz w:val="28"/>
          <w:szCs w:val="28"/>
          <w:lang w:val="en-US" w:eastAsia="ru-RU"/>
        </w:rPr>
        <w:t xml:space="preserve">condiționat </w:t>
      </w:r>
      <w:r w:rsidR="00280F00" w:rsidRPr="007105F6">
        <w:rPr>
          <w:rFonts w:eastAsia="Times New Roman"/>
          <w:i/>
          <w:sz w:val="28"/>
          <w:szCs w:val="28"/>
          <w:lang w:val="en-US" w:eastAsia="ru-RU"/>
        </w:rPr>
        <w:t>abuzuri și nereguli în gestiunea fondurilor respective</w:t>
      </w:r>
      <w:r w:rsidR="006B547D" w:rsidRPr="007105F6">
        <w:rPr>
          <w:rFonts w:eastAsia="Times New Roman"/>
          <w:i/>
          <w:sz w:val="28"/>
          <w:szCs w:val="28"/>
          <w:lang w:val="en-US" w:eastAsia="ru-RU"/>
        </w:rPr>
        <w:t>.</w:t>
      </w:r>
      <w:r w:rsidR="00427C2C" w:rsidRPr="007105F6">
        <w:rPr>
          <w:rFonts w:eastAsia="Times New Roman"/>
          <w:sz w:val="28"/>
          <w:szCs w:val="28"/>
          <w:lang w:val="en-US" w:eastAsia="ru-RU"/>
        </w:rPr>
        <w:t>În acest sens, auditul relevă următoarele:</w:t>
      </w:r>
    </w:p>
    <w:p w:rsidR="006B547D" w:rsidRPr="007105F6" w:rsidRDefault="00280F00" w:rsidP="00170386">
      <w:pPr>
        <w:pStyle w:val="a5"/>
        <w:numPr>
          <w:ilvl w:val="0"/>
          <w:numId w:val="28"/>
        </w:numPr>
        <w:spacing w:after="0" w:line="240" w:lineRule="auto"/>
        <w:ind w:left="0" w:firstLine="426"/>
        <w:jc w:val="both"/>
        <w:rPr>
          <w:rFonts w:eastAsia="Times New Roman"/>
          <w:sz w:val="28"/>
          <w:szCs w:val="28"/>
          <w:lang w:val="en-US" w:eastAsia="ru-RU"/>
        </w:rPr>
      </w:pPr>
      <w:r w:rsidRPr="007105F6">
        <w:rPr>
          <w:rFonts w:eastAsia="Times New Roman"/>
          <w:sz w:val="28"/>
          <w:szCs w:val="28"/>
          <w:lang w:val="en-US" w:eastAsia="ru-RU"/>
        </w:rPr>
        <w:t>conform unor</w:t>
      </w:r>
      <w:r w:rsidR="006B547D" w:rsidRPr="007105F6">
        <w:rPr>
          <w:rFonts w:eastAsia="Times New Roman"/>
          <w:sz w:val="28"/>
          <w:szCs w:val="28"/>
          <w:lang w:val="en-US" w:eastAsia="ru-RU"/>
        </w:rPr>
        <w:t xml:space="preserve"> polit</w:t>
      </w:r>
      <w:r w:rsidRPr="007105F6">
        <w:rPr>
          <w:rFonts w:eastAsia="Times New Roman"/>
          <w:sz w:val="28"/>
          <w:szCs w:val="28"/>
          <w:lang w:val="en-US" w:eastAsia="ru-RU"/>
        </w:rPr>
        <w:t>ici</w:t>
      </w:r>
      <w:r w:rsidR="005B5118" w:rsidRPr="007105F6">
        <w:rPr>
          <w:rFonts w:eastAsia="Times New Roman"/>
          <w:sz w:val="28"/>
          <w:szCs w:val="28"/>
          <w:lang w:val="en-US" w:eastAsia="ru-RU"/>
        </w:rPr>
        <w:t xml:space="preserve"> a</w:t>
      </w:r>
      <w:r w:rsidR="00824D21" w:rsidRPr="007105F6">
        <w:rPr>
          <w:rFonts w:eastAsia="Times New Roman"/>
          <w:sz w:val="28"/>
          <w:szCs w:val="28"/>
          <w:lang w:val="en-US" w:eastAsia="ru-RU"/>
        </w:rPr>
        <w:t>le</w:t>
      </w:r>
      <w:r w:rsidR="006B547D" w:rsidRPr="007105F6">
        <w:rPr>
          <w:rFonts w:eastAsia="Times New Roman"/>
          <w:sz w:val="28"/>
          <w:szCs w:val="28"/>
          <w:lang w:val="en-US" w:eastAsia="ru-RU"/>
        </w:rPr>
        <w:t xml:space="preserve"> fon</w:t>
      </w:r>
      <w:r w:rsidRPr="007105F6">
        <w:rPr>
          <w:rFonts w:eastAsia="Times New Roman"/>
          <w:sz w:val="28"/>
          <w:szCs w:val="28"/>
          <w:lang w:val="en-US" w:eastAsia="ru-RU"/>
        </w:rPr>
        <w:t>datorului</w:t>
      </w:r>
      <w:r w:rsidR="006B547D" w:rsidRPr="007105F6">
        <w:rPr>
          <w:rFonts w:eastAsia="Times New Roman"/>
          <w:sz w:val="28"/>
          <w:szCs w:val="28"/>
          <w:lang w:val="en-US" w:eastAsia="ru-RU"/>
        </w:rPr>
        <w:t xml:space="preserve">, entitățile silvice sînt raportate la categorii de retribuire a muncii în dependență de volumul anual al lucrărilor silvice și de suprafața totală a pădurilor atribuite în gestiune. Stabilind un anumit număr de indicatori și determinînd pragul valoric pentru fiecare din cele 3 categorii de salarizare, fondatorul a intenționat </w:t>
      </w:r>
      <w:r w:rsidR="00DF274E" w:rsidRPr="007105F6">
        <w:rPr>
          <w:rFonts w:eastAsia="Times New Roman"/>
          <w:sz w:val="28"/>
          <w:szCs w:val="28"/>
          <w:lang w:val="en-US" w:eastAsia="ru-RU"/>
        </w:rPr>
        <w:t xml:space="preserve">să </w:t>
      </w:r>
      <w:r w:rsidR="006B547D" w:rsidRPr="007105F6">
        <w:rPr>
          <w:rFonts w:eastAsia="Times New Roman"/>
          <w:sz w:val="28"/>
          <w:szCs w:val="28"/>
          <w:lang w:val="en-US" w:eastAsia="ru-RU"/>
        </w:rPr>
        <w:t>cointeres</w:t>
      </w:r>
      <w:r w:rsidR="00DF274E" w:rsidRPr="007105F6">
        <w:rPr>
          <w:rFonts w:eastAsia="Times New Roman"/>
          <w:sz w:val="28"/>
          <w:szCs w:val="28"/>
          <w:lang w:val="en-US" w:eastAsia="ru-RU"/>
        </w:rPr>
        <w:t>eze</w:t>
      </w:r>
      <w:r w:rsidR="006B547D" w:rsidRPr="007105F6">
        <w:rPr>
          <w:rFonts w:eastAsia="Times New Roman"/>
          <w:sz w:val="28"/>
          <w:szCs w:val="28"/>
          <w:lang w:val="en-US" w:eastAsia="ru-RU"/>
        </w:rPr>
        <w:t xml:space="preserve"> întreprinderile în atingerea indicatorilor de performanță (cu cît e mai mare volumul de lucru planificat și executat, cu atît e mai înaltă categoria de salarizare a întreprinderii). Totodată, observațiile de audit denotă o tendință vicioasă din partea fondatorului privind stimularea întreprinderilor în detrimentul meritelor obținute pe parcursul anilor 2011-2014, fiind </w:t>
      </w:r>
      <w:r w:rsidR="006B547D" w:rsidRPr="007105F6">
        <w:rPr>
          <w:rFonts w:eastAsia="Times New Roman"/>
          <w:sz w:val="28"/>
          <w:szCs w:val="28"/>
          <w:lang w:val="en-US" w:eastAsia="ru-RU"/>
        </w:rPr>
        <w:lastRenderedPageBreak/>
        <w:t>majorat numărul indicatorilor în condițiile constante al</w:t>
      </w:r>
      <w:r w:rsidR="00DF274E" w:rsidRPr="007105F6">
        <w:rPr>
          <w:rFonts w:eastAsia="Times New Roman"/>
          <w:sz w:val="28"/>
          <w:szCs w:val="28"/>
          <w:lang w:val="en-US" w:eastAsia="ru-RU"/>
        </w:rPr>
        <w:t>e</w:t>
      </w:r>
      <w:r w:rsidR="006B547D" w:rsidRPr="007105F6">
        <w:rPr>
          <w:rFonts w:eastAsia="Times New Roman"/>
          <w:sz w:val="28"/>
          <w:szCs w:val="28"/>
          <w:lang w:val="en-US" w:eastAsia="ru-RU"/>
        </w:rPr>
        <w:t xml:space="preserve"> pragului valoric (au fost create premise pentru diminuarea intensității volumului de muncă în raport cu aceleași condiții de remunerare). Spre exemplu, introducerea unor indici suplimentari în cazul păstrării acelorași indicatori (tipul și volum</w:t>
      </w:r>
      <w:r w:rsidR="005B0330" w:rsidRPr="007105F6">
        <w:rPr>
          <w:rFonts w:eastAsia="Times New Roman"/>
          <w:sz w:val="28"/>
          <w:szCs w:val="28"/>
          <w:lang w:val="en-US" w:eastAsia="ru-RU"/>
        </w:rPr>
        <w:t>ul</w:t>
      </w:r>
      <w:r w:rsidR="006B547D" w:rsidRPr="007105F6">
        <w:rPr>
          <w:rFonts w:eastAsia="Times New Roman"/>
          <w:sz w:val="28"/>
          <w:szCs w:val="28"/>
          <w:lang w:val="en-US" w:eastAsia="ru-RU"/>
        </w:rPr>
        <w:t xml:space="preserve"> de lucrări planificate și executate) a permis atribuirea ÎS ÎS Edineț la prima categorie de salarizare</w:t>
      </w:r>
      <w:r w:rsidR="00DF274E" w:rsidRPr="007105F6">
        <w:rPr>
          <w:rFonts w:eastAsia="Times New Roman"/>
          <w:sz w:val="28"/>
          <w:szCs w:val="28"/>
          <w:lang w:val="en-US" w:eastAsia="ru-RU"/>
        </w:rPr>
        <w:t>,</w:t>
      </w:r>
      <w:r w:rsidR="006B547D" w:rsidRPr="007105F6">
        <w:rPr>
          <w:rFonts w:eastAsia="Times New Roman"/>
          <w:sz w:val="28"/>
          <w:szCs w:val="28"/>
          <w:lang w:val="en-US" w:eastAsia="ru-RU"/>
        </w:rPr>
        <w:t xml:space="preserve"> în loc de a doua, ceea ce a generat majorarea fondului anual de salariu de la o categorie la alta cu 348,0 mii lei (pentru 125 unități);</w:t>
      </w:r>
    </w:p>
    <w:p w:rsidR="006B547D" w:rsidRPr="007105F6" w:rsidRDefault="006B547D" w:rsidP="00170386">
      <w:pPr>
        <w:pStyle w:val="a5"/>
        <w:numPr>
          <w:ilvl w:val="0"/>
          <w:numId w:val="28"/>
        </w:numPr>
        <w:spacing w:after="0" w:line="240" w:lineRule="auto"/>
        <w:ind w:left="0" w:firstLine="426"/>
        <w:jc w:val="both"/>
        <w:rPr>
          <w:rFonts w:eastAsia="Times New Roman"/>
          <w:sz w:val="28"/>
          <w:szCs w:val="28"/>
          <w:lang w:val="en-US" w:eastAsia="ru-RU"/>
        </w:rPr>
      </w:pPr>
      <w:r w:rsidRPr="007105F6">
        <w:rPr>
          <w:rFonts w:eastAsia="Times New Roman"/>
          <w:sz w:val="28"/>
          <w:szCs w:val="28"/>
          <w:lang w:val="en-US" w:eastAsia="ru-RU"/>
        </w:rPr>
        <w:t xml:space="preserve">nerespectarea de către administratorii întreprinderilor silvice a reglementărilor cu privire la planificarea cheltuielilor pentru retribuirea muncii în raport cu indicatorii de performanță stabiliți de </w:t>
      </w:r>
      <w:r w:rsidR="00DF274E" w:rsidRPr="007105F6">
        <w:rPr>
          <w:rFonts w:eastAsia="Times New Roman"/>
          <w:sz w:val="28"/>
          <w:szCs w:val="28"/>
          <w:lang w:val="en-US" w:eastAsia="ru-RU"/>
        </w:rPr>
        <w:t>f</w:t>
      </w:r>
      <w:r w:rsidRPr="007105F6">
        <w:rPr>
          <w:rFonts w:eastAsia="Times New Roman"/>
          <w:sz w:val="28"/>
          <w:szCs w:val="28"/>
          <w:lang w:val="en-US" w:eastAsia="ru-RU"/>
        </w:rPr>
        <w:t>ondator a generat majorarea neîntemeiată a fondului de salarizare cu 1853,8 mii lei</w:t>
      </w:r>
      <w:r w:rsidRPr="0085477F">
        <w:rPr>
          <w:rStyle w:val="a7"/>
          <w:rFonts w:eastAsia="Times New Roman"/>
          <w:sz w:val="28"/>
          <w:szCs w:val="28"/>
          <w:lang w:eastAsia="ru-RU"/>
        </w:rPr>
        <w:footnoteReference w:id="94"/>
      </w:r>
      <w:r w:rsidRPr="007105F6">
        <w:rPr>
          <w:rFonts w:eastAsia="Times New Roman"/>
          <w:sz w:val="28"/>
          <w:szCs w:val="28"/>
          <w:lang w:val="en-US" w:eastAsia="ru-RU"/>
        </w:rPr>
        <w:t>, în rezultatul depășirii numărului de personal aprobat. Totodată, ÎS ÎS Edineţ a admis cheltuieli pentru retribuirea muncii în sumă de 34,3 mii lei, în afara statelor de personal;</w:t>
      </w:r>
    </w:p>
    <w:p w:rsidR="006B547D" w:rsidRPr="007105F6" w:rsidRDefault="006B547D" w:rsidP="00170386">
      <w:pPr>
        <w:pStyle w:val="a5"/>
        <w:numPr>
          <w:ilvl w:val="0"/>
          <w:numId w:val="28"/>
        </w:numPr>
        <w:spacing w:after="120" w:line="240" w:lineRule="auto"/>
        <w:ind w:left="0" w:firstLine="426"/>
        <w:jc w:val="both"/>
        <w:rPr>
          <w:rFonts w:eastAsia="Times New Roman"/>
          <w:sz w:val="28"/>
          <w:szCs w:val="28"/>
          <w:lang w:val="en-US" w:eastAsia="ru-RU"/>
        </w:rPr>
      </w:pPr>
      <w:r w:rsidRPr="007105F6">
        <w:rPr>
          <w:rFonts w:eastAsia="Times New Roman"/>
          <w:sz w:val="28"/>
          <w:szCs w:val="28"/>
          <w:lang w:val="en-US" w:eastAsia="ru-RU"/>
        </w:rPr>
        <w:t xml:space="preserve">neasigurarea promovării unei politici tehnice comune în ramura silvică privind planificarea statelor de personal și neaprobarea în modul stabilit de către </w:t>
      </w:r>
      <w:r w:rsidR="00DF274E" w:rsidRPr="007105F6">
        <w:rPr>
          <w:rFonts w:eastAsia="Times New Roman"/>
          <w:sz w:val="28"/>
          <w:szCs w:val="28"/>
          <w:lang w:val="en-US" w:eastAsia="ru-RU"/>
        </w:rPr>
        <w:t>f</w:t>
      </w:r>
      <w:r w:rsidRPr="007105F6">
        <w:rPr>
          <w:rFonts w:eastAsia="Times New Roman"/>
          <w:sz w:val="28"/>
          <w:szCs w:val="28"/>
          <w:lang w:val="en-US" w:eastAsia="ru-RU"/>
        </w:rPr>
        <w:t>ondator a normativelor de muncă din cadrul rezervațiilor naturale și ICAS, lăsînd această prerogativă administratorilor, a</w:t>
      </w:r>
      <w:r w:rsidR="00DF274E" w:rsidRPr="007105F6">
        <w:rPr>
          <w:rFonts w:eastAsia="Times New Roman"/>
          <w:sz w:val="28"/>
          <w:szCs w:val="28"/>
          <w:lang w:val="en-US" w:eastAsia="ru-RU"/>
        </w:rPr>
        <w:t>u</w:t>
      </w:r>
      <w:r w:rsidRPr="007105F6">
        <w:rPr>
          <w:rFonts w:eastAsia="Times New Roman"/>
          <w:sz w:val="28"/>
          <w:szCs w:val="28"/>
          <w:lang w:val="en-US" w:eastAsia="ru-RU"/>
        </w:rPr>
        <w:t xml:space="preserve"> permis o planificare incertă și nefundamentată, în lipsa indicatorilor de performanță.</w:t>
      </w:r>
    </w:p>
    <w:p w:rsidR="006B547D" w:rsidRPr="007105F6" w:rsidRDefault="006B547D" w:rsidP="006B547D">
      <w:pPr>
        <w:pStyle w:val="a5"/>
        <w:spacing w:after="0" w:line="240" w:lineRule="auto"/>
        <w:ind w:left="0"/>
        <w:jc w:val="both"/>
        <w:rPr>
          <w:rFonts w:eastAsia="Times New Roman"/>
          <w:sz w:val="12"/>
          <w:szCs w:val="12"/>
          <w:lang w:val="en-US" w:eastAsia="ru-RU"/>
        </w:rPr>
      </w:pPr>
    </w:p>
    <w:p w:rsidR="006B547D" w:rsidRPr="007105F6" w:rsidRDefault="00290730" w:rsidP="00170386">
      <w:pPr>
        <w:pStyle w:val="a5"/>
        <w:numPr>
          <w:ilvl w:val="0"/>
          <w:numId w:val="17"/>
        </w:numPr>
        <w:spacing w:after="0" w:line="240" w:lineRule="auto"/>
        <w:ind w:left="0" w:firstLine="360"/>
        <w:jc w:val="both"/>
        <w:rPr>
          <w:rFonts w:eastAsia="Times New Roman"/>
          <w:sz w:val="28"/>
          <w:szCs w:val="28"/>
          <w:lang w:val="en-US" w:eastAsia="ru-RU"/>
        </w:rPr>
      </w:pPr>
      <w:r w:rsidRPr="007105F6">
        <w:rPr>
          <w:rFonts w:eastAsia="Times New Roman"/>
          <w:i/>
          <w:sz w:val="28"/>
          <w:szCs w:val="28"/>
          <w:lang w:val="en-US" w:eastAsia="ru-RU"/>
        </w:rPr>
        <w:t xml:space="preserve">Lipsa </w:t>
      </w:r>
      <w:r w:rsidR="006B547D" w:rsidRPr="007105F6">
        <w:rPr>
          <w:rFonts w:eastAsia="Times New Roman"/>
          <w:i/>
          <w:sz w:val="28"/>
          <w:szCs w:val="28"/>
          <w:lang w:val="en-US" w:eastAsia="ru-RU"/>
        </w:rPr>
        <w:t xml:space="preserve">cadrului regulator intern cu privire la modalitatea și condițiile de salarizare și stimulare (premiere, acordarea ajutoarelor materiale) a angajaților a </w:t>
      </w:r>
      <w:r w:rsidR="00280F00" w:rsidRPr="007105F6">
        <w:rPr>
          <w:rFonts w:eastAsia="Times New Roman"/>
          <w:i/>
          <w:sz w:val="28"/>
          <w:szCs w:val="28"/>
          <w:lang w:val="en-US" w:eastAsia="ru-RU"/>
        </w:rPr>
        <w:t xml:space="preserve">încurajat managementul întreprinderilor </w:t>
      </w:r>
      <w:r w:rsidRPr="007105F6">
        <w:rPr>
          <w:rFonts w:eastAsia="Times New Roman"/>
          <w:i/>
          <w:sz w:val="28"/>
          <w:szCs w:val="28"/>
          <w:lang w:val="en-US" w:eastAsia="ru-RU"/>
        </w:rPr>
        <w:t xml:space="preserve">să </w:t>
      </w:r>
      <w:r w:rsidR="00A74360" w:rsidRPr="007105F6">
        <w:rPr>
          <w:rFonts w:eastAsia="Times New Roman"/>
          <w:i/>
          <w:sz w:val="28"/>
          <w:szCs w:val="28"/>
          <w:lang w:val="en-US" w:eastAsia="ru-RU"/>
        </w:rPr>
        <w:t>utilizeze mijloacele</w:t>
      </w:r>
      <w:r w:rsidR="00280F00" w:rsidRPr="007105F6">
        <w:rPr>
          <w:rFonts w:eastAsia="Times New Roman"/>
          <w:i/>
          <w:sz w:val="28"/>
          <w:szCs w:val="28"/>
          <w:lang w:val="en-US" w:eastAsia="ru-RU"/>
        </w:rPr>
        <w:t xml:space="preserve"> financiare fără a ține cont de careva criterii de evaluare și indicatori de rezultate</w:t>
      </w:r>
      <w:r w:rsidR="006B547D" w:rsidRPr="007105F6">
        <w:rPr>
          <w:rFonts w:eastAsia="Times New Roman"/>
          <w:i/>
          <w:sz w:val="28"/>
          <w:szCs w:val="28"/>
          <w:lang w:val="en-US" w:eastAsia="ru-RU"/>
        </w:rPr>
        <w:t xml:space="preserve"> economico-financiare.</w:t>
      </w:r>
      <w:r w:rsidR="00280F00" w:rsidRPr="007105F6">
        <w:rPr>
          <w:rFonts w:eastAsia="Times New Roman"/>
          <w:i/>
          <w:sz w:val="28"/>
          <w:szCs w:val="28"/>
          <w:lang w:val="en-US" w:eastAsia="ru-RU"/>
        </w:rPr>
        <w:t xml:space="preserve"> Mai mult</w:t>
      </w:r>
      <w:r w:rsidRPr="007105F6">
        <w:rPr>
          <w:rFonts w:eastAsia="Times New Roman"/>
          <w:i/>
          <w:sz w:val="28"/>
          <w:szCs w:val="28"/>
          <w:lang w:val="en-US" w:eastAsia="ru-RU"/>
        </w:rPr>
        <w:t xml:space="preserve"> decît atît</w:t>
      </w:r>
      <w:r w:rsidR="00280F00" w:rsidRPr="007105F6">
        <w:rPr>
          <w:rFonts w:eastAsia="Times New Roman"/>
          <w:i/>
          <w:sz w:val="28"/>
          <w:szCs w:val="28"/>
          <w:lang w:val="en-US" w:eastAsia="ru-RU"/>
        </w:rPr>
        <w:t>, Agenția nu și-a asumat inițierea pentru fiecare entitate a indicatorilor-cheie de gestiune economică axată pe cost-beneficiu și raportată la rezultate de performanță.</w:t>
      </w:r>
    </w:p>
    <w:p w:rsidR="006B547D" w:rsidRPr="007105F6" w:rsidRDefault="006B547D" w:rsidP="006B547D">
      <w:pPr>
        <w:spacing w:after="120" w:line="240" w:lineRule="auto"/>
        <w:ind w:firstLine="567"/>
        <w:jc w:val="both"/>
        <w:rPr>
          <w:rFonts w:eastAsia="Times New Roman"/>
          <w:sz w:val="28"/>
          <w:szCs w:val="28"/>
          <w:lang w:val="en-US" w:eastAsia="ru-RU"/>
        </w:rPr>
      </w:pPr>
      <w:r w:rsidRPr="007105F6">
        <w:rPr>
          <w:rFonts w:eastAsia="Times New Roman"/>
          <w:sz w:val="28"/>
          <w:szCs w:val="28"/>
          <w:lang w:val="en-US" w:eastAsia="ru-RU"/>
        </w:rPr>
        <w:t>Întru susținerea celor menționate</w:t>
      </w:r>
      <w:r w:rsidR="00290730" w:rsidRPr="007105F6">
        <w:rPr>
          <w:rFonts w:eastAsia="Times New Roman"/>
          <w:sz w:val="28"/>
          <w:szCs w:val="28"/>
          <w:lang w:val="en-US" w:eastAsia="ru-RU"/>
        </w:rPr>
        <w:t>,</w:t>
      </w:r>
      <w:r w:rsidRPr="007105F6">
        <w:rPr>
          <w:rFonts w:eastAsia="Times New Roman"/>
          <w:sz w:val="28"/>
          <w:szCs w:val="28"/>
          <w:lang w:val="en-US" w:eastAsia="ru-RU"/>
        </w:rPr>
        <w:t xml:space="preserve"> se exemplifică: salarizarea unor angajați pentru îndeplinirea funcțiilor neprevăzute în contractul individual de muncă, precum și în lipsa evidenței timpului și volumului de muncă aferente funcțiilor executate (contractele pentru munca în cumul, tabele de pontaj, alte documente c</w:t>
      </w:r>
      <w:r w:rsidR="00650B0A" w:rsidRPr="007105F6">
        <w:rPr>
          <w:rFonts w:eastAsia="Times New Roman"/>
          <w:sz w:val="28"/>
          <w:szCs w:val="28"/>
          <w:lang w:val="en-US" w:eastAsia="ru-RU"/>
        </w:rPr>
        <w:t>ar</w:t>
      </w:r>
      <w:r w:rsidRPr="007105F6">
        <w:rPr>
          <w:rFonts w:eastAsia="Times New Roman"/>
          <w:sz w:val="28"/>
          <w:szCs w:val="28"/>
          <w:lang w:val="en-US" w:eastAsia="ru-RU"/>
        </w:rPr>
        <w:t>e ar argumenta timpul și volumul de muncă executat) (556,3 mii lei</w:t>
      </w:r>
      <w:r w:rsidRPr="0085477F">
        <w:rPr>
          <w:sz w:val="28"/>
          <w:szCs w:val="28"/>
          <w:vertAlign w:val="superscript"/>
          <w:lang w:eastAsia="ru-RU"/>
        </w:rPr>
        <w:footnoteReference w:id="95"/>
      </w:r>
      <w:r w:rsidRPr="007105F6">
        <w:rPr>
          <w:rFonts w:eastAsia="Times New Roman"/>
          <w:sz w:val="28"/>
          <w:szCs w:val="28"/>
          <w:lang w:val="en-US" w:eastAsia="ru-RU"/>
        </w:rPr>
        <w:t>);  remunerarea timpului nelucrat (20,3 mii lei</w:t>
      </w:r>
      <w:r w:rsidRPr="0085477F">
        <w:rPr>
          <w:rFonts w:eastAsia="Times New Roman"/>
          <w:sz w:val="28"/>
          <w:szCs w:val="28"/>
          <w:vertAlign w:val="superscript"/>
          <w:lang w:eastAsia="ru-RU"/>
        </w:rPr>
        <w:footnoteReference w:id="96"/>
      </w:r>
      <w:r w:rsidRPr="007105F6">
        <w:rPr>
          <w:rFonts w:eastAsia="Times New Roman"/>
          <w:sz w:val="28"/>
          <w:szCs w:val="28"/>
          <w:lang w:val="en-US" w:eastAsia="ru-RU"/>
        </w:rPr>
        <w:t>); acordarea plăților salariale în afara ariei de activitate pentru paza edificiului care nu-i aparține și nu se află în gestiunea entității (50,5 mii lei)</w:t>
      </w:r>
      <w:r w:rsidRPr="0085477F">
        <w:rPr>
          <w:rStyle w:val="a7"/>
          <w:rFonts w:eastAsia="Times New Roman"/>
          <w:sz w:val="28"/>
          <w:szCs w:val="28"/>
          <w:lang w:eastAsia="ru-RU"/>
        </w:rPr>
        <w:footnoteReference w:id="97"/>
      </w:r>
      <w:r w:rsidRPr="007105F6">
        <w:rPr>
          <w:rFonts w:eastAsia="Times New Roman"/>
          <w:sz w:val="28"/>
          <w:szCs w:val="28"/>
          <w:lang w:val="en-US" w:eastAsia="ru-RU"/>
        </w:rPr>
        <w:t>; admiterea unor plăți stimulatorii (premii și ajutoare materiale) neplanificate și nereglementate de prevederile Convenției colective de muncă și/sau Regulamentul intern de premiere (2561,0 mii lei</w:t>
      </w:r>
      <w:r w:rsidRPr="0085477F">
        <w:rPr>
          <w:sz w:val="28"/>
          <w:szCs w:val="28"/>
          <w:vertAlign w:val="superscript"/>
          <w:lang w:eastAsia="ru-RU"/>
        </w:rPr>
        <w:footnoteReference w:id="98"/>
      </w:r>
      <w:r w:rsidRPr="007105F6">
        <w:rPr>
          <w:rFonts w:eastAsia="Times New Roman"/>
          <w:sz w:val="28"/>
          <w:szCs w:val="28"/>
          <w:lang w:val="en-US" w:eastAsia="ru-RU"/>
        </w:rPr>
        <w:t xml:space="preserve">); premierea angajaților din cadrul unor </w:t>
      </w:r>
      <w:r w:rsidRPr="007105F6">
        <w:rPr>
          <w:rFonts w:eastAsia="Times New Roman"/>
          <w:sz w:val="28"/>
          <w:szCs w:val="28"/>
          <w:lang w:val="en-US" w:eastAsia="ru-RU"/>
        </w:rPr>
        <w:lastRenderedPageBreak/>
        <w:t>întreprinderi silvice aflați în perioada validității sancțiunii disciplinare aplicate (177,0 mii lei</w:t>
      </w:r>
      <w:r w:rsidRPr="0085477F">
        <w:rPr>
          <w:rStyle w:val="a7"/>
          <w:rFonts w:eastAsia="Times New Roman"/>
          <w:sz w:val="28"/>
          <w:szCs w:val="28"/>
          <w:lang w:eastAsia="ru-RU"/>
        </w:rPr>
        <w:footnoteReference w:id="99"/>
      </w:r>
      <w:r w:rsidRPr="007105F6">
        <w:rPr>
          <w:rFonts w:eastAsia="Times New Roman"/>
          <w:sz w:val="28"/>
          <w:szCs w:val="28"/>
          <w:lang w:val="en-US" w:eastAsia="ru-RU"/>
        </w:rPr>
        <w:t>); premierea managerului în lipsa condițiilor de premiere stabilite de către fondator și acordului acestuia (26,5 mii lei</w:t>
      </w:r>
      <w:r w:rsidRPr="0085477F">
        <w:rPr>
          <w:rStyle w:val="a7"/>
          <w:rFonts w:eastAsia="Times New Roman"/>
          <w:sz w:val="28"/>
          <w:szCs w:val="28"/>
          <w:lang w:eastAsia="ru-RU"/>
        </w:rPr>
        <w:footnoteReference w:id="100"/>
      </w:r>
      <w:r w:rsidRPr="007105F6">
        <w:rPr>
          <w:rFonts w:eastAsia="Times New Roman"/>
          <w:sz w:val="28"/>
          <w:szCs w:val="28"/>
          <w:lang w:val="en-US" w:eastAsia="ru-RU"/>
        </w:rPr>
        <w:t>); acordarea neconformă a ajutoarelor materiale, în afara limitelor prevăzute (81,0 mii lei</w:t>
      </w:r>
      <w:r w:rsidRPr="0085477F">
        <w:rPr>
          <w:rFonts w:eastAsia="Times New Roman"/>
          <w:sz w:val="28"/>
          <w:szCs w:val="28"/>
          <w:vertAlign w:val="superscript"/>
          <w:lang w:eastAsia="ru-RU"/>
        </w:rPr>
        <w:footnoteReference w:id="101"/>
      </w:r>
      <w:r w:rsidRPr="007105F6">
        <w:rPr>
          <w:rFonts w:eastAsia="Times New Roman"/>
          <w:sz w:val="28"/>
          <w:szCs w:val="28"/>
          <w:lang w:val="en-US" w:eastAsia="ru-RU"/>
        </w:rPr>
        <w:t>).</w:t>
      </w:r>
    </w:p>
    <w:p w:rsidR="00323BAC" w:rsidRPr="0085477F" w:rsidRDefault="0013247F" w:rsidP="00323BAC">
      <w:pPr>
        <w:spacing w:after="0" w:line="240" w:lineRule="auto"/>
        <w:ind w:firstLine="567"/>
        <w:jc w:val="both"/>
        <w:rPr>
          <w:rFonts w:eastAsia="Times New Roman"/>
          <w:i/>
          <w:sz w:val="24"/>
          <w:szCs w:val="24"/>
        </w:rPr>
      </w:pPr>
      <w:r>
        <w:rPr>
          <w:rFonts w:eastAsia="Times New Roman"/>
          <w:b/>
          <w:bCs/>
          <w:i/>
          <w:iCs/>
          <w:sz w:val="24"/>
          <w:szCs w:val="24"/>
          <w:u w:val="single"/>
        </w:rPr>
        <w:t>Recomandare</w:t>
      </w:r>
      <w:r w:rsidR="00323BAC" w:rsidRPr="0085477F">
        <w:rPr>
          <w:rFonts w:eastAsia="Times New Roman"/>
          <w:b/>
          <w:bCs/>
          <w:i/>
          <w:iCs/>
          <w:sz w:val="24"/>
          <w:szCs w:val="24"/>
          <w:u w:val="single"/>
        </w:rPr>
        <w:t xml:space="preserve">: </w:t>
      </w:r>
    </w:p>
    <w:p w:rsidR="0048319C" w:rsidRPr="007105F6" w:rsidRDefault="00323BAC" w:rsidP="00A74360">
      <w:pPr>
        <w:pStyle w:val="a5"/>
        <w:numPr>
          <w:ilvl w:val="0"/>
          <w:numId w:val="38"/>
        </w:numPr>
        <w:tabs>
          <w:tab w:val="left" w:pos="851"/>
        </w:tabs>
        <w:spacing w:after="0" w:line="240" w:lineRule="auto"/>
        <w:ind w:left="0" w:firstLine="426"/>
        <w:jc w:val="both"/>
        <w:rPr>
          <w:rFonts w:eastAsia="Times New Roman"/>
          <w:b/>
          <w:sz w:val="24"/>
          <w:szCs w:val="24"/>
          <w:lang w:val="en-US"/>
        </w:rPr>
      </w:pPr>
      <w:r w:rsidRPr="007105F6">
        <w:rPr>
          <w:rFonts w:eastAsia="Times New Roman"/>
          <w:b/>
          <w:bCs/>
          <w:iCs/>
          <w:sz w:val="24"/>
          <w:szCs w:val="24"/>
          <w:lang w:val="en-US"/>
        </w:rPr>
        <w:t xml:space="preserve">Directorul </w:t>
      </w:r>
      <w:r w:rsidR="00280F00" w:rsidRPr="007105F6">
        <w:rPr>
          <w:rFonts w:eastAsia="Times New Roman"/>
          <w:b/>
          <w:bCs/>
          <w:iCs/>
          <w:sz w:val="24"/>
          <w:szCs w:val="24"/>
          <w:lang w:val="en-US"/>
        </w:rPr>
        <w:t xml:space="preserve">general al Agenției „Moldsilva” </w:t>
      </w:r>
      <w:r w:rsidR="007136D1" w:rsidRPr="007105F6">
        <w:rPr>
          <w:rFonts w:eastAsia="Times New Roman"/>
          <w:sz w:val="24"/>
          <w:szCs w:val="24"/>
          <w:lang w:val="en-US" w:eastAsia="ru-RU"/>
        </w:rPr>
        <w:t>să perfecteze cadrul ramural ce reglementează remunerarea muncii  personalului Agenției și a</w:t>
      </w:r>
      <w:r w:rsidR="00650B0A" w:rsidRPr="007105F6">
        <w:rPr>
          <w:rFonts w:eastAsia="Times New Roman"/>
          <w:sz w:val="24"/>
          <w:szCs w:val="24"/>
          <w:lang w:val="en-US" w:eastAsia="ru-RU"/>
        </w:rPr>
        <w:t>l</w:t>
      </w:r>
      <w:r w:rsidR="007136D1" w:rsidRPr="007105F6">
        <w:rPr>
          <w:rFonts w:eastAsia="Times New Roman"/>
          <w:sz w:val="24"/>
          <w:szCs w:val="24"/>
          <w:lang w:val="en-US" w:eastAsia="ru-RU"/>
        </w:rPr>
        <w:t xml:space="preserve"> întreprinderilor din subordine prin completarea </w:t>
      </w:r>
      <w:r w:rsidR="0013247F" w:rsidRPr="007105F6">
        <w:rPr>
          <w:rFonts w:eastAsia="Times New Roman"/>
          <w:sz w:val="24"/>
          <w:szCs w:val="24"/>
          <w:lang w:val="en-US" w:eastAsia="ru-RU"/>
        </w:rPr>
        <w:t>normativelor de personal</w:t>
      </w:r>
      <w:r w:rsidR="007136D1" w:rsidRPr="007105F6">
        <w:rPr>
          <w:rFonts w:eastAsia="Times New Roman"/>
          <w:sz w:val="24"/>
          <w:szCs w:val="24"/>
          <w:lang w:val="en-US" w:eastAsia="ru-RU"/>
        </w:rPr>
        <w:t xml:space="preserve"> și racordarea sistemului de remunerar</w:t>
      </w:r>
      <w:r w:rsidR="0048319C" w:rsidRPr="007105F6">
        <w:rPr>
          <w:rFonts w:eastAsia="Times New Roman"/>
          <w:sz w:val="24"/>
          <w:szCs w:val="24"/>
          <w:lang w:val="en-US" w:eastAsia="ru-RU"/>
        </w:rPr>
        <w:t>e la rezultatele cost-eficienț</w:t>
      </w:r>
      <w:r w:rsidR="00650B0A" w:rsidRPr="007105F6">
        <w:rPr>
          <w:rFonts w:eastAsia="Times New Roman"/>
          <w:sz w:val="24"/>
          <w:szCs w:val="24"/>
          <w:lang w:val="en-US" w:eastAsia="ru-RU"/>
        </w:rPr>
        <w:t>ă</w:t>
      </w:r>
      <w:r w:rsidR="0048319C" w:rsidRPr="007105F6">
        <w:rPr>
          <w:rFonts w:eastAsia="Times New Roman"/>
          <w:sz w:val="24"/>
          <w:szCs w:val="24"/>
          <w:lang w:val="en-US" w:eastAsia="ru-RU"/>
        </w:rPr>
        <w:t>.</w:t>
      </w:r>
    </w:p>
    <w:p w:rsidR="006B547D" w:rsidRPr="007105F6" w:rsidRDefault="006B547D" w:rsidP="00A641AD">
      <w:pPr>
        <w:pStyle w:val="a5"/>
        <w:tabs>
          <w:tab w:val="left" w:pos="0"/>
        </w:tabs>
        <w:spacing w:after="0" w:line="240" w:lineRule="auto"/>
        <w:ind w:left="0"/>
        <w:jc w:val="both"/>
        <w:rPr>
          <w:rFonts w:eastAsia="Times New Roman"/>
          <w:sz w:val="24"/>
          <w:szCs w:val="24"/>
          <w:lang w:val="en-US" w:eastAsia="ru-RU"/>
        </w:rPr>
      </w:pPr>
    </w:p>
    <w:p w:rsidR="006B547D" w:rsidRPr="007105F6" w:rsidRDefault="00280F00" w:rsidP="00A641AD">
      <w:pPr>
        <w:pStyle w:val="a5"/>
        <w:numPr>
          <w:ilvl w:val="1"/>
          <w:numId w:val="36"/>
        </w:numPr>
        <w:tabs>
          <w:tab w:val="left" w:pos="0"/>
        </w:tabs>
        <w:spacing w:after="0" w:line="240" w:lineRule="auto"/>
        <w:ind w:left="0" w:firstLine="0"/>
        <w:jc w:val="both"/>
        <w:rPr>
          <w:b/>
          <w:i/>
          <w:sz w:val="28"/>
          <w:szCs w:val="28"/>
          <w:lang w:val="en-US"/>
        </w:rPr>
      </w:pPr>
      <w:r w:rsidRPr="007105F6">
        <w:rPr>
          <w:b/>
          <w:i/>
          <w:sz w:val="28"/>
          <w:szCs w:val="28"/>
          <w:lang w:val="en-US"/>
        </w:rPr>
        <w:t>Tolerarea ambiguităților și coliziunilor juridice persistente</w:t>
      </w:r>
      <w:r w:rsidR="006B547D" w:rsidRPr="007105F6">
        <w:rPr>
          <w:b/>
          <w:i/>
          <w:sz w:val="28"/>
          <w:szCs w:val="28"/>
          <w:lang w:val="en-US"/>
        </w:rPr>
        <w:t xml:space="preserve"> în cadrul legal </w:t>
      </w:r>
      <w:r w:rsidRPr="007105F6">
        <w:rPr>
          <w:b/>
          <w:i/>
          <w:sz w:val="28"/>
          <w:szCs w:val="28"/>
          <w:lang w:val="en-US"/>
        </w:rPr>
        <w:t>aferent</w:t>
      </w:r>
      <w:r w:rsidR="006B547D" w:rsidRPr="007105F6">
        <w:rPr>
          <w:b/>
          <w:i/>
          <w:sz w:val="28"/>
          <w:szCs w:val="28"/>
          <w:lang w:val="en-US"/>
        </w:rPr>
        <w:t xml:space="preserve"> ariil</w:t>
      </w:r>
      <w:r w:rsidRPr="007105F6">
        <w:rPr>
          <w:b/>
          <w:i/>
          <w:sz w:val="28"/>
          <w:szCs w:val="28"/>
          <w:lang w:val="en-US"/>
        </w:rPr>
        <w:t>or</w:t>
      </w:r>
      <w:r w:rsidR="006B547D" w:rsidRPr="007105F6">
        <w:rPr>
          <w:b/>
          <w:i/>
          <w:sz w:val="28"/>
          <w:szCs w:val="28"/>
          <w:lang w:val="en-US"/>
        </w:rPr>
        <w:t xml:space="preserve"> naturale protejate de stat constituie un impediment în administrarea și atingerea scopurilor predestinate ale acestora.</w:t>
      </w:r>
    </w:p>
    <w:p w:rsidR="006B547D" w:rsidRPr="007105F6" w:rsidRDefault="006B547D" w:rsidP="006B547D">
      <w:pPr>
        <w:spacing w:after="0" w:line="240" w:lineRule="auto"/>
        <w:ind w:firstLine="567"/>
        <w:jc w:val="both"/>
        <w:rPr>
          <w:rFonts w:eastAsia="Times New Roman"/>
          <w:sz w:val="28"/>
          <w:szCs w:val="28"/>
          <w:lang w:val="en-US"/>
        </w:rPr>
      </w:pPr>
      <w:r w:rsidRPr="007105F6">
        <w:rPr>
          <w:sz w:val="28"/>
          <w:szCs w:val="28"/>
          <w:lang w:val="en-US"/>
        </w:rPr>
        <w:t>Încadrarea și delimitarea ariilor protejate în categoriile recomandate de UICN</w:t>
      </w:r>
      <w:r w:rsidRPr="0085477F">
        <w:rPr>
          <w:rStyle w:val="a7"/>
          <w:sz w:val="28"/>
          <w:szCs w:val="28"/>
        </w:rPr>
        <w:footnoteReference w:id="102"/>
      </w:r>
      <w:r w:rsidR="00650B0A" w:rsidRPr="007105F6">
        <w:rPr>
          <w:sz w:val="28"/>
          <w:szCs w:val="28"/>
          <w:lang w:val="en-US"/>
        </w:rPr>
        <w:t xml:space="preserve">sînt </w:t>
      </w:r>
      <w:r w:rsidRPr="007105F6">
        <w:rPr>
          <w:sz w:val="28"/>
          <w:szCs w:val="28"/>
          <w:lang w:val="en-US"/>
        </w:rPr>
        <w:t>necesar</w:t>
      </w:r>
      <w:r w:rsidR="00650B0A" w:rsidRPr="007105F6">
        <w:rPr>
          <w:sz w:val="28"/>
          <w:szCs w:val="28"/>
          <w:lang w:val="en-US"/>
        </w:rPr>
        <w:t>e</w:t>
      </w:r>
      <w:r w:rsidRPr="007105F6">
        <w:rPr>
          <w:sz w:val="28"/>
          <w:szCs w:val="28"/>
          <w:lang w:val="en-US"/>
        </w:rPr>
        <w:t xml:space="preserve"> pentru ca autoritățile implicate în activitățile de administrare și conservare a lor să dispună de un sistem unitar de definire a obiectivelor și proceselor de management, precum și să stabilească măsuri prioritare de protecție. Conform Legii nr.1538-XIII din 25.02.1998</w:t>
      </w:r>
      <w:r w:rsidRPr="0085477F">
        <w:rPr>
          <w:rStyle w:val="a7"/>
          <w:sz w:val="28"/>
          <w:szCs w:val="28"/>
        </w:rPr>
        <w:footnoteReference w:id="103"/>
      </w:r>
      <w:r w:rsidRPr="007105F6">
        <w:rPr>
          <w:sz w:val="28"/>
          <w:szCs w:val="28"/>
          <w:lang w:val="en-US"/>
        </w:rPr>
        <w:t xml:space="preserve">, rezervațiile din subordinea Agenției „Moldsilva” au fost atribuite la categoria rezervațiilor științifice, obiectivul prioritar al cărora este </w:t>
      </w:r>
      <w:r w:rsidRPr="007105F6">
        <w:rPr>
          <w:rFonts w:eastAsia="Times New Roman"/>
          <w:sz w:val="28"/>
          <w:szCs w:val="28"/>
          <w:lang w:val="en-US"/>
        </w:rPr>
        <w:t>protecția mediului, efectuarea de cercetări științifice, educarea și instruirea ecologică a populației. Totodată,  în rezervația științifică se creează zon</w:t>
      </w:r>
      <w:r w:rsidR="00CB4D52" w:rsidRPr="007105F6">
        <w:rPr>
          <w:rFonts w:eastAsia="Times New Roman"/>
          <w:sz w:val="28"/>
          <w:szCs w:val="28"/>
          <w:lang w:val="en-US"/>
        </w:rPr>
        <w:t>a</w:t>
      </w:r>
      <w:r w:rsidRPr="007105F6">
        <w:rPr>
          <w:rFonts w:eastAsia="Times New Roman"/>
          <w:sz w:val="28"/>
          <w:szCs w:val="28"/>
          <w:lang w:val="en-US"/>
        </w:rPr>
        <w:t xml:space="preserve"> cu protecție integrală</w:t>
      </w:r>
      <w:r w:rsidR="00CB4D52" w:rsidRPr="007105F6">
        <w:rPr>
          <w:rFonts w:eastAsia="Times New Roman"/>
          <w:sz w:val="28"/>
          <w:szCs w:val="28"/>
          <w:lang w:val="en-US"/>
        </w:rPr>
        <w:t>,</w:t>
      </w:r>
      <w:r w:rsidRPr="007105F6">
        <w:rPr>
          <w:rFonts w:eastAsia="Times New Roman"/>
          <w:sz w:val="28"/>
          <w:szCs w:val="28"/>
          <w:lang w:val="en-US"/>
        </w:rPr>
        <w:t xml:space="preserve"> unde se efectuează numai cercetări științifice. Această zonă cuprinde cel puțin 20% din teritoriul rezervației. Ea poate fi situată pe unul sau pe cîteva sectoare din aria rezervației, în dependență de suprafața sa și de tipurile ecosistemelor. Amplasamentul și suprafața zonei cu protecție integrală se stabilesc de consiliul științific al rezervației și se aprobă de autoritatea centrală pentru mediu și de Academia de Științe a Moldovei.</w:t>
      </w:r>
    </w:p>
    <w:p w:rsidR="006B547D" w:rsidRPr="0085477F" w:rsidRDefault="006B547D" w:rsidP="006B547D">
      <w:pPr>
        <w:spacing w:after="0" w:line="240" w:lineRule="auto"/>
        <w:ind w:firstLine="720"/>
        <w:jc w:val="both"/>
        <w:rPr>
          <w:rFonts w:eastAsia="Times New Roman"/>
          <w:sz w:val="28"/>
          <w:szCs w:val="28"/>
        </w:rPr>
      </w:pPr>
      <w:r w:rsidRPr="007105F6">
        <w:rPr>
          <w:rFonts w:eastAsia="Times New Roman"/>
          <w:sz w:val="28"/>
          <w:szCs w:val="28"/>
          <w:lang w:val="en-US"/>
        </w:rPr>
        <w:t>Probele de audit acumulate la entitățile supuse auditării denotă unele neconformități privind organizarea și funcționarea acest</w:t>
      </w:r>
      <w:r w:rsidR="00CB4D52" w:rsidRPr="007105F6">
        <w:rPr>
          <w:rFonts w:eastAsia="Times New Roman"/>
          <w:sz w:val="28"/>
          <w:szCs w:val="28"/>
          <w:lang w:val="en-US"/>
        </w:rPr>
        <w:t>ora</w:t>
      </w:r>
      <w:r w:rsidRPr="007105F6">
        <w:rPr>
          <w:rFonts w:eastAsia="Times New Roman"/>
          <w:sz w:val="28"/>
          <w:szCs w:val="28"/>
          <w:lang w:val="en-US"/>
        </w:rPr>
        <w:t xml:space="preserve">. </w:t>
      </w:r>
      <w:r w:rsidR="00427C2C" w:rsidRPr="0085477F">
        <w:rPr>
          <w:rFonts w:eastAsia="Times New Roman"/>
          <w:sz w:val="28"/>
          <w:szCs w:val="28"/>
        </w:rPr>
        <w:t>Astfel,</w:t>
      </w:r>
    </w:p>
    <w:p w:rsidR="006B547D" w:rsidRPr="007105F6" w:rsidRDefault="00280F00" w:rsidP="00170386">
      <w:pPr>
        <w:pStyle w:val="a5"/>
        <w:numPr>
          <w:ilvl w:val="0"/>
          <w:numId w:val="15"/>
        </w:numPr>
        <w:tabs>
          <w:tab w:val="left" w:pos="0"/>
        </w:tabs>
        <w:spacing w:after="0" w:line="240" w:lineRule="auto"/>
        <w:ind w:left="0" w:firstLine="426"/>
        <w:jc w:val="both"/>
        <w:rPr>
          <w:sz w:val="28"/>
          <w:szCs w:val="28"/>
          <w:lang w:val="en-US"/>
        </w:rPr>
      </w:pPr>
      <w:r w:rsidRPr="007105F6">
        <w:rPr>
          <w:rFonts w:eastAsia="Times New Roman"/>
          <w:i/>
          <w:sz w:val="28"/>
          <w:szCs w:val="28"/>
          <w:lang w:val="en-US"/>
        </w:rPr>
        <w:t>Interpretarea neunivocă</w:t>
      </w:r>
      <w:r w:rsidR="006B547D" w:rsidRPr="007105F6">
        <w:rPr>
          <w:rFonts w:eastAsia="Times New Roman"/>
          <w:i/>
          <w:sz w:val="28"/>
          <w:szCs w:val="28"/>
          <w:lang w:val="en-US"/>
        </w:rPr>
        <w:t xml:space="preserve"> de către prevederile cadrului legal</w:t>
      </w:r>
      <w:r w:rsidR="006B547D" w:rsidRPr="0085477F">
        <w:rPr>
          <w:rStyle w:val="a7"/>
          <w:rFonts w:eastAsia="Times New Roman"/>
          <w:i/>
          <w:sz w:val="28"/>
          <w:szCs w:val="28"/>
        </w:rPr>
        <w:footnoteReference w:id="104"/>
      </w:r>
      <w:r w:rsidR="006B547D" w:rsidRPr="007105F6">
        <w:rPr>
          <w:i/>
          <w:sz w:val="28"/>
          <w:szCs w:val="28"/>
          <w:lang w:val="en-US"/>
        </w:rPr>
        <w:t>privind atribuirea rezervațiilor la categoria „științifică” sau „naturală”</w:t>
      </w:r>
      <w:r w:rsidR="006B547D" w:rsidRPr="0085477F">
        <w:rPr>
          <w:rStyle w:val="a7"/>
          <w:i/>
          <w:sz w:val="28"/>
          <w:szCs w:val="28"/>
        </w:rPr>
        <w:footnoteReference w:id="105"/>
      </w:r>
      <w:r w:rsidRPr="007105F6">
        <w:rPr>
          <w:i/>
          <w:sz w:val="28"/>
          <w:szCs w:val="28"/>
          <w:lang w:val="en-US" w:eastAsia="ja-JP"/>
        </w:rPr>
        <w:t>generează, la rîndul său, abordări diferite și în materie de politici sectoriale,</w:t>
      </w:r>
      <w:r w:rsidR="006B547D" w:rsidRPr="007105F6">
        <w:rPr>
          <w:i/>
          <w:sz w:val="28"/>
          <w:szCs w:val="28"/>
          <w:lang w:val="en-US" w:eastAsia="ja-JP"/>
        </w:rPr>
        <w:t xml:space="preserve"> impact</w:t>
      </w:r>
      <w:r w:rsidR="0071363C" w:rsidRPr="007105F6">
        <w:rPr>
          <w:i/>
          <w:sz w:val="28"/>
          <w:szCs w:val="28"/>
          <w:lang w:val="en-US" w:eastAsia="ja-JP"/>
        </w:rPr>
        <w:t>ul constituind</w:t>
      </w:r>
      <w:r w:rsidR="006B547D" w:rsidRPr="007105F6">
        <w:rPr>
          <w:i/>
          <w:sz w:val="28"/>
          <w:szCs w:val="28"/>
          <w:lang w:val="en-US" w:eastAsia="ja-JP"/>
        </w:rPr>
        <w:t xml:space="preserve"> stabilirea neclară a priorităților în activitatea de administrare.</w:t>
      </w:r>
      <w:r w:rsidR="006B547D" w:rsidRPr="007105F6">
        <w:rPr>
          <w:sz w:val="28"/>
          <w:szCs w:val="28"/>
          <w:lang w:val="en-US" w:eastAsia="ja-JP"/>
        </w:rPr>
        <w:t xml:space="preserve"> De menționat că </w:t>
      </w:r>
      <w:r w:rsidR="006B547D" w:rsidRPr="007105F6">
        <w:rPr>
          <w:snapToGrid w:val="0"/>
          <w:color w:val="000000"/>
          <w:sz w:val="28"/>
          <w:szCs w:val="28"/>
          <w:lang w:val="en-US"/>
        </w:rPr>
        <w:t xml:space="preserve">art. 14, art.23 și art.55 din Legea nr.1538-XIII din 25.02.1998 prevăd că rezervațiile </w:t>
      </w:r>
      <w:r w:rsidR="006B547D" w:rsidRPr="007105F6">
        <w:rPr>
          <w:snapToGrid w:val="0"/>
          <w:color w:val="000000"/>
          <w:sz w:val="28"/>
          <w:szCs w:val="28"/>
          <w:lang w:val="en-US"/>
        </w:rPr>
        <w:lastRenderedPageBreak/>
        <w:t>științifice și de biosferă sînt subordonate autorității centrale pentru protecția mediului, iar art.21 din ace</w:t>
      </w:r>
      <w:r w:rsidR="00CB4D52" w:rsidRPr="007105F6">
        <w:rPr>
          <w:snapToGrid w:val="0"/>
          <w:color w:val="000000"/>
          <w:sz w:val="28"/>
          <w:szCs w:val="28"/>
          <w:lang w:val="en-US"/>
        </w:rPr>
        <w:t>e</w:t>
      </w:r>
      <w:r w:rsidR="006B547D" w:rsidRPr="007105F6">
        <w:rPr>
          <w:snapToGrid w:val="0"/>
          <w:color w:val="000000"/>
          <w:sz w:val="28"/>
          <w:szCs w:val="28"/>
          <w:lang w:val="en-US"/>
        </w:rPr>
        <w:t xml:space="preserve">ași Lege admite aflarea acestora și în administrarea altor autorități publice centrale, ceea ce generează neclarități privind subordinea rezervațiilor din cadrul Agenției. De asemenea, se relevă că nici în Legea nominalizată și nici în alte acte normative (inclusiv Hotărîrile de Guvern prin care s-au constituit rezervațiile) nu este menționat că rezervațiile științifice respective sînt succesoarele </w:t>
      </w:r>
      <w:r w:rsidR="00CB4D52" w:rsidRPr="007105F6">
        <w:rPr>
          <w:snapToGrid w:val="0"/>
          <w:color w:val="000000"/>
          <w:sz w:val="28"/>
          <w:szCs w:val="28"/>
          <w:lang w:val="en-US"/>
        </w:rPr>
        <w:t xml:space="preserve">în </w:t>
      </w:r>
      <w:r w:rsidR="006B547D" w:rsidRPr="007105F6">
        <w:rPr>
          <w:snapToGrid w:val="0"/>
          <w:color w:val="000000"/>
          <w:sz w:val="28"/>
          <w:szCs w:val="28"/>
          <w:lang w:val="en-US"/>
        </w:rPr>
        <w:t>drept</w:t>
      </w:r>
      <w:r w:rsidR="00CB4D52" w:rsidRPr="007105F6">
        <w:rPr>
          <w:snapToGrid w:val="0"/>
          <w:color w:val="000000"/>
          <w:sz w:val="28"/>
          <w:szCs w:val="28"/>
          <w:lang w:val="en-US"/>
        </w:rPr>
        <w:t>uri</w:t>
      </w:r>
      <w:r w:rsidR="006B547D" w:rsidRPr="007105F6">
        <w:rPr>
          <w:snapToGrid w:val="0"/>
          <w:color w:val="000000"/>
          <w:sz w:val="28"/>
          <w:szCs w:val="28"/>
          <w:lang w:val="en-US"/>
        </w:rPr>
        <w:t xml:space="preserve"> ale rezervațiilor naturale de stat.</w:t>
      </w:r>
    </w:p>
    <w:p w:rsidR="006B547D" w:rsidRPr="007105F6" w:rsidRDefault="006B547D" w:rsidP="006B547D">
      <w:pPr>
        <w:spacing w:after="0" w:line="240" w:lineRule="auto"/>
        <w:ind w:firstLine="567"/>
        <w:jc w:val="both"/>
        <w:rPr>
          <w:sz w:val="28"/>
          <w:szCs w:val="28"/>
          <w:lang w:val="en-US"/>
        </w:rPr>
      </w:pPr>
      <w:r w:rsidRPr="007105F6">
        <w:rPr>
          <w:sz w:val="28"/>
          <w:szCs w:val="28"/>
          <w:lang w:val="en-US"/>
        </w:rPr>
        <w:t>Potrivit prevederilor cadrului legal-normativ</w:t>
      </w:r>
      <w:r w:rsidRPr="0085477F">
        <w:rPr>
          <w:rStyle w:val="a7"/>
          <w:sz w:val="28"/>
          <w:szCs w:val="28"/>
        </w:rPr>
        <w:footnoteReference w:id="106"/>
      </w:r>
      <w:r w:rsidRPr="007105F6">
        <w:rPr>
          <w:sz w:val="28"/>
          <w:szCs w:val="28"/>
          <w:lang w:val="en-US"/>
        </w:rPr>
        <w:t xml:space="preserve"> în vigoare,</w:t>
      </w:r>
      <w:r w:rsidRPr="007105F6">
        <w:rPr>
          <w:color w:val="000000"/>
          <w:sz w:val="28"/>
          <w:szCs w:val="28"/>
          <w:lang w:val="en-US"/>
        </w:rPr>
        <w:t xml:space="preserve"> categoriile fondului ariilor protejate sînt delimitate în conformitate cu clasificarea UICN</w:t>
      </w:r>
      <w:r w:rsidRPr="007105F6">
        <w:rPr>
          <w:sz w:val="28"/>
          <w:szCs w:val="28"/>
          <w:lang w:val="en-US"/>
        </w:rPr>
        <w:t>, rezervațiile științifice urmînd să corespundă categoriei I „A” din clasificarea menționată. Conform acestei clasificări</w:t>
      </w:r>
      <w:r w:rsidR="00CB4D52" w:rsidRPr="007105F6">
        <w:rPr>
          <w:sz w:val="28"/>
          <w:szCs w:val="28"/>
          <w:lang w:val="en-US"/>
        </w:rPr>
        <w:t>,</w:t>
      </w:r>
      <w:r w:rsidRPr="007105F6">
        <w:rPr>
          <w:sz w:val="28"/>
          <w:szCs w:val="28"/>
          <w:lang w:val="en-US"/>
        </w:rPr>
        <w:t xml:space="preserve"> rezervațiile științifice sînt definite ca </w:t>
      </w:r>
      <w:r w:rsidRPr="007105F6">
        <w:rPr>
          <w:i/>
          <w:sz w:val="28"/>
          <w:szCs w:val="28"/>
          <w:lang w:val="en-US"/>
        </w:rPr>
        <w:t>„rezervație naturală strictă, suprafață protejată, gestionată în special pentru știință și suprafață care trebuie să fie eliberată de intervenție directă umană și capabilă de a rămîne la această poziție”</w:t>
      </w:r>
      <w:r w:rsidRPr="007105F6">
        <w:rPr>
          <w:sz w:val="28"/>
          <w:szCs w:val="28"/>
          <w:lang w:val="en-US"/>
        </w:rPr>
        <w:t>. Totodată, cadrul normativ</w:t>
      </w:r>
      <w:r w:rsidRPr="0085477F">
        <w:rPr>
          <w:rStyle w:val="a7"/>
          <w:sz w:val="28"/>
          <w:szCs w:val="28"/>
        </w:rPr>
        <w:footnoteReference w:id="107"/>
      </w:r>
      <w:r w:rsidRPr="007105F6">
        <w:rPr>
          <w:sz w:val="28"/>
          <w:szCs w:val="28"/>
          <w:lang w:val="en-US"/>
        </w:rPr>
        <w:t xml:space="preserve"> prevede că </w:t>
      </w:r>
      <w:r w:rsidRPr="007105F6">
        <w:rPr>
          <w:i/>
          <w:sz w:val="28"/>
          <w:szCs w:val="28"/>
          <w:lang w:val="en-US"/>
        </w:rPr>
        <w:t>„fondarea rezervației științifice urmărește scopul conservării, regenerării, redresării ecologice și studierii evoluării proceselor naturale în afara impactului antropic, păstrării stricte a structurii floristice și faunistice autohtone specifice spațiului natural al teritoriului în cauză”.</w:t>
      </w:r>
      <w:r w:rsidRPr="007105F6">
        <w:rPr>
          <w:color w:val="000000"/>
          <w:sz w:val="28"/>
          <w:szCs w:val="28"/>
          <w:lang w:val="en-US"/>
        </w:rPr>
        <w:t xml:space="preserve">Însă, art.25 din Legeanr.1538-XIII din 25.02.1998 prevede că </w:t>
      </w:r>
      <w:r w:rsidRPr="007105F6">
        <w:rPr>
          <w:i/>
          <w:color w:val="000000"/>
          <w:sz w:val="28"/>
          <w:szCs w:val="28"/>
          <w:lang w:val="en-US"/>
        </w:rPr>
        <w:t xml:space="preserve">„în rezervația științifică, excepție făcînd zonele cu protecția integrală, sînt permise: </w:t>
      </w:r>
      <w:r w:rsidRPr="007105F6">
        <w:rPr>
          <w:i/>
          <w:sz w:val="28"/>
          <w:szCs w:val="28"/>
          <w:lang w:val="en-US"/>
        </w:rPr>
        <w:t>lucrări de regenerare și reconstrucție ecologică; derularea măsurilor de apărare contra incendiilor; reglarea selectivă a numărului de animale; tăieri de igienă, de îngrijire și de regenerare a pădurilor  și alte activități”</w:t>
      </w:r>
      <w:r w:rsidRPr="007105F6">
        <w:rPr>
          <w:sz w:val="28"/>
          <w:szCs w:val="28"/>
          <w:lang w:val="en-US"/>
        </w:rPr>
        <w:t xml:space="preserve">. Prin urmare, cele relatate denotă că doar zona cu protecție integrală  poate fi clasificată ca </w:t>
      </w:r>
      <w:r w:rsidRPr="007105F6">
        <w:rPr>
          <w:i/>
          <w:sz w:val="28"/>
          <w:szCs w:val="28"/>
          <w:lang w:val="en-US"/>
        </w:rPr>
        <w:t>„rezervație științifică”</w:t>
      </w:r>
      <w:r w:rsidRPr="007105F6">
        <w:rPr>
          <w:sz w:val="28"/>
          <w:szCs w:val="28"/>
          <w:lang w:val="en-US"/>
        </w:rPr>
        <w:t xml:space="preserve">, ceea ce ar corespunde categoriei I „A” a clasificării UICN, iar restul suprafeței (circa 80%) poate fi clasificată numai ca </w:t>
      </w:r>
      <w:r w:rsidRPr="007105F6">
        <w:rPr>
          <w:i/>
          <w:sz w:val="28"/>
          <w:szCs w:val="28"/>
          <w:lang w:val="en-US"/>
        </w:rPr>
        <w:t>„rezervație naturală”</w:t>
      </w:r>
      <w:r w:rsidRPr="007105F6">
        <w:rPr>
          <w:sz w:val="28"/>
          <w:szCs w:val="28"/>
          <w:lang w:val="en-US"/>
        </w:rPr>
        <w:t xml:space="preserve"> și corespunde categoriei IV a clasificării UICN, fiind definită ca </w:t>
      </w:r>
      <w:r w:rsidRPr="007105F6">
        <w:rPr>
          <w:i/>
          <w:sz w:val="28"/>
          <w:szCs w:val="28"/>
          <w:lang w:val="en-US"/>
        </w:rPr>
        <w:t>„arie de gestionare a habitatelor/speciilor – arie protejată administrată în mod special pentru conservarea prin intervenții de gospodărire”</w:t>
      </w:r>
      <w:r w:rsidRPr="007105F6">
        <w:rPr>
          <w:sz w:val="28"/>
          <w:szCs w:val="28"/>
          <w:lang w:val="en-US"/>
        </w:rPr>
        <w:t xml:space="preserve">. </w:t>
      </w:r>
    </w:p>
    <w:p w:rsidR="006B547D" w:rsidRPr="007105F6" w:rsidRDefault="006B547D" w:rsidP="00170386">
      <w:pPr>
        <w:pStyle w:val="a5"/>
        <w:numPr>
          <w:ilvl w:val="0"/>
          <w:numId w:val="17"/>
        </w:numPr>
        <w:spacing w:after="0" w:line="240" w:lineRule="auto"/>
        <w:ind w:left="0" w:firstLine="426"/>
        <w:jc w:val="both"/>
        <w:rPr>
          <w:sz w:val="28"/>
          <w:szCs w:val="28"/>
          <w:lang w:val="en-US"/>
        </w:rPr>
      </w:pPr>
      <w:r w:rsidRPr="007105F6">
        <w:rPr>
          <w:sz w:val="28"/>
          <w:szCs w:val="28"/>
          <w:lang w:val="en-US"/>
        </w:rPr>
        <w:t>La stabilirea și delimitarea zonelor cu protecție integrală, care constituie nucleul rezervațiilor științifice, nu s-a ținut cont de cadrul juridic național, fiind stabilită zona</w:t>
      </w:r>
      <w:r w:rsidR="00300315" w:rsidRPr="007105F6">
        <w:rPr>
          <w:sz w:val="28"/>
          <w:szCs w:val="28"/>
          <w:lang w:val="en-US"/>
        </w:rPr>
        <w:t>-</w:t>
      </w:r>
      <w:r w:rsidRPr="007105F6">
        <w:rPr>
          <w:sz w:val="28"/>
          <w:szCs w:val="28"/>
          <w:lang w:val="en-US"/>
        </w:rPr>
        <w:t xml:space="preserve">nucleu a </w:t>
      </w:r>
      <w:r w:rsidR="00333CD6" w:rsidRPr="007105F6">
        <w:rPr>
          <w:sz w:val="28"/>
          <w:szCs w:val="28"/>
          <w:lang w:val="en-US"/>
        </w:rPr>
        <w:t xml:space="preserve">ÎS </w:t>
      </w:r>
      <w:r w:rsidRPr="007105F6">
        <w:rPr>
          <w:sz w:val="28"/>
          <w:szCs w:val="28"/>
          <w:lang w:val="en-US"/>
        </w:rPr>
        <w:t>RN „Pădurea Domnească” cu suprafața de doar 261,7 ha</w:t>
      </w:r>
      <w:r w:rsidR="00300315" w:rsidRPr="007105F6">
        <w:rPr>
          <w:sz w:val="28"/>
          <w:szCs w:val="28"/>
          <w:lang w:val="en-US"/>
        </w:rPr>
        <w:t>,</w:t>
      </w:r>
      <w:r w:rsidRPr="007105F6">
        <w:rPr>
          <w:sz w:val="28"/>
          <w:szCs w:val="28"/>
          <w:lang w:val="en-US"/>
        </w:rPr>
        <w:t xml:space="preserve"> sau 4,6 % din suprafața totală (necesarul fiind de cel puțin 20%), ceea ce limitează îndeplinirea sarcinii de bază a rezervației de conservare a biodiversității și menținerea complexului său natural în afara impactului antropic.</w:t>
      </w:r>
    </w:p>
    <w:p w:rsidR="006B547D" w:rsidRPr="007105F6" w:rsidRDefault="00C7478F" w:rsidP="00170386">
      <w:pPr>
        <w:pStyle w:val="a5"/>
        <w:numPr>
          <w:ilvl w:val="0"/>
          <w:numId w:val="17"/>
        </w:numPr>
        <w:tabs>
          <w:tab w:val="left" w:pos="0"/>
        </w:tabs>
        <w:spacing w:after="0" w:line="240" w:lineRule="auto"/>
        <w:ind w:left="0" w:firstLine="426"/>
        <w:jc w:val="both"/>
        <w:rPr>
          <w:b/>
          <w:i/>
          <w:color w:val="000000"/>
          <w:sz w:val="28"/>
          <w:szCs w:val="28"/>
          <w:lang w:val="en-US"/>
        </w:rPr>
      </w:pPr>
      <w:r w:rsidRPr="007105F6">
        <w:rPr>
          <w:sz w:val="28"/>
          <w:szCs w:val="28"/>
          <w:lang w:val="en-US"/>
        </w:rPr>
        <w:t>Auditul</w:t>
      </w:r>
      <w:r w:rsidR="006B547D" w:rsidRPr="007105F6">
        <w:rPr>
          <w:sz w:val="28"/>
          <w:szCs w:val="28"/>
          <w:lang w:val="en-US"/>
        </w:rPr>
        <w:t xml:space="preserve"> relevă că suprafața ariilor protejate nu corespunde prevederilor Legii nr.1538-XIII din 25.02.1998, nefiind operate </w:t>
      </w:r>
      <w:r w:rsidR="0071363C" w:rsidRPr="007105F6">
        <w:rPr>
          <w:sz w:val="28"/>
          <w:szCs w:val="28"/>
          <w:lang w:val="en-US"/>
        </w:rPr>
        <w:t>ajustările/</w:t>
      </w:r>
      <w:r w:rsidR="006B547D" w:rsidRPr="007105F6">
        <w:rPr>
          <w:sz w:val="28"/>
          <w:szCs w:val="28"/>
          <w:lang w:val="en-US"/>
        </w:rPr>
        <w:t>modific</w:t>
      </w:r>
      <w:r w:rsidR="0071363C" w:rsidRPr="007105F6">
        <w:rPr>
          <w:sz w:val="28"/>
          <w:szCs w:val="28"/>
          <w:lang w:val="en-US"/>
        </w:rPr>
        <w:t>ările</w:t>
      </w:r>
      <w:r w:rsidR="006B547D" w:rsidRPr="007105F6">
        <w:rPr>
          <w:sz w:val="28"/>
          <w:szCs w:val="28"/>
          <w:lang w:val="en-US"/>
        </w:rPr>
        <w:t xml:space="preserve"> de rigoare în această privință. Astfel de situațiise atestă în toate rezervațiile naturale din subordinea Agenției</w:t>
      </w:r>
      <w:r w:rsidR="006B547D" w:rsidRPr="00990E2F">
        <w:rPr>
          <w:rStyle w:val="a7"/>
          <w:sz w:val="28"/>
          <w:szCs w:val="28"/>
        </w:rPr>
        <w:footnoteReference w:id="108"/>
      </w:r>
      <w:r w:rsidR="006B547D" w:rsidRPr="007105F6">
        <w:rPr>
          <w:sz w:val="28"/>
          <w:szCs w:val="28"/>
          <w:lang w:val="en-US"/>
        </w:rPr>
        <w:t xml:space="preserve">, ceea ce </w:t>
      </w:r>
      <w:r w:rsidR="0013247F" w:rsidRPr="007105F6">
        <w:rPr>
          <w:sz w:val="28"/>
          <w:szCs w:val="28"/>
          <w:lang w:val="en-US"/>
        </w:rPr>
        <w:t xml:space="preserve">nu dă posibilitatea de </w:t>
      </w:r>
      <w:r w:rsidR="0071363C" w:rsidRPr="007105F6">
        <w:rPr>
          <w:sz w:val="28"/>
          <w:szCs w:val="28"/>
          <w:lang w:val="en-US"/>
        </w:rPr>
        <w:t>a cunoaște</w:t>
      </w:r>
      <w:r w:rsidR="006B547D" w:rsidRPr="007105F6">
        <w:rPr>
          <w:sz w:val="28"/>
          <w:szCs w:val="28"/>
          <w:lang w:val="en-US"/>
        </w:rPr>
        <w:t xml:space="preserve"> informația reală </w:t>
      </w:r>
      <w:r w:rsidR="0071363C" w:rsidRPr="007105F6">
        <w:rPr>
          <w:sz w:val="28"/>
          <w:szCs w:val="28"/>
          <w:lang w:val="en-US"/>
        </w:rPr>
        <w:t>privind suprafețele</w:t>
      </w:r>
      <w:r w:rsidR="006B547D" w:rsidRPr="007105F6">
        <w:rPr>
          <w:sz w:val="28"/>
          <w:szCs w:val="28"/>
          <w:lang w:val="en-US"/>
        </w:rPr>
        <w:t xml:space="preserve"> ariilor protejate.</w:t>
      </w:r>
    </w:p>
    <w:p w:rsidR="006B547D" w:rsidRPr="007105F6" w:rsidRDefault="006B547D" w:rsidP="00170386">
      <w:pPr>
        <w:pStyle w:val="a5"/>
        <w:numPr>
          <w:ilvl w:val="0"/>
          <w:numId w:val="17"/>
        </w:numPr>
        <w:tabs>
          <w:tab w:val="left" w:pos="0"/>
        </w:tabs>
        <w:spacing w:after="120" w:line="240" w:lineRule="auto"/>
        <w:ind w:left="0" w:firstLine="360"/>
        <w:jc w:val="both"/>
        <w:rPr>
          <w:b/>
          <w:i/>
          <w:color w:val="000000"/>
          <w:sz w:val="28"/>
          <w:szCs w:val="28"/>
          <w:lang w:val="en-US"/>
        </w:rPr>
      </w:pPr>
      <w:r w:rsidRPr="007105F6">
        <w:rPr>
          <w:sz w:val="28"/>
          <w:szCs w:val="28"/>
          <w:lang w:val="en-US"/>
        </w:rPr>
        <w:lastRenderedPageBreak/>
        <w:t>Potrivit prevederilor legale</w:t>
      </w:r>
      <w:r w:rsidRPr="0085477F">
        <w:rPr>
          <w:rStyle w:val="a7"/>
          <w:sz w:val="28"/>
          <w:szCs w:val="28"/>
        </w:rPr>
        <w:footnoteReference w:id="109"/>
      </w:r>
      <w:r w:rsidRPr="007105F6">
        <w:rPr>
          <w:sz w:val="28"/>
          <w:szCs w:val="28"/>
          <w:lang w:val="en-US"/>
        </w:rPr>
        <w:t xml:space="preserve">, </w:t>
      </w:r>
      <w:r w:rsidRPr="007105F6">
        <w:rPr>
          <w:color w:val="000000"/>
          <w:sz w:val="28"/>
          <w:szCs w:val="28"/>
          <w:lang w:val="en-US"/>
        </w:rPr>
        <w:t xml:space="preserve">finanțarea rezervației științifice se efectuează de la bugetul de stat, din mijloace speciale, din fondul ecologic, din donații ale persoanelor fizice și juridice, inclusiv străine, precum și din alte mijloace. </w:t>
      </w:r>
      <w:r w:rsidR="00C72CD2" w:rsidRPr="007105F6">
        <w:rPr>
          <w:color w:val="000000"/>
          <w:sz w:val="28"/>
          <w:szCs w:val="28"/>
          <w:lang w:val="en-US"/>
        </w:rPr>
        <w:t xml:space="preserve">În același timp, </w:t>
      </w:r>
      <w:r w:rsidR="00485ED2" w:rsidRPr="007105F6">
        <w:rPr>
          <w:color w:val="000000"/>
          <w:sz w:val="28"/>
          <w:szCs w:val="28"/>
          <w:lang w:val="en-US"/>
        </w:rPr>
        <w:t xml:space="preserve">se specifică </w:t>
      </w:r>
      <w:r w:rsidR="00C72CD2" w:rsidRPr="007105F6">
        <w:rPr>
          <w:color w:val="000000"/>
          <w:sz w:val="28"/>
          <w:szCs w:val="28"/>
          <w:lang w:val="en-US"/>
        </w:rPr>
        <w:t xml:space="preserve">că </w:t>
      </w:r>
      <w:r w:rsidRPr="007105F6">
        <w:rPr>
          <w:color w:val="000000" w:themeColor="text1"/>
          <w:sz w:val="28"/>
          <w:szCs w:val="28"/>
          <w:lang w:val="en-US"/>
        </w:rPr>
        <w:t xml:space="preserve">în conformitate cu prevederile statutului, </w:t>
      </w:r>
      <w:r w:rsidR="00485ED2" w:rsidRPr="007105F6">
        <w:rPr>
          <w:color w:val="000000" w:themeColor="text1"/>
          <w:sz w:val="28"/>
          <w:szCs w:val="28"/>
          <w:lang w:val="en-US"/>
        </w:rPr>
        <w:t>realmente</w:t>
      </w:r>
      <w:r w:rsidRPr="007105F6">
        <w:rPr>
          <w:color w:val="000000" w:themeColor="text1"/>
          <w:sz w:val="28"/>
          <w:szCs w:val="28"/>
          <w:lang w:val="en-US"/>
        </w:rPr>
        <w:t xml:space="preserve"> ÎS RN „Pădurea Domnească” se întreține</w:t>
      </w:r>
      <w:r w:rsidR="00485ED2" w:rsidRPr="007105F6">
        <w:rPr>
          <w:color w:val="000000" w:themeColor="text1"/>
          <w:sz w:val="28"/>
          <w:szCs w:val="28"/>
          <w:lang w:val="en-US"/>
        </w:rPr>
        <w:t xml:space="preserve"> integral</w:t>
      </w:r>
      <w:r w:rsidRPr="007105F6">
        <w:rPr>
          <w:color w:val="000000" w:themeColor="text1"/>
          <w:sz w:val="28"/>
          <w:szCs w:val="28"/>
          <w:lang w:val="en-US"/>
        </w:rPr>
        <w:t xml:space="preserve"> din veniturile proprii, provenite </w:t>
      </w:r>
      <w:r w:rsidR="00427C2C" w:rsidRPr="007105F6">
        <w:rPr>
          <w:color w:val="000000" w:themeColor="text1"/>
          <w:sz w:val="28"/>
          <w:szCs w:val="28"/>
          <w:lang w:val="en-US"/>
        </w:rPr>
        <w:t xml:space="preserve">din </w:t>
      </w:r>
      <w:r w:rsidR="0004318C" w:rsidRPr="007105F6">
        <w:rPr>
          <w:color w:val="000000" w:themeColor="text1"/>
          <w:sz w:val="28"/>
          <w:szCs w:val="28"/>
          <w:lang w:val="en-US"/>
        </w:rPr>
        <w:t>comercializ</w:t>
      </w:r>
      <w:r w:rsidR="00191A87" w:rsidRPr="007105F6">
        <w:rPr>
          <w:color w:val="000000" w:themeColor="text1"/>
          <w:sz w:val="28"/>
          <w:szCs w:val="28"/>
          <w:lang w:val="en-US"/>
        </w:rPr>
        <w:t>area</w:t>
      </w:r>
      <w:r w:rsidRPr="007105F6">
        <w:rPr>
          <w:color w:val="000000" w:themeColor="text1"/>
          <w:sz w:val="28"/>
          <w:szCs w:val="28"/>
          <w:lang w:val="en-US"/>
        </w:rPr>
        <w:t xml:space="preserve"> masei lemnoase ca rezultat al regenerării naturale în cadrul fondului forestier</w:t>
      </w:r>
      <w:r w:rsidR="008A14ED" w:rsidRPr="007105F6">
        <w:rPr>
          <w:color w:val="000000" w:themeColor="text1"/>
          <w:sz w:val="28"/>
          <w:szCs w:val="28"/>
          <w:lang w:val="en-US"/>
        </w:rPr>
        <w:t>,</w:t>
      </w:r>
      <w:r w:rsidRPr="007105F6">
        <w:rPr>
          <w:color w:val="000000" w:themeColor="text1"/>
          <w:sz w:val="28"/>
          <w:szCs w:val="28"/>
          <w:lang w:val="en-US"/>
        </w:rPr>
        <w:t xml:space="preserve"> și </w:t>
      </w:r>
      <w:r w:rsidR="008A14ED" w:rsidRPr="007105F6">
        <w:rPr>
          <w:color w:val="000000" w:themeColor="text1"/>
          <w:sz w:val="28"/>
          <w:szCs w:val="28"/>
          <w:lang w:val="en-US"/>
        </w:rPr>
        <w:t xml:space="preserve">este </w:t>
      </w:r>
      <w:r w:rsidRPr="007105F6">
        <w:rPr>
          <w:color w:val="000000" w:themeColor="text1"/>
          <w:sz w:val="28"/>
          <w:szCs w:val="28"/>
          <w:lang w:val="en-US"/>
        </w:rPr>
        <w:t>o instituție de profit</w:t>
      </w:r>
      <w:r w:rsidR="008A14ED" w:rsidRPr="007105F6">
        <w:rPr>
          <w:color w:val="000000" w:themeColor="text1"/>
          <w:sz w:val="28"/>
          <w:szCs w:val="28"/>
          <w:lang w:val="en-US"/>
        </w:rPr>
        <w:t>,</w:t>
      </w:r>
      <w:r w:rsidRPr="007105F6">
        <w:rPr>
          <w:color w:val="000000" w:themeColor="text1"/>
          <w:sz w:val="28"/>
          <w:szCs w:val="28"/>
          <w:lang w:val="en-US"/>
        </w:rPr>
        <w:t xml:space="preserve"> dar nu una de cercetări științifice în natură. Mai mult</w:t>
      </w:r>
      <w:r w:rsidR="00A45485" w:rsidRPr="007105F6">
        <w:rPr>
          <w:color w:val="000000" w:themeColor="text1"/>
          <w:sz w:val="28"/>
          <w:szCs w:val="28"/>
          <w:lang w:val="en-US"/>
        </w:rPr>
        <w:t xml:space="preserve"> decît atît</w:t>
      </w:r>
      <w:r w:rsidRPr="007105F6">
        <w:rPr>
          <w:color w:val="000000" w:themeColor="text1"/>
          <w:sz w:val="28"/>
          <w:szCs w:val="28"/>
          <w:lang w:val="en-US"/>
        </w:rPr>
        <w:t>, rezervația are statut de întreprindere de stat, astfel, este agent economic independent</w:t>
      </w:r>
      <w:r w:rsidR="000E5393" w:rsidRPr="007105F6">
        <w:rPr>
          <w:color w:val="000000" w:themeColor="text1"/>
          <w:sz w:val="28"/>
          <w:szCs w:val="28"/>
          <w:lang w:val="en-US"/>
        </w:rPr>
        <w:t>,</w:t>
      </w:r>
      <w:r w:rsidRPr="007105F6">
        <w:rPr>
          <w:color w:val="000000" w:themeColor="text1"/>
          <w:sz w:val="28"/>
          <w:szCs w:val="28"/>
          <w:lang w:val="en-US"/>
        </w:rPr>
        <w:t xml:space="preserve"> cu dreptul de persoană juridică, care, pe baza proprietății de stat transmise ei în gestiune, desfășoară activitate de întreprinzător</w:t>
      </w:r>
      <w:r w:rsidRPr="0085477F">
        <w:rPr>
          <w:rStyle w:val="a7"/>
          <w:color w:val="000000" w:themeColor="text1"/>
          <w:sz w:val="28"/>
          <w:szCs w:val="28"/>
        </w:rPr>
        <w:footnoteReference w:id="110"/>
      </w:r>
      <w:r w:rsidRPr="007105F6">
        <w:rPr>
          <w:color w:val="000000" w:themeColor="text1"/>
          <w:sz w:val="28"/>
          <w:szCs w:val="28"/>
          <w:lang w:val="en-US"/>
        </w:rPr>
        <w:t xml:space="preserve">, iar </w:t>
      </w:r>
      <w:r w:rsidRPr="007105F6">
        <w:rPr>
          <w:color w:val="000000"/>
          <w:sz w:val="28"/>
          <w:szCs w:val="28"/>
          <w:lang w:val="en-US"/>
        </w:rPr>
        <w:t>potrivit prevederilor legale</w:t>
      </w:r>
      <w:r w:rsidRPr="0085477F">
        <w:rPr>
          <w:rStyle w:val="a7"/>
          <w:color w:val="000000"/>
          <w:sz w:val="28"/>
          <w:szCs w:val="28"/>
        </w:rPr>
        <w:footnoteReference w:id="111"/>
      </w:r>
      <w:r w:rsidRPr="007105F6">
        <w:rPr>
          <w:color w:val="000000"/>
          <w:sz w:val="28"/>
          <w:szCs w:val="28"/>
          <w:lang w:val="en-US"/>
        </w:rPr>
        <w:t xml:space="preserve">, antreprenoriatul este activitatea de fabricare a producției, executare a lucrărilor și prestare a serviciilor, desfășurată </w:t>
      </w:r>
      <w:r w:rsidR="006262A0" w:rsidRPr="007105F6">
        <w:rPr>
          <w:color w:val="000000"/>
          <w:sz w:val="28"/>
          <w:szCs w:val="28"/>
          <w:lang w:val="en-US"/>
        </w:rPr>
        <w:t xml:space="preserve">de cetățeni și de asociațiile acestora </w:t>
      </w:r>
      <w:r w:rsidRPr="007105F6">
        <w:rPr>
          <w:color w:val="000000"/>
          <w:sz w:val="28"/>
          <w:szCs w:val="28"/>
          <w:lang w:val="en-US"/>
        </w:rPr>
        <w:t xml:space="preserve">în mod independent, din proprie inițiativă, în numele </w:t>
      </w:r>
      <w:r w:rsidR="00427C2C" w:rsidRPr="007105F6">
        <w:rPr>
          <w:color w:val="000000"/>
          <w:sz w:val="28"/>
          <w:szCs w:val="28"/>
          <w:lang w:val="en-US"/>
        </w:rPr>
        <w:t>lor</w:t>
      </w:r>
      <w:r w:rsidRPr="007105F6">
        <w:rPr>
          <w:color w:val="000000"/>
          <w:sz w:val="28"/>
          <w:szCs w:val="28"/>
          <w:lang w:val="en-US"/>
        </w:rPr>
        <w:t xml:space="preserve">, pe riscul propriu și sub răspunderea </w:t>
      </w:r>
      <w:r w:rsidR="00427C2C" w:rsidRPr="007105F6">
        <w:rPr>
          <w:color w:val="000000"/>
          <w:sz w:val="28"/>
          <w:szCs w:val="28"/>
          <w:lang w:val="en-US"/>
        </w:rPr>
        <w:t>lor</w:t>
      </w:r>
      <w:r w:rsidRPr="007105F6">
        <w:rPr>
          <w:color w:val="000000"/>
          <w:sz w:val="28"/>
          <w:szCs w:val="28"/>
          <w:lang w:val="en-US"/>
        </w:rPr>
        <w:t xml:space="preserve"> patrimonială</w:t>
      </w:r>
      <w:r w:rsidR="000E5393" w:rsidRPr="007105F6">
        <w:rPr>
          <w:color w:val="000000"/>
          <w:sz w:val="28"/>
          <w:szCs w:val="28"/>
          <w:lang w:val="en-US"/>
        </w:rPr>
        <w:t>,</w:t>
      </w:r>
      <w:r w:rsidRPr="007105F6">
        <w:rPr>
          <w:color w:val="000000"/>
          <w:sz w:val="28"/>
          <w:szCs w:val="28"/>
          <w:lang w:val="en-US"/>
        </w:rPr>
        <w:t xml:space="preserve"> cu scopul de a-și asigura o sursă permanentă de venituri, ceea ce pune la îndoială eficiența activității științifice desfășurate.</w:t>
      </w:r>
      <w:r w:rsidR="0071363C" w:rsidRPr="007105F6">
        <w:rPr>
          <w:sz w:val="28"/>
          <w:szCs w:val="28"/>
          <w:lang w:val="en-US"/>
        </w:rPr>
        <w:t>Trebuie de notificat faptul că î</w:t>
      </w:r>
      <w:r w:rsidRPr="007105F6">
        <w:rPr>
          <w:sz w:val="28"/>
          <w:szCs w:val="28"/>
          <w:lang w:val="en-US"/>
        </w:rPr>
        <w:t xml:space="preserve">n cadrul ÎS RN „Pădurea Domnească” se practică </w:t>
      </w:r>
      <w:r w:rsidR="0071363C" w:rsidRPr="007105F6">
        <w:rPr>
          <w:sz w:val="28"/>
          <w:szCs w:val="28"/>
          <w:lang w:val="en-US"/>
        </w:rPr>
        <w:t>anumite</w:t>
      </w:r>
      <w:r w:rsidRPr="007105F6">
        <w:rPr>
          <w:sz w:val="28"/>
          <w:szCs w:val="28"/>
          <w:lang w:val="en-US"/>
        </w:rPr>
        <w:t xml:space="preserve"> activități ilegale</w:t>
      </w:r>
      <w:r w:rsidR="0071363C" w:rsidRPr="007105F6">
        <w:rPr>
          <w:sz w:val="28"/>
          <w:szCs w:val="28"/>
          <w:lang w:val="en-US"/>
        </w:rPr>
        <w:t>,</w:t>
      </w:r>
      <w:r w:rsidRPr="007105F6">
        <w:rPr>
          <w:sz w:val="28"/>
          <w:szCs w:val="28"/>
          <w:lang w:val="en-US"/>
        </w:rPr>
        <w:t xml:space="preserve"> cum ar fi activitatea auxiliar</w:t>
      </w:r>
      <w:r w:rsidR="000E5393" w:rsidRPr="007105F6">
        <w:rPr>
          <w:sz w:val="28"/>
          <w:szCs w:val="28"/>
          <w:lang w:val="en-US"/>
        </w:rPr>
        <w:t>ă</w:t>
      </w:r>
      <w:r w:rsidRPr="007105F6">
        <w:rPr>
          <w:sz w:val="28"/>
          <w:szCs w:val="28"/>
          <w:lang w:val="en-US"/>
        </w:rPr>
        <w:t xml:space="preserve"> de prelucrare a lemnului, neprevăzută în statutul entității. Prin urmare, se relevă că determinarea exactă a tipului instituției și modalității de finanțare ar putea duce atît la realizarea scopului de conservare, regenerare a speciilor rare de plante și animale, cît și la eficientizarea procesului de dezvoltare ulterioară a  rezervației.</w:t>
      </w:r>
    </w:p>
    <w:p w:rsidR="006B547D" w:rsidRPr="007105F6" w:rsidRDefault="006B547D" w:rsidP="00170386">
      <w:pPr>
        <w:pStyle w:val="a5"/>
        <w:numPr>
          <w:ilvl w:val="0"/>
          <w:numId w:val="17"/>
        </w:numPr>
        <w:spacing w:after="0" w:line="240" w:lineRule="auto"/>
        <w:ind w:left="0" w:firstLine="360"/>
        <w:jc w:val="both"/>
        <w:rPr>
          <w:sz w:val="28"/>
          <w:szCs w:val="28"/>
          <w:lang w:val="en-US"/>
        </w:rPr>
      </w:pPr>
      <w:r w:rsidRPr="007105F6">
        <w:rPr>
          <w:i/>
          <w:sz w:val="28"/>
          <w:szCs w:val="28"/>
          <w:lang w:val="en-US"/>
        </w:rPr>
        <w:t>Activitățile/lucrările demarate în cadrulÎS RN „Pădurea Domnească” privind menținerea și dezvoltarea regnului animal cu efect de extindere a populației zimbrilor  în semilibertate nu și-au atins scopul scontat.</w:t>
      </w:r>
    </w:p>
    <w:p w:rsidR="006B547D" w:rsidRPr="007105F6" w:rsidRDefault="006B547D" w:rsidP="006B547D">
      <w:pPr>
        <w:spacing w:after="0" w:line="240" w:lineRule="auto"/>
        <w:ind w:firstLine="567"/>
        <w:jc w:val="both"/>
        <w:rPr>
          <w:sz w:val="28"/>
          <w:szCs w:val="28"/>
          <w:lang w:val="en-US"/>
        </w:rPr>
      </w:pPr>
      <w:r w:rsidRPr="007105F6">
        <w:rPr>
          <w:sz w:val="28"/>
          <w:szCs w:val="28"/>
          <w:lang w:val="en-US"/>
        </w:rPr>
        <w:t>În scopul restabilirii speciei dispărute de zimbri și posibilității de a extinde această populație în semilibertate</w:t>
      </w:r>
      <w:r w:rsidR="00393CD9" w:rsidRPr="007105F6">
        <w:rPr>
          <w:sz w:val="28"/>
          <w:szCs w:val="28"/>
          <w:lang w:val="en-US"/>
        </w:rPr>
        <w:t>,</w:t>
      </w:r>
      <w:r w:rsidRPr="007105F6">
        <w:rPr>
          <w:sz w:val="28"/>
          <w:szCs w:val="28"/>
          <w:lang w:val="en-US"/>
        </w:rPr>
        <w:t xml:space="preserve"> cu ridicarea biodiversității biologice a Republicii Moldova, în anul 2005 au fost importați 3 zimbri. Analiza situației privind evoluția zimbrilor în rezervație, conform datelor din registrele pentru evidența zimbrilor, la situația din 01.11.2015, relevă existența a 5 zimbri, </w:t>
      </w:r>
      <w:r w:rsidR="00BC3E3C" w:rsidRPr="007105F6">
        <w:rPr>
          <w:sz w:val="28"/>
          <w:szCs w:val="28"/>
          <w:lang w:val="en-US"/>
        </w:rPr>
        <w:t xml:space="preserve">din ce rezultă </w:t>
      </w:r>
      <w:r w:rsidRPr="007105F6">
        <w:rPr>
          <w:sz w:val="28"/>
          <w:szCs w:val="28"/>
          <w:lang w:val="en-US"/>
        </w:rPr>
        <w:t>derularea anevoioasă a acestui proces, nefiind atinse obiectivele preconizate. Situația menționată a fost condiționată de: lipsa unor măsuri eficiente și condiții adecvate de întreținere a zimbrilor în conformitate cu prevederile strategiei de conservare a zimbrului european a  Fondului Mondial al Naturii, prin asigurarea protecției acestora, cu elaborarea și implementarea mecanismelor și instrumentelor aferente unui management durabil, ceea ce a dus la pierirea a 7 zimbri;</w:t>
      </w:r>
      <w:r w:rsidRPr="007105F6">
        <w:rPr>
          <w:color w:val="000000"/>
          <w:sz w:val="28"/>
          <w:szCs w:val="28"/>
          <w:shd w:val="clear" w:color="auto" w:fill="FFFFFF"/>
          <w:lang w:val="en-US"/>
        </w:rPr>
        <w:t xml:space="preserve"> neîntreprinderea atît de către administratorul</w:t>
      </w:r>
      <w:r w:rsidR="00BC3E3C" w:rsidRPr="007105F6">
        <w:rPr>
          <w:color w:val="000000"/>
          <w:sz w:val="28"/>
          <w:szCs w:val="28"/>
          <w:shd w:val="clear" w:color="auto" w:fill="FFFFFF"/>
          <w:lang w:val="en-US"/>
        </w:rPr>
        <w:t>,</w:t>
      </w:r>
      <w:r w:rsidRPr="007105F6">
        <w:rPr>
          <w:color w:val="000000"/>
          <w:sz w:val="28"/>
          <w:szCs w:val="28"/>
          <w:shd w:val="clear" w:color="auto" w:fill="FFFFFF"/>
          <w:lang w:val="en-US"/>
        </w:rPr>
        <w:t xml:space="preserve"> cît și de către </w:t>
      </w:r>
      <w:r w:rsidR="00BC3E3C" w:rsidRPr="007105F6">
        <w:rPr>
          <w:color w:val="000000"/>
          <w:sz w:val="28"/>
          <w:szCs w:val="28"/>
          <w:shd w:val="clear" w:color="auto" w:fill="FFFFFF"/>
          <w:lang w:val="en-US"/>
        </w:rPr>
        <w:t>f</w:t>
      </w:r>
      <w:r w:rsidRPr="007105F6">
        <w:rPr>
          <w:color w:val="000000"/>
          <w:sz w:val="28"/>
          <w:szCs w:val="28"/>
          <w:shd w:val="clear" w:color="auto" w:fill="FFFFFF"/>
          <w:lang w:val="en-US"/>
        </w:rPr>
        <w:t xml:space="preserve">ondatorul rezervației, a măsurilor în vederea implementării recomandărilor expuse în </w:t>
      </w:r>
      <w:r w:rsidRPr="007105F6">
        <w:rPr>
          <w:sz w:val="28"/>
          <w:szCs w:val="28"/>
          <w:lang w:val="en-US"/>
        </w:rPr>
        <w:t>raportul expertului european</w:t>
      </w:r>
      <w:r w:rsidRPr="0085477F">
        <w:rPr>
          <w:rStyle w:val="a7"/>
          <w:sz w:val="28"/>
          <w:szCs w:val="28"/>
        </w:rPr>
        <w:footnoteReference w:id="112"/>
      </w:r>
      <w:r w:rsidRPr="007105F6">
        <w:rPr>
          <w:sz w:val="28"/>
          <w:szCs w:val="28"/>
          <w:lang w:val="en-US"/>
        </w:rPr>
        <w:t xml:space="preserve">, conform căruia era necesar de a reduce accesul către </w:t>
      </w:r>
      <w:r w:rsidR="00427C2C" w:rsidRPr="007105F6">
        <w:rPr>
          <w:sz w:val="28"/>
          <w:szCs w:val="28"/>
          <w:lang w:val="en-US"/>
        </w:rPr>
        <w:t>puie</w:t>
      </w:r>
      <w:r w:rsidR="00542827" w:rsidRPr="007105F6">
        <w:rPr>
          <w:sz w:val="28"/>
          <w:szCs w:val="28"/>
          <w:lang w:val="en-US"/>
        </w:rPr>
        <w:t>t</w:t>
      </w:r>
      <w:r w:rsidRPr="007105F6">
        <w:rPr>
          <w:sz w:val="28"/>
          <w:szCs w:val="28"/>
          <w:lang w:val="en-US"/>
        </w:rPr>
        <w:t xml:space="preserve">, prin construcția țarcurilor și prin delimitarea zonelor separate pentru </w:t>
      </w:r>
      <w:r w:rsidR="00427C2C" w:rsidRPr="007105F6">
        <w:rPr>
          <w:sz w:val="28"/>
          <w:szCs w:val="28"/>
          <w:lang w:val="en-US"/>
        </w:rPr>
        <w:t>nou-născuți</w:t>
      </w:r>
      <w:r w:rsidRPr="007105F6">
        <w:rPr>
          <w:sz w:val="28"/>
          <w:szCs w:val="28"/>
          <w:lang w:val="en-US"/>
        </w:rPr>
        <w:t>.</w:t>
      </w:r>
    </w:p>
    <w:p w:rsidR="006B547D" w:rsidRPr="007105F6" w:rsidRDefault="0071363C" w:rsidP="006B547D">
      <w:pPr>
        <w:spacing w:after="120" w:line="240" w:lineRule="auto"/>
        <w:ind w:firstLine="567"/>
        <w:jc w:val="both"/>
        <w:rPr>
          <w:sz w:val="28"/>
          <w:szCs w:val="28"/>
          <w:lang w:val="en-US"/>
        </w:rPr>
      </w:pPr>
      <w:r w:rsidRPr="007105F6">
        <w:rPr>
          <w:sz w:val="28"/>
          <w:szCs w:val="28"/>
          <w:lang w:val="en-US"/>
        </w:rPr>
        <w:lastRenderedPageBreak/>
        <w:t>Semnificativ este faptul</w:t>
      </w:r>
      <w:r w:rsidR="006B547D" w:rsidRPr="007105F6">
        <w:rPr>
          <w:sz w:val="28"/>
          <w:szCs w:val="28"/>
          <w:lang w:val="en-US"/>
        </w:rPr>
        <w:t xml:space="preserve"> că inițial la construcția țarcului de bază pentru întreținerea zimbrilor pe o suprafață totală de 32,8 ha au fost utilizate mijloace financiare și materiale în sumă totală de 665,1 mii lei. Totodată,</w:t>
      </w:r>
      <w:r w:rsidR="006B547D" w:rsidRPr="007105F6">
        <w:rPr>
          <w:rFonts w:eastAsia="Times New Roman"/>
          <w:sz w:val="28"/>
          <w:szCs w:val="28"/>
          <w:lang w:val="en-US" w:eastAsia="ru-RU"/>
        </w:rPr>
        <w:t xml:space="preserve"> pe parcursul anilor 2008-2015 (10 luni), pentru dezvoltarea și întreținerea zimbrăriei  s-au investit mijloace financiare în sumă totală de </w:t>
      </w:r>
      <w:r w:rsidR="006B547D" w:rsidRPr="007105F6">
        <w:rPr>
          <w:rFonts w:eastAsia="Times New Roman"/>
          <w:bCs/>
          <w:sz w:val="28"/>
          <w:szCs w:val="28"/>
          <w:lang w:val="en-US" w:eastAsia="ru-RU"/>
        </w:rPr>
        <w:t>2511,0 mii lei (inclusiv:1273,9 mii lei– salariul personalului zimbrăriei;</w:t>
      </w:r>
      <w:r w:rsidR="006B547D" w:rsidRPr="007105F6">
        <w:rPr>
          <w:rFonts w:eastAsia="Times New Roman"/>
          <w:sz w:val="28"/>
          <w:szCs w:val="28"/>
          <w:lang w:val="en-US" w:eastAsia="ru-RU"/>
        </w:rPr>
        <w:t xml:space="preserve"> 294,7 mii lei – </w:t>
      </w:r>
      <w:r w:rsidR="006B547D" w:rsidRPr="007105F6">
        <w:rPr>
          <w:rFonts w:eastAsia="Times New Roman"/>
          <w:bCs/>
          <w:sz w:val="28"/>
          <w:szCs w:val="28"/>
          <w:lang w:val="en-US" w:eastAsia="ru-RU"/>
        </w:rPr>
        <w:t>hrana zimbrilor)</w:t>
      </w:r>
      <w:r w:rsidR="006262A0" w:rsidRPr="007105F6">
        <w:rPr>
          <w:rFonts w:eastAsia="Times New Roman"/>
          <w:bCs/>
          <w:sz w:val="28"/>
          <w:szCs w:val="28"/>
          <w:lang w:val="en-US" w:eastAsia="ru-RU"/>
        </w:rPr>
        <w:t>,î</w:t>
      </w:r>
      <w:r w:rsidR="00427C2C" w:rsidRPr="007105F6">
        <w:rPr>
          <w:rFonts w:eastAsia="Times New Roman"/>
          <w:bCs/>
          <w:sz w:val="28"/>
          <w:szCs w:val="28"/>
          <w:lang w:val="en-US" w:eastAsia="ru-RU"/>
        </w:rPr>
        <w:t>nsă</w:t>
      </w:r>
      <w:r w:rsidR="006B547D" w:rsidRPr="007105F6">
        <w:rPr>
          <w:sz w:val="28"/>
          <w:szCs w:val="28"/>
          <w:lang w:val="en-US"/>
        </w:rPr>
        <w:t>ne</w:t>
      </w:r>
      <w:r w:rsidR="006B547D" w:rsidRPr="007105F6">
        <w:rPr>
          <w:rFonts w:eastAsia="Times New Roman"/>
          <w:bCs/>
          <w:sz w:val="28"/>
          <w:szCs w:val="28"/>
          <w:lang w:val="en-US" w:eastAsia="ru-RU"/>
        </w:rPr>
        <w:t>atingerea scopului stabilit reduce eficiența cheltuielilor suportate.</w:t>
      </w:r>
    </w:p>
    <w:p w:rsidR="00323BAC" w:rsidRPr="007105F6" w:rsidRDefault="00323BAC" w:rsidP="008435A7">
      <w:pPr>
        <w:spacing w:after="120" w:line="240" w:lineRule="auto"/>
        <w:ind w:firstLine="567"/>
        <w:jc w:val="both"/>
        <w:rPr>
          <w:rFonts w:eastAsia="Times New Roman"/>
          <w:i/>
          <w:sz w:val="24"/>
          <w:szCs w:val="24"/>
          <w:u w:val="single"/>
          <w:lang w:val="en-US"/>
        </w:rPr>
      </w:pPr>
      <w:r w:rsidRPr="007105F6">
        <w:rPr>
          <w:rFonts w:eastAsia="Times New Roman"/>
          <w:b/>
          <w:bCs/>
          <w:i/>
          <w:iCs/>
          <w:sz w:val="24"/>
          <w:szCs w:val="24"/>
          <w:u w:val="single"/>
          <w:lang w:val="en-US"/>
        </w:rPr>
        <w:t>Recomandări</w:t>
      </w:r>
      <w:r w:rsidR="00211504" w:rsidRPr="007105F6">
        <w:rPr>
          <w:rFonts w:eastAsia="Times New Roman"/>
          <w:b/>
          <w:bCs/>
          <w:i/>
          <w:iCs/>
          <w:sz w:val="24"/>
          <w:szCs w:val="24"/>
          <w:u w:val="single"/>
          <w:lang w:val="en-US"/>
        </w:rPr>
        <w:t xml:space="preserve"> directorului general al Agenției „Moldsilva”</w:t>
      </w:r>
      <w:r w:rsidRPr="007105F6">
        <w:rPr>
          <w:rFonts w:eastAsia="Times New Roman"/>
          <w:b/>
          <w:bCs/>
          <w:i/>
          <w:iCs/>
          <w:sz w:val="24"/>
          <w:szCs w:val="24"/>
          <w:u w:val="single"/>
          <w:lang w:val="en-US"/>
        </w:rPr>
        <w:t>:</w:t>
      </w:r>
    </w:p>
    <w:p w:rsidR="00323BAC" w:rsidRPr="007105F6" w:rsidRDefault="00211504" w:rsidP="00211504">
      <w:pPr>
        <w:pStyle w:val="a5"/>
        <w:numPr>
          <w:ilvl w:val="0"/>
          <w:numId w:val="38"/>
        </w:numPr>
        <w:tabs>
          <w:tab w:val="left" w:pos="851"/>
        </w:tabs>
        <w:spacing w:after="0" w:line="240" w:lineRule="auto"/>
        <w:ind w:left="0" w:firstLine="426"/>
        <w:jc w:val="both"/>
        <w:rPr>
          <w:rFonts w:eastAsia="Times New Roman"/>
          <w:b/>
          <w:sz w:val="24"/>
          <w:szCs w:val="24"/>
          <w:lang w:val="en-US"/>
        </w:rPr>
      </w:pPr>
      <w:r w:rsidRPr="007105F6">
        <w:rPr>
          <w:rFonts w:eastAsia="Times New Roman"/>
          <w:bCs/>
          <w:iCs/>
          <w:sz w:val="24"/>
          <w:szCs w:val="24"/>
          <w:lang w:val="en-US"/>
        </w:rPr>
        <w:t>să întreprindă măsurile de rigoare privind modificarea/ajustarea suprafețelor ariilor protejateîn toate rezervațiile naturale din subordinea Agențieiîn vederea corespunderii acestora prevederilor Legii nr.1538-XIII din 25.02.1998;</w:t>
      </w:r>
    </w:p>
    <w:p w:rsidR="00211504" w:rsidRPr="007105F6" w:rsidRDefault="00211504" w:rsidP="00211504">
      <w:pPr>
        <w:pStyle w:val="a5"/>
        <w:numPr>
          <w:ilvl w:val="0"/>
          <w:numId w:val="38"/>
        </w:numPr>
        <w:tabs>
          <w:tab w:val="left" w:pos="851"/>
        </w:tabs>
        <w:spacing w:after="0" w:line="240" w:lineRule="auto"/>
        <w:ind w:left="0" w:firstLine="426"/>
        <w:jc w:val="both"/>
        <w:rPr>
          <w:rFonts w:eastAsia="Times New Roman"/>
          <w:b/>
          <w:sz w:val="24"/>
          <w:szCs w:val="24"/>
          <w:lang w:val="en-US"/>
        </w:rPr>
      </w:pPr>
      <w:r w:rsidRPr="007105F6">
        <w:rPr>
          <w:rFonts w:eastAsia="Times New Roman"/>
          <w:bCs/>
          <w:iCs/>
          <w:sz w:val="24"/>
          <w:szCs w:val="24"/>
          <w:lang w:val="en-US"/>
        </w:rPr>
        <w:t>în comun cu managerul ÎS RN „Pădurea Domnească”, să asigure condiții adecvate de întreținere a zimbrilor, cuimplementarea recomandărilor expuse în raportul expertului european.</w:t>
      </w:r>
    </w:p>
    <w:p w:rsidR="00F21144" w:rsidRPr="007105F6" w:rsidRDefault="00F21144" w:rsidP="00F21144">
      <w:pPr>
        <w:pStyle w:val="a5"/>
        <w:tabs>
          <w:tab w:val="left" w:pos="0"/>
        </w:tabs>
        <w:spacing w:after="0" w:line="240" w:lineRule="auto"/>
        <w:ind w:left="0"/>
        <w:jc w:val="both"/>
        <w:rPr>
          <w:rFonts w:eastAsia="Times New Roman"/>
          <w:b/>
          <w:sz w:val="24"/>
          <w:szCs w:val="24"/>
          <w:lang w:val="en-US"/>
        </w:rPr>
      </w:pPr>
    </w:p>
    <w:p w:rsidR="00DC2518" w:rsidRPr="007105F6" w:rsidRDefault="00E352F4" w:rsidP="008435A7">
      <w:pPr>
        <w:widowControl w:val="0"/>
        <w:shd w:val="clear" w:color="auto" w:fill="FFFFFF"/>
        <w:tabs>
          <w:tab w:val="left" w:pos="281"/>
        </w:tabs>
        <w:autoSpaceDE w:val="0"/>
        <w:autoSpaceDN w:val="0"/>
        <w:adjustRightInd w:val="0"/>
        <w:spacing w:after="120" w:line="240" w:lineRule="auto"/>
        <w:ind w:right="96" w:firstLine="567"/>
        <w:jc w:val="both"/>
        <w:rPr>
          <w:b/>
          <w:sz w:val="28"/>
          <w:szCs w:val="28"/>
          <w:lang w:val="en-US"/>
        </w:rPr>
      </w:pPr>
      <w:r>
        <w:rPr>
          <w:b/>
          <w:noProof/>
          <w:sz w:val="28"/>
          <w:szCs w:val="28"/>
          <w:u w:val="single"/>
          <w:lang w:eastAsia="ru-RU"/>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939800</wp:posOffset>
                </wp:positionV>
                <wp:extent cx="6121400" cy="1097280"/>
                <wp:effectExtent l="0" t="0" r="1270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097280"/>
                        </a:xfrm>
                        <a:prstGeom prst="rect">
                          <a:avLst/>
                        </a:prstGeom>
                        <a:solidFill>
                          <a:srgbClr val="FFFFFF"/>
                        </a:solidFill>
                        <a:ln w="9525">
                          <a:solidFill>
                            <a:srgbClr val="000000"/>
                          </a:solidFill>
                          <a:miter lim="800000"/>
                          <a:headEnd/>
                          <a:tailEnd/>
                        </a:ln>
                      </wps:spPr>
                      <wps:txbx>
                        <w:txbxContent>
                          <w:p w:rsidR="007105F6" w:rsidRPr="000E7EAD" w:rsidRDefault="007105F6" w:rsidP="003B5DEF">
                            <w:pPr>
                              <w:ind w:firstLine="567"/>
                              <w:jc w:val="both"/>
                              <w:rPr>
                                <w:i/>
                                <w:sz w:val="28"/>
                                <w:szCs w:val="28"/>
                                <w:lang w:val="en-US"/>
                              </w:rPr>
                            </w:pPr>
                            <w:r w:rsidRPr="000E7EAD">
                              <w:rPr>
                                <w:i/>
                                <w:sz w:val="28"/>
                                <w:szCs w:val="28"/>
                                <w:lang w:val="en-US"/>
                              </w:rPr>
                              <w:t xml:space="preserve">Misiunea de audit relevă că modul existent de organizare și </w:t>
                            </w:r>
                            <w:r>
                              <w:rPr>
                                <w:i/>
                                <w:sz w:val="28"/>
                                <w:szCs w:val="28"/>
                                <w:lang w:val="en-US"/>
                              </w:rPr>
                              <w:t xml:space="preserve">de </w:t>
                            </w:r>
                            <w:r w:rsidRPr="000E7EAD">
                              <w:rPr>
                                <w:i/>
                                <w:sz w:val="28"/>
                                <w:szCs w:val="28"/>
                                <w:lang w:val="en-US"/>
                              </w:rPr>
                              <w:t xml:space="preserve">activitate a </w:t>
                            </w:r>
                            <w:r w:rsidRPr="00485ED2">
                              <w:rPr>
                                <w:i/>
                                <w:sz w:val="28"/>
                                <w:szCs w:val="28"/>
                                <w:lang w:val="en-US"/>
                              </w:rPr>
                              <w:t>c</w:t>
                            </w:r>
                            <w:r w:rsidRPr="000E7EAD">
                              <w:rPr>
                                <w:i/>
                                <w:sz w:val="28"/>
                                <w:szCs w:val="28"/>
                                <w:lang w:val="en-US"/>
                              </w:rPr>
                              <w:t>onsiliilor de administra</w:t>
                            </w:r>
                            <w:r>
                              <w:rPr>
                                <w:i/>
                                <w:sz w:val="28"/>
                                <w:szCs w:val="28"/>
                                <w:lang w:val="en-US"/>
                              </w:rPr>
                              <w:t>ție</w:t>
                            </w:r>
                            <w:r w:rsidRPr="000E7EAD">
                              <w:rPr>
                                <w:i/>
                                <w:sz w:val="28"/>
                                <w:szCs w:val="28"/>
                                <w:lang w:val="en-US"/>
                              </w:rPr>
                              <w:t xml:space="preserve"> ale întreprinderilor silvice nu contribuie la o bună guvernare și gestiune exigentă a fondurilor proprietate publică, administrate de către Agenția „Moldsilva” și entitățile din subordine.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74pt;width:482pt;height:86.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">
                <v:textbox>
                  <w:txbxContent>
                    <w:p w:rsidR="007105F6" w:rsidRPr="000E7EAD" w:rsidRDefault="007105F6" w:rsidP="003B5DEF">
                      <w:pPr>
                        <w:ind w:firstLine="567"/>
                        <w:jc w:val="both"/>
                        <w:rPr>
                          <w:i/>
                          <w:sz w:val="28"/>
                          <w:szCs w:val="28"/>
                          <w:lang w:val="en-US"/>
                        </w:rPr>
                      </w:pPr>
                      <w:r w:rsidRPr="000E7EAD">
                        <w:rPr>
                          <w:i/>
                          <w:sz w:val="28"/>
                          <w:szCs w:val="28"/>
                          <w:lang w:val="en-US"/>
                        </w:rPr>
                        <w:t xml:space="preserve">Misiunea de audit relevă că modul existent de organizare și </w:t>
                      </w:r>
                      <w:r>
                        <w:rPr>
                          <w:i/>
                          <w:sz w:val="28"/>
                          <w:szCs w:val="28"/>
                          <w:lang w:val="en-US"/>
                        </w:rPr>
                        <w:t xml:space="preserve">de </w:t>
                      </w:r>
                      <w:r w:rsidRPr="000E7EAD">
                        <w:rPr>
                          <w:i/>
                          <w:sz w:val="28"/>
                          <w:szCs w:val="28"/>
                          <w:lang w:val="en-US"/>
                        </w:rPr>
                        <w:t xml:space="preserve">activitate a </w:t>
                      </w:r>
                      <w:r w:rsidRPr="00485ED2">
                        <w:rPr>
                          <w:i/>
                          <w:sz w:val="28"/>
                          <w:szCs w:val="28"/>
                          <w:lang w:val="en-US"/>
                        </w:rPr>
                        <w:t>c</w:t>
                      </w:r>
                      <w:r w:rsidRPr="000E7EAD">
                        <w:rPr>
                          <w:i/>
                          <w:sz w:val="28"/>
                          <w:szCs w:val="28"/>
                          <w:lang w:val="en-US"/>
                        </w:rPr>
                        <w:t>onsiliilor de administra</w:t>
                      </w:r>
                      <w:r>
                        <w:rPr>
                          <w:i/>
                          <w:sz w:val="28"/>
                          <w:szCs w:val="28"/>
                          <w:lang w:val="en-US"/>
                        </w:rPr>
                        <w:t>ție</w:t>
                      </w:r>
                      <w:r w:rsidRPr="000E7EAD">
                        <w:rPr>
                          <w:i/>
                          <w:sz w:val="28"/>
                          <w:szCs w:val="28"/>
                          <w:lang w:val="en-US"/>
                        </w:rPr>
                        <w:t xml:space="preserve"> ale întreprinderilor silvice nu contribuie la o bună guvernare și gestiune exigentă a fondurilor proprietate publică, administrate de către Agenția „Moldsilva” și entitățile din subordine.</w:t>
                      </w:r>
                    </w:p>
                  </w:txbxContent>
                </v:textbox>
                <w10:wrap type="square" anchorx="margin"/>
              </v:shape>
            </w:pict>
          </mc:Fallback>
        </mc:AlternateContent>
      </w:r>
      <w:r w:rsidR="00DC2518" w:rsidRPr="007105F6">
        <w:rPr>
          <w:b/>
          <w:noProof/>
          <w:sz w:val="28"/>
          <w:szCs w:val="28"/>
          <w:u w:val="single"/>
          <w:lang w:val="en-US"/>
        </w:rPr>
        <w:t>Obiectivul specific 3</w:t>
      </w:r>
      <w:r w:rsidR="0071363C" w:rsidRPr="007105F6">
        <w:rPr>
          <w:b/>
          <w:noProof/>
          <w:sz w:val="28"/>
          <w:szCs w:val="28"/>
          <w:u w:val="single"/>
          <w:lang w:val="en-US"/>
        </w:rPr>
        <w:t>:</w:t>
      </w:r>
      <w:r w:rsidR="0035328A" w:rsidRPr="007105F6">
        <w:rPr>
          <w:b/>
          <w:noProof/>
          <w:sz w:val="28"/>
          <w:szCs w:val="28"/>
          <w:lang w:val="en-US"/>
        </w:rPr>
        <w:t>Întrunește a</w:t>
      </w:r>
      <w:r w:rsidR="002302F2" w:rsidRPr="007105F6">
        <w:rPr>
          <w:b/>
          <w:noProof/>
          <w:sz w:val="28"/>
          <w:szCs w:val="28"/>
          <w:lang w:val="en-US"/>
        </w:rPr>
        <w:t xml:space="preserve">ctivitatea </w:t>
      </w:r>
      <w:r w:rsidR="00C14906" w:rsidRPr="007105F6">
        <w:rPr>
          <w:b/>
          <w:noProof/>
          <w:sz w:val="28"/>
          <w:szCs w:val="28"/>
          <w:lang w:val="en-US"/>
        </w:rPr>
        <w:t>c</w:t>
      </w:r>
      <w:r w:rsidR="00427C2C" w:rsidRPr="007105F6">
        <w:rPr>
          <w:b/>
          <w:noProof/>
          <w:sz w:val="28"/>
          <w:szCs w:val="28"/>
          <w:lang w:val="en-US"/>
        </w:rPr>
        <w:t>o</w:t>
      </w:r>
      <w:r w:rsidR="002302F2" w:rsidRPr="007105F6">
        <w:rPr>
          <w:b/>
          <w:noProof/>
          <w:sz w:val="28"/>
          <w:szCs w:val="28"/>
          <w:lang w:val="en-US"/>
        </w:rPr>
        <w:t xml:space="preserve">nsiliilor de administrație </w:t>
      </w:r>
      <w:r w:rsidR="002302F2" w:rsidRPr="007105F6">
        <w:rPr>
          <w:b/>
          <w:sz w:val="28"/>
          <w:szCs w:val="28"/>
          <w:lang w:val="en-US"/>
        </w:rPr>
        <w:t xml:space="preserve">din cadrul întreprinderilor silvice </w:t>
      </w:r>
      <w:r w:rsidR="002302F2" w:rsidRPr="007105F6">
        <w:rPr>
          <w:b/>
          <w:noProof/>
          <w:sz w:val="28"/>
          <w:szCs w:val="28"/>
          <w:lang w:val="en-US"/>
        </w:rPr>
        <w:t xml:space="preserve">rigorile necesare </w:t>
      </w:r>
      <w:r w:rsidR="00C8205A" w:rsidRPr="007105F6">
        <w:rPr>
          <w:b/>
          <w:noProof/>
          <w:sz w:val="28"/>
          <w:szCs w:val="28"/>
          <w:lang w:val="en-US"/>
        </w:rPr>
        <w:t xml:space="preserve">pentru </w:t>
      </w:r>
      <w:r w:rsidR="002302F2" w:rsidRPr="007105F6">
        <w:rPr>
          <w:b/>
          <w:noProof/>
          <w:sz w:val="28"/>
          <w:szCs w:val="28"/>
          <w:lang w:val="en-US"/>
        </w:rPr>
        <w:t>responsabiliz</w:t>
      </w:r>
      <w:r w:rsidR="00C8205A" w:rsidRPr="007105F6">
        <w:rPr>
          <w:b/>
          <w:noProof/>
          <w:sz w:val="28"/>
          <w:szCs w:val="28"/>
          <w:lang w:val="en-US"/>
        </w:rPr>
        <w:t>area</w:t>
      </w:r>
      <w:r w:rsidR="002302F2" w:rsidRPr="007105F6">
        <w:rPr>
          <w:b/>
          <w:noProof/>
          <w:sz w:val="28"/>
          <w:szCs w:val="28"/>
          <w:lang w:val="en-US"/>
        </w:rPr>
        <w:t xml:space="preserve"> managementului corporativ și financiar în gestiunea economă și profitabilă a fondurilor public</w:t>
      </w:r>
      <w:r w:rsidR="00DC2518" w:rsidRPr="007105F6">
        <w:rPr>
          <w:b/>
          <w:sz w:val="28"/>
          <w:szCs w:val="28"/>
          <w:lang w:val="en-US"/>
        </w:rPr>
        <w:t>e?</w:t>
      </w:r>
    </w:p>
    <w:p w:rsidR="002302F2" w:rsidRPr="007105F6" w:rsidRDefault="002302F2" w:rsidP="00DC2518">
      <w:pPr>
        <w:widowControl w:val="0"/>
        <w:shd w:val="clear" w:color="auto" w:fill="FFFFFF"/>
        <w:tabs>
          <w:tab w:val="left" w:pos="281"/>
        </w:tabs>
        <w:autoSpaceDE w:val="0"/>
        <w:autoSpaceDN w:val="0"/>
        <w:adjustRightInd w:val="0"/>
        <w:spacing w:after="0" w:line="240" w:lineRule="auto"/>
        <w:ind w:right="96" w:firstLine="567"/>
        <w:jc w:val="both"/>
        <w:rPr>
          <w:b/>
          <w:noProof/>
          <w:lang w:val="en-US"/>
        </w:rPr>
      </w:pPr>
    </w:p>
    <w:p w:rsidR="006B547D" w:rsidRPr="007105F6" w:rsidRDefault="0071363C" w:rsidP="00A641AD">
      <w:pPr>
        <w:pStyle w:val="a5"/>
        <w:numPr>
          <w:ilvl w:val="1"/>
          <w:numId w:val="33"/>
        </w:numPr>
        <w:spacing w:after="120" w:line="240" w:lineRule="auto"/>
        <w:ind w:left="0" w:firstLine="0"/>
        <w:jc w:val="both"/>
        <w:rPr>
          <w:b/>
          <w:i/>
          <w:sz w:val="28"/>
          <w:szCs w:val="28"/>
          <w:lang w:val="en-US"/>
        </w:rPr>
      </w:pPr>
      <w:r w:rsidRPr="007105F6">
        <w:rPr>
          <w:b/>
          <w:i/>
          <w:sz w:val="28"/>
          <w:szCs w:val="28"/>
          <w:lang w:val="en-US"/>
        </w:rPr>
        <w:t>Aportul și e</w:t>
      </w:r>
      <w:r w:rsidR="006B547D" w:rsidRPr="007105F6">
        <w:rPr>
          <w:b/>
          <w:i/>
          <w:sz w:val="28"/>
          <w:szCs w:val="28"/>
          <w:lang w:val="en-US"/>
        </w:rPr>
        <w:t xml:space="preserve">ficiența consiliilor de administrație în cadrul întreprinderilor pentru silvicultură, privind domeniile pentru care sînt responsabile, </w:t>
      </w:r>
      <w:r w:rsidRPr="007105F6">
        <w:rPr>
          <w:b/>
          <w:i/>
          <w:sz w:val="28"/>
          <w:szCs w:val="28"/>
          <w:lang w:val="en-US"/>
        </w:rPr>
        <w:t>continuă a fi practic neobservate, respectiv nu contribuie la afirmarea unei gestiuni economico-financiare bazată pe rezultate</w:t>
      </w:r>
      <w:r w:rsidR="006B547D" w:rsidRPr="007105F6">
        <w:rPr>
          <w:b/>
          <w:i/>
          <w:sz w:val="28"/>
          <w:szCs w:val="28"/>
          <w:lang w:val="en-US"/>
        </w:rPr>
        <w:t>.</w:t>
      </w:r>
    </w:p>
    <w:p w:rsidR="006B547D" w:rsidRPr="007105F6" w:rsidRDefault="006B547D" w:rsidP="00170386">
      <w:pPr>
        <w:pStyle w:val="a5"/>
        <w:numPr>
          <w:ilvl w:val="0"/>
          <w:numId w:val="15"/>
        </w:numPr>
        <w:tabs>
          <w:tab w:val="left" w:pos="720"/>
        </w:tabs>
        <w:spacing w:after="0" w:line="240" w:lineRule="auto"/>
        <w:ind w:left="0" w:firstLine="360"/>
        <w:jc w:val="both"/>
        <w:rPr>
          <w:sz w:val="28"/>
          <w:szCs w:val="28"/>
          <w:lang w:val="en-US"/>
        </w:rPr>
      </w:pPr>
      <w:r w:rsidRPr="007105F6">
        <w:rPr>
          <w:sz w:val="28"/>
          <w:szCs w:val="28"/>
          <w:lang w:val="en-US"/>
        </w:rPr>
        <w:t>În contextul Legii nr.146-XIII din 16.06.1994</w:t>
      </w:r>
      <w:r w:rsidRPr="0085477F">
        <w:rPr>
          <w:rStyle w:val="a7"/>
          <w:sz w:val="28"/>
          <w:szCs w:val="28"/>
        </w:rPr>
        <w:footnoteReference w:id="113"/>
      </w:r>
      <w:r w:rsidRPr="007105F6">
        <w:rPr>
          <w:sz w:val="28"/>
          <w:szCs w:val="28"/>
          <w:lang w:val="en-US"/>
        </w:rPr>
        <w:t xml:space="preserve"> și c</w:t>
      </w:r>
      <w:r w:rsidRPr="007105F6">
        <w:rPr>
          <w:rStyle w:val="FontStyle70"/>
          <w:rFonts w:ascii="Times New Roman" w:hAnsi="Times New Roman" w:cs="Times New Roman"/>
          <w:sz w:val="28"/>
          <w:szCs w:val="28"/>
          <w:lang w:val="en-US" w:eastAsia="ro-RO"/>
        </w:rPr>
        <w:t>onform ordinului Agenției</w:t>
      </w:r>
      <w:r w:rsidRPr="0085477F">
        <w:rPr>
          <w:rStyle w:val="a7"/>
          <w:sz w:val="28"/>
          <w:szCs w:val="28"/>
          <w:lang w:eastAsia="ro-RO"/>
        </w:rPr>
        <w:footnoteReference w:id="114"/>
      </w:r>
      <w:r w:rsidR="008D6D46" w:rsidRPr="007105F6">
        <w:rPr>
          <w:rStyle w:val="FontStyle70"/>
          <w:rFonts w:ascii="Times New Roman" w:hAnsi="Times New Roman" w:cs="Times New Roman"/>
          <w:sz w:val="28"/>
          <w:szCs w:val="28"/>
          <w:lang w:val="en-US" w:eastAsia="ro-RO"/>
        </w:rPr>
        <w:t xml:space="preserve">, </w:t>
      </w:r>
      <w:r w:rsidRPr="007105F6">
        <w:rPr>
          <w:rStyle w:val="FontStyle70"/>
          <w:rFonts w:ascii="Times New Roman" w:hAnsi="Times New Roman" w:cs="Times New Roman"/>
          <w:sz w:val="28"/>
          <w:szCs w:val="28"/>
          <w:lang w:val="en-US" w:eastAsia="ro-RO"/>
        </w:rPr>
        <w:t>a fost aprobată componența consiliilor de administrație din cadrul a 25 de întreprinderi silvice și rezervații naturale al căror fondator este Agenția.</w:t>
      </w:r>
      <w:r w:rsidRPr="007105F6">
        <w:rPr>
          <w:sz w:val="28"/>
          <w:szCs w:val="28"/>
          <w:lang w:val="en-US"/>
        </w:rPr>
        <w:t xml:space="preserve"> Deși Regulamentul-model aprobat prin HG nr.770 din 20.10.1994</w:t>
      </w:r>
      <w:r w:rsidRPr="0085477F">
        <w:rPr>
          <w:rStyle w:val="a7"/>
          <w:sz w:val="28"/>
          <w:szCs w:val="28"/>
        </w:rPr>
        <w:footnoteReference w:id="115"/>
      </w:r>
      <w:r w:rsidRPr="007105F6">
        <w:rPr>
          <w:sz w:val="28"/>
          <w:szCs w:val="28"/>
          <w:lang w:val="en-US"/>
        </w:rPr>
        <w:t xml:space="preserve"> prevede că componența consiliilor de administrație se stabilește de fondator în număr impar, nu mai mic de 3 persoane, în funcție de indicii economico-financiari ai întreprinderii, directorul general al Agenției a aprobat componența membrilor consiliilor de administrație în număr fix de 7 persoane – pentru toate întreprinderile din subordine</w:t>
      </w:r>
      <w:r w:rsidR="00F2034B" w:rsidRPr="007105F6">
        <w:rPr>
          <w:sz w:val="28"/>
          <w:szCs w:val="28"/>
          <w:lang w:val="en-US"/>
        </w:rPr>
        <w:t>,</w:t>
      </w:r>
      <w:r w:rsidRPr="007105F6">
        <w:rPr>
          <w:sz w:val="28"/>
          <w:szCs w:val="28"/>
          <w:lang w:val="en-US"/>
        </w:rPr>
        <w:t xml:space="preserve"> și de 5 persoane – pentru rezervațiile naturale, fără a ține cont de careva indici </w:t>
      </w:r>
      <w:r w:rsidRPr="007105F6">
        <w:rPr>
          <w:sz w:val="28"/>
          <w:szCs w:val="28"/>
          <w:lang w:val="en-US"/>
        </w:rPr>
        <w:lastRenderedPageBreak/>
        <w:t>economico-financiari</w:t>
      </w:r>
      <w:r w:rsidR="00F2034B" w:rsidRPr="007105F6">
        <w:rPr>
          <w:sz w:val="28"/>
          <w:szCs w:val="28"/>
          <w:lang w:val="en-US"/>
        </w:rPr>
        <w:t xml:space="preserve">  și</w:t>
      </w:r>
      <w:r w:rsidRPr="007105F6">
        <w:rPr>
          <w:sz w:val="28"/>
          <w:szCs w:val="28"/>
          <w:lang w:val="en-US"/>
        </w:rPr>
        <w:t xml:space="preserve"> nefiind analizată oportunitatea utilizării eficiente a resurselor umane și financiare. În acest sens</w:t>
      </w:r>
      <w:r w:rsidR="00F2034B" w:rsidRPr="007105F6">
        <w:rPr>
          <w:sz w:val="28"/>
          <w:szCs w:val="28"/>
          <w:lang w:val="en-US"/>
        </w:rPr>
        <w:t>,</w:t>
      </w:r>
      <w:r w:rsidRPr="007105F6">
        <w:rPr>
          <w:sz w:val="28"/>
          <w:szCs w:val="28"/>
          <w:lang w:val="en-US"/>
        </w:rPr>
        <w:t xml:space="preserve"> se exemplifică diversitatea indicilor economico-financiari</w:t>
      </w:r>
      <w:r w:rsidR="00F2034B" w:rsidRPr="007105F6">
        <w:rPr>
          <w:sz w:val="28"/>
          <w:szCs w:val="28"/>
          <w:lang w:val="en-US"/>
        </w:rPr>
        <w:t>,</w:t>
      </w:r>
      <w:r w:rsidRPr="007105F6">
        <w:rPr>
          <w:sz w:val="28"/>
          <w:szCs w:val="28"/>
          <w:lang w:val="en-US"/>
        </w:rPr>
        <w:t xml:space="preserve"> prezentați în </w:t>
      </w:r>
      <w:r w:rsidR="00F2034B" w:rsidRPr="007105F6">
        <w:rPr>
          <w:sz w:val="28"/>
          <w:szCs w:val="28"/>
          <w:lang w:val="en-US"/>
        </w:rPr>
        <w:t>A</w:t>
      </w:r>
      <w:r w:rsidRPr="007105F6">
        <w:rPr>
          <w:sz w:val="28"/>
          <w:szCs w:val="28"/>
          <w:lang w:val="en-US"/>
        </w:rPr>
        <w:t>nexa nr.</w:t>
      </w:r>
      <w:r w:rsidR="00834045" w:rsidRPr="007105F6">
        <w:rPr>
          <w:sz w:val="28"/>
          <w:szCs w:val="28"/>
          <w:lang w:val="en-US"/>
        </w:rPr>
        <w:t>5</w:t>
      </w:r>
      <w:r w:rsidRPr="007105F6">
        <w:rPr>
          <w:sz w:val="28"/>
          <w:szCs w:val="28"/>
          <w:lang w:val="en-US"/>
        </w:rPr>
        <w:t xml:space="preserve"> la prezentul Raport.</w:t>
      </w:r>
    </w:p>
    <w:p w:rsidR="006B547D" w:rsidRPr="0085477F" w:rsidRDefault="006B547D" w:rsidP="006B547D">
      <w:pPr>
        <w:pStyle w:val="Style5"/>
        <w:ind w:firstLine="567"/>
        <w:jc w:val="both"/>
        <w:rPr>
          <w:rFonts w:ascii="Times New Roman" w:hAnsi="Times New Roman" w:cs="Times New Roman"/>
          <w:sz w:val="28"/>
          <w:szCs w:val="28"/>
        </w:rPr>
      </w:pPr>
      <w:r w:rsidRPr="0085477F">
        <w:rPr>
          <w:rFonts w:ascii="Times New Roman" w:hAnsi="Times New Roman" w:cs="Times New Roman"/>
          <w:sz w:val="28"/>
          <w:szCs w:val="28"/>
        </w:rPr>
        <w:t>Totodată, nu s-a respectat structura consiliilor</w:t>
      </w:r>
      <w:r w:rsidRPr="0085477F">
        <w:rPr>
          <w:rStyle w:val="a7"/>
          <w:rFonts w:ascii="Times New Roman" w:hAnsi="Times New Roman" w:cs="Times New Roman"/>
          <w:sz w:val="28"/>
          <w:szCs w:val="28"/>
        </w:rPr>
        <w:footnoteReference w:id="116"/>
      </w:r>
      <w:r w:rsidRPr="0085477F">
        <w:rPr>
          <w:rFonts w:ascii="Times New Roman" w:hAnsi="Times New Roman" w:cs="Times New Roman"/>
          <w:sz w:val="28"/>
          <w:szCs w:val="28"/>
        </w:rPr>
        <w:t xml:space="preserve">, în care reprezentanții Ministerului Finanțelor și </w:t>
      </w:r>
      <w:r w:rsidR="00F2034B" w:rsidRPr="0085477F">
        <w:rPr>
          <w:rFonts w:ascii="Times New Roman" w:hAnsi="Times New Roman" w:cs="Times New Roman"/>
          <w:sz w:val="28"/>
          <w:szCs w:val="28"/>
        </w:rPr>
        <w:t xml:space="preserve">ai </w:t>
      </w:r>
      <w:r w:rsidRPr="0085477F">
        <w:rPr>
          <w:rFonts w:ascii="Times New Roman" w:hAnsi="Times New Roman" w:cs="Times New Roman"/>
          <w:sz w:val="28"/>
          <w:szCs w:val="28"/>
        </w:rPr>
        <w:t>Ministerului Economiei urmau să constituie majoritatea, actualmente aflîndu-se în minoritate.</w:t>
      </w:r>
    </w:p>
    <w:p w:rsidR="006B547D" w:rsidRPr="0085477F" w:rsidRDefault="006B547D" w:rsidP="00A641AD">
      <w:pPr>
        <w:pStyle w:val="Style5"/>
        <w:spacing w:after="120"/>
        <w:ind w:firstLine="567"/>
        <w:jc w:val="both"/>
        <w:rPr>
          <w:rFonts w:ascii="Times New Roman" w:hAnsi="Times New Roman" w:cs="Times New Roman"/>
          <w:sz w:val="28"/>
          <w:szCs w:val="28"/>
        </w:rPr>
      </w:pPr>
      <w:r w:rsidRPr="0085477F">
        <w:rPr>
          <w:rFonts w:ascii="Times New Roman" w:hAnsi="Times New Roman" w:cs="Times New Roman"/>
          <w:sz w:val="28"/>
          <w:szCs w:val="28"/>
        </w:rPr>
        <w:t>De menționat că atît cadrul legal-normativ național, cît și cel intern nu prev</w:t>
      </w:r>
      <w:r w:rsidR="00F2034B" w:rsidRPr="0085477F">
        <w:rPr>
          <w:rFonts w:ascii="Times New Roman" w:hAnsi="Times New Roman" w:cs="Times New Roman"/>
          <w:sz w:val="28"/>
          <w:szCs w:val="28"/>
        </w:rPr>
        <w:t>ăd</w:t>
      </w:r>
      <w:r w:rsidRPr="0085477F">
        <w:rPr>
          <w:rFonts w:ascii="Times New Roman" w:hAnsi="Times New Roman" w:cs="Times New Roman"/>
          <w:sz w:val="28"/>
          <w:szCs w:val="28"/>
        </w:rPr>
        <w:t xml:space="preserve"> careva criterii</w:t>
      </w:r>
      <w:r w:rsidR="0071363C" w:rsidRPr="0085477F">
        <w:rPr>
          <w:rFonts w:ascii="Times New Roman" w:hAnsi="Times New Roman" w:cs="Times New Roman"/>
          <w:sz w:val="28"/>
          <w:szCs w:val="28"/>
        </w:rPr>
        <w:t>/repere pentru o</w:t>
      </w:r>
      <w:r w:rsidRPr="0085477F">
        <w:rPr>
          <w:rFonts w:ascii="Times New Roman" w:hAnsi="Times New Roman" w:cs="Times New Roman"/>
          <w:sz w:val="28"/>
          <w:szCs w:val="28"/>
        </w:rPr>
        <w:t xml:space="preserve"> selectare</w:t>
      </w:r>
      <w:r w:rsidR="0071363C" w:rsidRPr="0085477F">
        <w:rPr>
          <w:rFonts w:ascii="Times New Roman" w:hAnsi="Times New Roman" w:cs="Times New Roman"/>
          <w:sz w:val="28"/>
          <w:szCs w:val="28"/>
        </w:rPr>
        <w:t xml:space="preserve"> profesională, imparțială și competitivă</w:t>
      </w:r>
      <w:r w:rsidRPr="0085477F">
        <w:rPr>
          <w:rFonts w:ascii="Times New Roman" w:hAnsi="Times New Roman" w:cs="Times New Roman"/>
          <w:sz w:val="28"/>
          <w:szCs w:val="28"/>
        </w:rPr>
        <w:t xml:space="preserve"> a membrilor consiliilor de administrație, care ar oferi posibilitatea exprimării și dezbaterii diferitor </w:t>
      </w:r>
      <w:r w:rsidR="0071363C" w:rsidRPr="0085477F">
        <w:rPr>
          <w:rFonts w:ascii="Times New Roman" w:hAnsi="Times New Roman" w:cs="Times New Roman"/>
          <w:sz w:val="28"/>
          <w:szCs w:val="28"/>
        </w:rPr>
        <w:t>viziuni și puncte de vedere,</w:t>
      </w:r>
      <w:r w:rsidRPr="0085477F">
        <w:rPr>
          <w:rFonts w:ascii="Times New Roman" w:hAnsi="Times New Roman" w:cs="Times New Roman"/>
          <w:sz w:val="28"/>
          <w:szCs w:val="28"/>
        </w:rPr>
        <w:t xml:space="preserve"> cu emiterea </w:t>
      </w:r>
      <w:r w:rsidR="00F2034B" w:rsidRPr="0085477F">
        <w:rPr>
          <w:rFonts w:ascii="Times New Roman" w:hAnsi="Times New Roman" w:cs="Times New Roman"/>
          <w:sz w:val="28"/>
          <w:szCs w:val="28"/>
        </w:rPr>
        <w:t xml:space="preserve">ulterioară a </w:t>
      </w:r>
      <w:r w:rsidRPr="0085477F">
        <w:rPr>
          <w:rFonts w:ascii="Times New Roman" w:hAnsi="Times New Roman" w:cs="Times New Roman"/>
          <w:sz w:val="28"/>
          <w:szCs w:val="28"/>
        </w:rPr>
        <w:t>unei decizii</w:t>
      </w:r>
      <w:r w:rsidR="00F2034B" w:rsidRPr="0085477F">
        <w:rPr>
          <w:rFonts w:ascii="Times New Roman" w:hAnsi="Times New Roman" w:cs="Times New Roman"/>
          <w:sz w:val="28"/>
          <w:szCs w:val="28"/>
        </w:rPr>
        <w:t>,</w:t>
      </w:r>
      <w:r w:rsidRPr="0085477F">
        <w:rPr>
          <w:rFonts w:ascii="Times New Roman" w:hAnsi="Times New Roman" w:cs="Times New Roman"/>
          <w:sz w:val="28"/>
          <w:szCs w:val="28"/>
        </w:rPr>
        <w:t xml:space="preserve"> prin respectarea condițiilor de transparență și obiectivitate. Prin prisma bunelor practici aplicate în țările Uniunii Europene, la selectarea membrilor consiliilor de administrație, în mass-media se publică anunțul privind procedura de concurs</w:t>
      </w:r>
      <w:r w:rsidR="00F2034B" w:rsidRPr="0085477F">
        <w:rPr>
          <w:rFonts w:ascii="Times New Roman" w:hAnsi="Times New Roman" w:cs="Times New Roman"/>
          <w:sz w:val="28"/>
          <w:szCs w:val="28"/>
        </w:rPr>
        <w:t>,</w:t>
      </w:r>
      <w:r w:rsidRPr="0085477F">
        <w:rPr>
          <w:rFonts w:ascii="Times New Roman" w:hAnsi="Times New Roman" w:cs="Times New Roman"/>
          <w:sz w:val="28"/>
          <w:szCs w:val="28"/>
        </w:rPr>
        <w:t xml:space="preserve"> precum și criteriile de selecție, cum ar fi:  vechimea și experiența de muncă în domeniul vizat;  cunoștințe de afaceri specifice obiectului de activitate al întreprinderii; experiență în elaborarea/dezvoltarea de strategii corporative; cunoștințe solide privind bunele practici de guvernanță corporativă; pregătire și instruire profesională suplimentară; lipsa antecedentelor penale și conduita profesională ireproșabilă; întrunirea capacităților de independență și imparțialitate; abilități manageriale</w:t>
      </w:r>
      <w:r w:rsidR="00F2034B" w:rsidRPr="0085477F">
        <w:rPr>
          <w:rFonts w:ascii="Times New Roman" w:hAnsi="Times New Roman" w:cs="Times New Roman"/>
          <w:sz w:val="28"/>
          <w:szCs w:val="28"/>
        </w:rPr>
        <w:t>,</w:t>
      </w:r>
      <w:r w:rsidRPr="0085477F">
        <w:rPr>
          <w:rFonts w:ascii="Times New Roman" w:hAnsi="Times New Roman" w:cs="Times New Roman"/>
          <w:sz w:val="28"/>
          <w:szCs w:val="28"/>
        </w:rPr>
        <w:t xml:space="preserve"> evaluate </w:t>
      </w:r>
      <w:r w:rsidR="00F2034B" w:rsidRPr="0085477F">
        <w:rPr>
          <w:rFonts w:ascii="Times New Roman" w:hAnsi="Times New Roman" w:cs="Times New Roman"/>
          <w:sz w:val="28"/>
          <w:szCs w:val="28"/>
        </w:rPr>
        <w:t>în</w:t>
      </w:r>
      <w:r w:rsidRPr="0085477F">
        <w:rPr>
          <w:rFonts w:ascii="Times New Roman" w:hAnsi="Times New Roman" w:cs="Times New Roman"/>
          <w:sz w:val="28"/>
          <w:szCs w:val="28"/>
        </w:rPr>
        <w:t xml:space="preserve"> baza următoarelor criterii: (i) capacitate de analiză și sinteză; (ii) abilități de comunicare; (iii) orientare către rezultate; (iv) capacitate de luare a deciziei etc. </w:t>
      </w:r>
      <w:r w:rsidRPr="0085477F">
        <w:rPr>
          <w:rFonts w:ascii="Times New Roman" w:hAnsi="Times New Roman" w:cs="Times New Roman"/>
          <w:iCs/>
          <w:sz w:val="28"/>
          <w:szCs w:val="28"/>
        </w:rPr>
        <w:t xml:space="preserve">Prin urmare, selectarea </w:t>
      </w:r>
      <w:r w:rsidRPr="0085477F">
        <w:rPr>
          <w:rFonts w:ascii="Times New Roman" w:hAnsi="Times New Roman" w:cs="Times New Roman"/>
          <w:sz w:val="28"/>
          <w:szCs w:val="28"/>
        </w:rPr>
        <w:t>membrilor consiliilor de administrație prin concurs ar contribui la eficientizarea activității consiliilor de administrație privind reprezentarea intereselor statului în administrarea conformă a patrimoniului public.</w:t>
      </w:r>
    </w:p>
    <w:p w:rsidR="006B547D" w:rsidRPr="0085477F" w:rsidRDefault="006B547D" w:rsidP="00170386">
      <w:pPr>
        <w:pStyle w:val="Style11"/>
        <w:widowControl/>
        <w:numPr>
          <w:ilvl w:val="0"/>
          <w:numId w:val="15"/>
        </w:numPr>
        <w:tabs>
          <w:tab w:val="left" w:pos="0"/>
          <w:tab w:val="left" w:pos="284"/>
        </w:tabs>
        <w:spacing w:line="240" w:lineRule="auto"/>
        <w:ind w:left="0" w:firstLine="360"/>
        <w:rPr>
          <w:rStyle w:val="FontStyle70"/>
          <w:rFonts w:ascii="Times New Roman" w:hAnsi="Times New Roman" w:cs="Times New Roman"/>
          <w:sz w:val="28"/>
          <w:szCs w:val="28"/>
          <w:lang w:eastAsia="ro-RO"/>
        </w:rPr>
      </w:pPr>
      <w:r w:rsidRPr="0085477F">
        <w:rPr>
          <w:rFonts w:ascii="Times New Roman" w:hAnsi="Times New Roman" w:cs="Times New Roman"/>
          <w:iCs/>
          <w:sz w:val="28"/>
          <w:szCs w:val="28"/>
        </w:rPr>
        <w:t xml:space="preserve">Conform prevederilor </w:t>
      </w:r>
      <w:r w:rsidRPr="0085477F">
        <w:rPr>
          <w:rFonts w:ascii="Times New Roman" w:hAnsi="Times New Roman" w:cs="Times New Roman"/>
          <w:color w:val="000000"/>
          <w:sz w:val="28"/>
          <w:szCs w:val="28"/>
        </w:rPr>
        <w:t xml:space="preserve">Legii </w:t>
      </w:r>
      <w:r w:rsidRPr="0085477F">
        <w:rPr>
          <w:rFonts w:ascii="Times New Roman" w:hAnsi="Times New Roman" w:cs="Times New Roman"/>
          <w:bCs/>
          <w:color w:val="000000"/>
          <w:sz w:val="28"/>
          <w:szCs w:val="28"/>
        </w:rPr>
        <w:t xml:space="preserve">nr.146-XIII din </w:t>
      </w:r>
      <w:r w:rsidRPr="0085477F">
        <w:rPr>
          <w:rFonts w:ascii="Times New Roman" w:hAnsi="Times New Roman" w:cs="Times New Roman"/>
          <w:color w:val="000000"/>
          <w:sz w:val="28"/>
          <w:szCs w:val="28"/>
        </w:rPr>
        <w:t>16.06.1994</w:t>
      </w:r>
      <w:r w:rsidRPr="0085477F">
        <w:rPr>
          <w:rFonts w:ascii="Times New Roman" w:hAnsi="Times New Roman" w:cs="Times New Roman"/>
          <w:bCs/>
          <w:color w:val="000000"/>
          <w:sz w:val="28"/>
          <w:szCs w:val="28"/>
        </w:rPr>
        <w:t>, f</w:t>
      </w:r>
      <w:r w:rsidRPr="0085477F">
        <w:rPr>
          <w:rFonts w:ascii="Times New Roman" w:hAnsi="Times New Roman" w:cs="Times New Roman"/>
          <w:color w:val="000000"/>
          <w:sz w:val="28"/>
          <w:szCs w:val="28"/>
        </w:rPr>
        <w:t xml:space="preserve">ondatorul își exercită drepturile de gestionar al întreprinderii prin intermediul consiliului de administrație și al administratorului întreprinderii (organul executiv). </w:t>
      </w:r>
      <w:r w:rsidRPr="0085477F">
        <w:rPr>
          <w:rStyle w:val="FontStyle70"/>
          <w:rFonts w:ascii="Times New Roman" w:hAnsi="Times New Roman" w:cs="Times New Roman"/>
          <w:sz w:val="28"/>
          <w:szCs w:val="28"/>
          <w:lang w:eastAsia="ro-RO"/>
        </w:rPr>
        <w:t xml:space="preserve">Potrivit prevederilor statutelor și contractelor încheiate cu administratorii, întreprinderea poartă răspundere pentru obligațiile sale cu toate bunurile de care dispune. Fondatorul nu poartă răspundere pentru obligațiile întreprinderii, iar întreprinderea nu poartă răspundere pentru obligațiile fondatorului. Reieșind din acestea, funcțiile operaționale la nivel de Agenție și întreprinderi trebuie să fie bine determinate și decizional structurate, evitînd dublarea sau suprapunerea obligațiunilor, în caz contrar, apare riscul de admitere a cheltuielilor ineficiente și </w:t>
      </w:r>
      <w:r w:rsidR="005C6CA8" w:rsidRPr="0085477F">
        <w:rPr>
          <w:rStyle w:val="FontStyle70"/>
          <w:rFonts w:ascii="Times New Roman" w:hAnsi="Times New Roman" w:cs="Times New Roman"/>
          <w:sz w:val="28"/>
          <w:szCs w:val="28"/>
          <w:lang w:eastAsia="ro-RO"/>
        </w:rPr>
        <w:t xml:space="preserve">de </w:t>
      </w:r>
      <w:r w:rsidRPr="0085477F">
        <w:rPr>
          <w:rStyle w:val="FontStyle70"/>
          <w:rFonts w:ascii="Times New Roman" w:hAnsi="Times New Roman" w:cs="Times New Roman"/>
          <w:sz w:val="28"/>
          <w:szCs w:val="28"/>
          <w:lang w:eastAsia="ro-RO"/>
        </w:rPr>
        <w:t xml:space="preserve">diminuare a responsabilităților pe diferite niveluri decizionale. </w:t>
      </w:r>
    </w:p>
    <w:p w:rsidR="006B547D" w:rsidRPr="0085477F" w:rsidRDefault="006B547D" w:rsidP="006B547D">
      <w:pPr>
        <w:pStyle w:val="Style11"/>
        <w:widowControl/>
        <w:tabs>
          <w:tab w:val="left" w:pos="0"/>
        </w:tabs>
        <w:spacing w:line="240" w:lineRule="auto"/>
        <w:ind w:firstLine="567"/>
        <w:rPr>
          <w:rStyle w:val="FontStyle70"/>
          <w:rFonts w:ascii="Times New Roman" w:hAnsi="Times New Roman" w:cs="Times New Roman"/>
          <w:color w:val="000000" w:themeColor="text1"/>
          <w:sz w:val="28"/>
          <w:szCs w:val="28"/>
          <w:lang w:eastAsia="ro-RO"/>
        </w:rPr>
      </w:pPr>
      <w:r w:rsidRPr="0085477F">
        <w:rPr>
          <w:rFonts w:ascii="Times New Roman" w:hAnsi="Times New Roman" w:cs="Times New Roman"/>
          <w:sz w:val="28"/>
          <w:szCs w:val="28"/>
        </w:rPr>
        <w:t xml:space="preserve">Deși, conform recomandărilor CCRM din cadrul auditului precedent, Agenția urma să reexaminezecompetențele fondatorului și </w:t>
      </w:r>
      <w:r w:rsidR="005C6CA8" w:rsidRPr="0085477F">
        <w:rPr>
          <w:rFonts w:ascii="Times New Roman" w:hAnsi="Times New Roman" w:cs="Times New Roman"/>
          <w:sz w:val="28"/>
          <w:szCs w:val="28"/>
        </w:rPr>
        <w:t xml:space="preserve">ale </w:t>
      </w:r>
      <w:r w:rsidR="00427C2C" w:rsidRPr="0085477F">
        <w:rPr>
          <w:rFonts w:ascii="Times New Roman" w:hAnsi="Times New Roman" w:cs="Times New Roman"/>
          <w:sz w:val="28"/>
          <w:szCs w:val="28"/>
        </w:rPr>
        <w:t>C</w:t>
      </w:r>
      <w:r w:rsidRPr="0085477F">
        <w:rPr>
          <w:rFonts w:ascii="Times New Roman" w:hAnsi="Times New Roman" w:cs="Times New Roman"/>
          <w:sz w:val="28"/>
          <w:szCs w:val="28"/>
        </w:rPr>
        <w:t>onsiliului de administrație</w:t>
      </w:r>
      <w:r w:rsidR="005C6CA8" w:rsidRPr="0085477F">
        <w:rPr>
          <w:rFonts w:ascii="Times New Roman" w:hAnsi="Times New Roman" w:cs="Times New Roman"/>
          <w:sz w:val="28"/>
          <w:szCs w:val="28"/>
        </w:rPr>
        <w:t xml:space="preserve">, </w:t>
      </w:r>
      <w:r w:rsidRPr="0085477F">
        <w:rPr>
          <w:rStyle w:val="FontStyle70"/>
          <w:rFonts w:ascii="Times New Roman" w:hAnsi="Times New Roman" w:cs="Times New Roman"/>
          <w:sz w:val="28"/>
          <w:szCs w:val="28"/>
          <w:lang w:eastAsia="ro-RO"/>
        </w:rPr>
        <w:t xml:space="preserve"> prevăzute în statutele întreprinderilor, în vederea </w:t>
      </w:r>
      <w:r w:rsidRPr="0085477F">
        <w:rPr>
          <w:rFonts w:ascii="Times New Roman" w:hAnsi="Times New Roman" w:cs="Times New Roman"/>
          <w:sz w:val="28"/>
          <w:szCs w:val="28"/>
        </w:rPr>
        <w:t>identificării</w:t>
      </w:r>
      <w:r w:rsidRPr="0085477F">
        <w:rPr>
          <w:rStyle w:val="FontStyle70"/>
          <w:rFonts w:ascii="Times New Roman" w:hAnsi="Times New Roman" w:cs="Times New Roman"/>
          <w:sz w:val="28"/>
          <w:szCs w:val="28"/>
          <w:lang w:eastAsia="ro-RO"/>
        </w:rPr>
        <w:t xml:space="preserve"> și eliminării funcțiilor c</w:t>
      </w:r>
      <w:r w:rsidR="005C6CA8" w:rsidRPr="0085477F">
        <w:rPr>
          <w:rStyle w:val="FontStyle70"/>
          <w:rFonts w:ascii="Times New Roman" w:hAnsi="Times New Roman" w:cs="Times New Roman"/>
          <w:sz w:val="28"/>
          <w:szCs w:val="28"/>
          <w:lang w:eastAsia="ro-RO"/>
        </w:rPr>
        <w:t>ar</w:t>
      </w:r>
      <w:r w:rsidRPr="0085477F">
        <w:rPr>
          <w:rStyle w:val="FontStyle70"/>
          <w:rFonts w:ascii="Times New Roman" w:hAnsi="Times New Roman" w:cs="Times New Roman"/>
          <w:sz w:val="28"/>
          <w:szCs w:val="28"/>
          <w:lang w:eastAsia="ro-RO"/>
        </w:rPr>
        <w:t xml:space="preserve">e nu sînt relevante activității nivelului decizional respectiv, nu au fost întreprinse careva măsuri în această privință, astfel contribuind la estomparea responsabilităților membrilor consiliilor de administrație. </w:t>
      </w:r>
      <w:r w:rsidRPr="0085477F">
        <w:rPr>
          <w:rStyle w:val="FontStyle70"/>
          <w:rFonts w:ascii="Times New Roman" w:hAnsi="Times New Roman" w:cs="Times New Roman"/>
          <w:color w:val="000000" w:themeColor="text1"/>
          <w:sz w:val="28"/>
          <w:szCs w:val="28"/>
          <w:lang w:eastAsia="ro-RO"/>
        </w:rPr>
        <w:t xml:space="preserve">Prin urmare, se </w:t>
      </w:r>
      <w:r w:rsidR="0071363C" w:rsidRPr="0085477F">
        <w:rPr>
          <w:rStyle w:val="FontStyle70"/>
          <w:rFonts w:ascii="Times New Roman" w:hAnsi="Times New Roman" w:cs="Times New Roman"/>
          <w:color w:val="000000" w:themeColor="text1"/>
          <w:sz w:val="28"/>
          <w:szCs w:val="28"/>
          <w:lang w:eastAsia="ro-RO"/>
        </w:rPr>
        <w:t xml:space="preserve">atestă </w:t>
      </w:r>
      <w:r w:rsidRPr="0085477F">
        <w:rPr>
          <w:rStyle w:val="FontStyle70"/>
          <w:rFonts w:ascii="Times New Roman" w:hAnsi="Times New Roman" w:cs="Times New Roman"/>
          <w:color w:val="000000" w:themeColor="text1"/>
          <w:sz w:val="28"/>
          <w:szCs w:val="28"/>
          <w:lang w:eastAsia="ro-RO"/>
        </w:rPr>
        <w:t xml:space="preserve">că unele competențe sînt </w:t>
      </w:r>
      <w:r w:rsidRPr="0085477F">
        <w:rPr>
          <w:rStyle w:val="FontStyle70"/>
          <w:rFonts w:ascii="Times New Roman" w:hAnsi="Times New Roman" w:cs="Times New Roman"/>
          <w:color w:val="000000" w:themeColor="text1"/>
          <w:sz w:val="28"/>
          <w:szCs w:val="28"/>
          <w:lang w:eastAsia="ro-RO"/>
        </w:rPr>
        <w:lastRenderedPageBreak/>
        <w:t>comune atît pentru fondator, cît și pentru consiliul de administrație, precum aprobarea planurilor și indicilor economico-financiari și asigurarea integrității și folosirii eficiente a bunurilor gestionate de întreprindere, iar altele se completează reciproc</w:t>
      </w:r>
      <w:r w:rsidR="005C6CA8" w:rsidRPr="0085477F">
        <w:rPr>
          <w:rStyle w:val="FontStyle70"/>
          <w:rFonts w:ascii="Times New Roman" w:hAnsi="Times New Roman" w:cs="Times New Roman"/>
          <w:color w:val="000000" w:themeColor="text1"/>
          <w:sz w:val="28"/>
          <w:szCs w:val="28"/>
          <w:lang w:eastAsia="ro-RO"/>
        </w:rPr>
        <w:t>,</w:t>
      </w:r>
      <w:r w:rsidRPr="0085477F">
        <w:rPr>
          <w:rStyle w:val="FontStyle70"/>
          <w:rFonts w:ascii="Times New Roman" w:hAnsi="Times New Roman" w:cs="Times New Roman"/>
          <w:color w:val="000000" w:themeColor="text1"/>
          <w:sz w:val="28"/>
          <w:szCs w:val="28"/>
          <w:lang w:eastAsia="ro-RO"/>
        </w:rPr>
        <w:t xml:space="preserve"> cum ar fi desemnarea administratorului întreprinderii. Totodată, executarea acestora nu întotdeauna a asigurat conformitatea deciziilor aprobate și eficiența activității întreprinderii. În acest sens, se exemplifică aprobarea</w:t>
      </w:r>
      <w:r w:rsidR="00FD6E41" w:rsidRPr="0085477F">
        <w:rPr>
          <w:rStyle w:val="FontStyle70"/>
          <w:rFonts w:ascii="Times New Roman" w:hAnsi="Times New Roman" w:cs="Times New Roman"/>
          <w:color w:val="000000" w:themeColor="text1"/>
          <w:sz w:val="28"/>
          <w:szCs w:val="28"/>
          <w:lang w:eastAsia="ro-RO"/>
        </w:rPr>
        <w:t xml:space="preserve"> în cadrul unor entități(</w:t>
      </w:r>
      <w:r w:rsidRPr="0085477F">
        <w:rPr>
          <w:rStyle w:val="FontStyle70"/>
          <w:rFonts w:ascii="Times New Roman" w:hAnsi="Times New Roman" w:cs="Times New Roman"/>
          <w:color w:val="000000" w:themeColor="text1"/>
          <w:sz w:val="28"/>
          <w:szCs w:val="28"/>
          <w:lang w:eastAsia="ro-RO"/>
        </w:rPr>
        <w:t>întreprinderi</w:t>
      </w:r>
      <w:r w:rsidR="00FD6E41" w:rsidRPr="0085477F">
        <w:rPr>
          <w:rStyle w:val="FontStyle70"/>
          <w:rFonts w:ascii="Times New Roman" w:hAnsi="Times New Roman" w:cs="Times New Roman"/>
          <w:color w:val="000000" w:themeColor="text1"/>
          <w:sz w:val="28"/>
          <w:szCs w:val="28"/>
          <w:lang w:eastAsia="ro-RO"/>
        </w:rPr>
        <w:t>)</w:t>
      </w:r>
      <w:r w:rsidRPr="0085477F">
        <w:rPr>
          <w:rStyle w:val="a7"/>
          <w:rFonts w:ascii="Times New Roman" w:hAnsi="Times New Roman" w:cs="Times New Roman"/>
          <w:color w:val="000000" w:themeColor="text1"/>
          <w:sz w:val="28"/>
          <w:szCs w:val="28"/>
          <w:lang w:eastAsia="ro-RO"/>
        </w:rPr>
        <w:footnoteReference w:id="117"/>
      </w:r>
      <w:r w:rsidRPr="0085477F">
        <w:rPr>
          <w:rStyle w:val="FontStyle70"/>
          <w:rFonts w:ascii="Times New Roman" w:hAnsi="Times New Roman" w:cs="Times New Roman"/>
          <w:color w:val="000000" w:themeColor="text1"/>
          <w:sz w:val="28"/>
          <w:szCs w:val="28"/>
          <w:lang w:eastAsia="ro-RO"/>
        </w:rPr>
        <w:t xml:space="preserve"> a statelor de personal </w:t>
      </w:r>
      <w:r w:rsidR="00FD6E41" w:rsidRPr="0085477F">
        <w:rPr>
          <w:rStyle w:val="FontStyle70"/>
          <w:rFonts w:ascii="Times New Roman" w:hAnsi="Times New Roman" w:cs="Times New Roman"/>
          <w:color w:val="000000" w:themeColor="text1"/>
          <w:sz w:val="28"/>
          <w:szCs w:val="28"/>
          <w:lang w:eastAsia="ro-RO"/>
        </w:rPr>
        <w:t>(</w:t>
      </w:r>
      <w:r w:rsidRPr="0085477F">
        <w:rPr>
          <w:rStyle w:val="FontStyle70"/>
          <w:rFonts w:ascii="Times New Roman" w:hAnsi="Times New Roman" w:cs="Times New Roman"/>
          <w:color w:val="000000" w:themeColor="text1"/>
          <w:sz w:val="28"/>
          <w:szCs w:val="28"/>
          <w:lang w:eastAsia="ro-RO"/>
        </w:rPr>
        <w:t>2014</w:t>
      </w:r>
      <w:r w:rsidR="00FD6E41" w:rsidRPr="0085477F">
        <w:rPr>
          <w:rStyle w:val="FontStyle70"/>
          <w:rFonts w:ascii="Times New Roman" w:hAnsi="Times New Roman" w:cs="Times New Roman"/>
          <w:color w:val="000000" w:themeColor="text1"/>
          <w:sz w:val="28"/>
          <w:szCs w:val="28"/>
          <w:lang w:eastAsia="ro-RO"/>
        </w:rPr>
        <w:t>)</w:t>
      </w:r>
      <w:r w:rsidRPr="0085477F">
        <w:rPr>
          <w:rStyle w:val="FontStyle70"/>
          <w:rFonts w:ascii="Times New Roman" w:hAnsi="Times New Roman" w:cs="Times New Roman"/>
          <w:color w:val="000000" w:themeColor="text1"/>
          <w:sz w:val="28"/>
          <w:szCs w:val="28"/>
          <w:lang w:eastAsia="ro-RO"/>
        </w:rPr>
        <w:t xml:space="preserve"> contrar normativelor, ceea ce a condiționat </w:t>
      </w:r>
      <w:r w:rsidR="00FD6E41" w:rsidRPr="0085477F">
        <w:rPr>
          <w:rStyle w:val="FontStyle70"/>
          <w:rFonts w:ascii="Times New Roman" w:hAnsi="Times New Roman" w:cs="Times New Roman"/>
          <w:color w:val="000000" w:themeColor="text1"/>
          <w:sz w:val="28"/>
          <w:szCs w:val="28"/>
          <w:lang w:eastAsia="ro-RO"/>
        </w:rPr>
        <w:t>sporirea nejustificată a</w:t>
      </w:r>
      <w:r w:rsidRPr="0085477F">
        <w:rPr>
          <w:rStyle w:val="FontStyle70"/>
          <w:rFonts w:ascii="Times New Roman" w:hAnsi="Times New Roman" w:cs="Times New Roman"/>
          <w:color w:val="000000" w:themeColor="text1"/>
          <w:sz w:val="28"/>
          <w:szCs w:val="28"/>
          <w:lang w:eastAsia="ro-RO"/>
        </w:rPr>
        <w:t xml:space="preserve"> cheltuielilor de retribuire a muncii. De menționat că membrii consiliilor de administrație poartă răspundere în cazul prejudicierii întreprinderii în rezultatul adoptării deciziilor cu abateri de la legislație, însă în cazurile de admitere a neconformităților aceștia nu au </w:t>
      </w:r>
      <w:r w:rsidR="0021417D" w:rsidRPr="0085477F">
        <w:rPr>
          <w:rStyle w:val="FontStyle70"/>
          <w:rFonts w:ascii="Times New Roman" w:hAnsi="Times New Roman" w:cs="Times New Roman"/>
          <w:color w:val="000000" w:themeColor="text1"/>
          <w:sz w:val="28"/>
          <w:szCs w:val="28"/>
          <w:lang w:eastAsia="ro-RO"/>
        </w:rPr>
        <w:t xml:space="preserve">fost </w:t>
      </w:r>
      <w:r w:rsidRPr="0085477F">
        <w:rPr>
          <w:rStyle w:val="FontStyle70"/>
          <w:rFonts w:ascii="Times New Roman" w:hAnsi="Times New Roman" w:cs="Times New Roman"/>
          <w:color w:val="000000" w:themeColor="text1"/>
          <w:sz w:val="28"/>
          <w:szCs w:val="28"/>
          <w:lang w:eastAsia="ro-RO"/>
        </w:rPr>
        <w:t xml:space="preserve">responsabilizați corespunzător. </w:t>
      </w:r>
    </w:p>
    <w:p w:rsidR="006B547D" w:rsidRPr="0085477F" w:rsidRDefault="006B547D" w:rsidP="006B547D">
      <w:pPr>
        <w:pStyle w:val="Style11"/>
        <w:widowControl/>
        <w:tabs>
          <w:tab w:val="left" w:pos="0"/>
        </w:tabs>
        <w:spacing w:after="120" w:line="240" w:lineRule="auto"/>
        <w:ind w:firstLine="567"/>
        <w:rPr>
          <w:rStyle w:val="FontStyle70"/>
          <w:rFonts w:ascii="Times New Roman" w:hAnsi="Times New Roman" w:cs="Times New Roman"/>
          <w:sz w:val="28"/>
          <w:szCs w:val="28"/>
          <w:lang w:eastAsia="ro-RO"/>
        </w:rPr>
      </w:pPr>
      <w:r w:rsidRPr="0085477F">
        <w:rPr>
          <w:rFonts w:ascii="Times New Roman" w:hAnsi="Times New Roman" w:cs="Times New Roman"/>
          <w:color w:val="000000" w:themeColor="text1"/>
          <w:sz w:val="28"/>
          <w:szCs w:val="28"/>
        </w:rPr>
        <w:t xml:space="preserve">Un alt exemplu poate servi desemnarea administratorilor la întreprinderile silvice. </w:t>
      </w:r>
      <w:r w:rsidRPr="0085477F">
        <w:rPr>
          <w:rFonts w:ascii="Times New Roman" w:hAnsi="Times New Roman" w:cs="Times New Roman"/>
          <w:sz w:val="28"/>
          <w:szCs w:val="28"/>
        </w:rPr>
        <w:t>Astfel,  pe parcursul perioadei auditate</w:t>
      </w:r>
      <w:r w:rsidR="005C6CA8" w:rsidRPr="0085477F">
        <w:rPr>
          <w:rFonts w:ascii="Times New Roman" w:hAnsi="Times New Roman" w:cs="Times New Roman"/>
          <w:sz w:val="28"/>
          <w:szCs w:val="28"/>
        </w:rPr>
        <w:t>,</w:t>
      </w:r>
      <w:r w:rsidRPr="0085477F">
        <w:rPr>
          <w:rFonts w:ascii="Times New Roman" w:hAnsi="Times New Roman" w:cs="Times New Roman"/>
          <w:sz w:val="28"/>
          <w:szCs w:val="28"/>
        </w:rPr>
        <w:t xml:space="preserve"> prin ordinul fondatorului</w:t>
      </w:r>
      <w:r w:rsidR="005C6CA8" w:rsidRPr="0085477F">
        <w:rPr>
          <w:rFonts w:ascii="Times New Roman" w:hAnsi="Times New Roman" w:cs="Times New Roman"/>
          <w:sz w:val="28"/>
          <w:szCs w:val="28"/>
        </w:rPr>
        <w:t>,</w:t>
      </w:r>
      <w:r w:rsidRPr="0085477F">
        <w:rPr>
          <w:rFonts w:ascii="Times New Roman" w:hAnsi="Times New Roman" w:cs="Times New Roman"/>
          <w:sz w:val="28"/>
          <w:szCs w:val="28"/>
        </w:rPr>
        <w:t xml:space="preserve"> au fost desemnați 12 administratori în întreprinderile din subordine și eliberați 8 administratori, însă decizii ale consiliilor de administrație în acest sens nu au fost prezentate, ceea ce reprezintă lipsa de transparență și obiectivitate a procedurilor respective și contravine prevederilor Legii nr.146-XIII din 16.06.1994. </w:t>
      </w:r>
      <w:r w:rsidR="005C6CA8" w:rsidRPr="0085477F">
        <w:rPr>
          <w:rFonts w:ascii="Times New Roman" w:hAnsi="Times New Roman" w:cs="Times New Roman"/>
          <w:sz w:val="28"/>
          <w:szCs w:val="28"/>
        </w:rPr>
        <w:t xml:space="preserve">Drept confirmare a </w:t>
      </w:r>
      <w:r w:rsidRPr="0085477F">
        <w:rPr>
          <w:rFonts w:ascii="Times New Roman" w:hAnsi="Times New Roman" w:cs="Times New Roman"/>
          <w:sz w:val="28"/>
          <w:szCs w:val="28"/>
        </w:rPr>
        <w:t>celor menționate servește frecvența desemnării directorilor din întreprinderile silvice pe perioade scurte de timp (o zi, 3 zile, 10 zile, 18 zile)</w:t>
      </w:r>
      <w:r w:rsidRPr="0085477F">
        <w:rPr>
          <w:rStyle w:val="a7"/>
          <w:rFonts w:ascii="Times New Roman" w:hAnsi="Times New Roman" w:cs="Times New Roman"/>
          <w:sz w:val="28"/>
          <w:szCs w:val="28"/>
        </w:rPr>
        <w:footnoteReference w:id="118"/>
      </w:r>
      <w:r w:rsidRPr="0085477F">
        <w:rPr>
          <w:rFonts w:ascii="Times New Roman" w:hAnsi="Times New Roman" w:cs="Times New Roman"/>
          <w:sz w:val="28"/>
          <w:szCs w:val="28"/>
        </w:rPr>
        <w:t>, astfel nefiind asigurată din partea fondatorului o activitate eficientă a întreprinderilor respective.</w:t>
      </w:r>
    </w:p>
    <w:p w:rsidR="006B547D" w:rsidRPr="007105F6" w:rsidRDefault="006B547D" w:rsidP="00170386">
      <w:pPr>
        <w:pStyle w:val="a5"/>
        <w:numPr>
          <w:ilvl w:val="0"/>
          <w:numId w:val="15"/>
        </w:numPr>
        <w:tabs>
          <w:tab w:val="left" w:pos="0"/>
        </w:tabs>
        <w:spacing w:line="240" w:lineRule="auto"/>
        <w:ind w:left="0" w:firstLine="426"/>
        <w:jc w:val="both"/>
        <w:rPr>
          <w:rStyle w:val="FontStyle70"/>
          <w:rFonts w:ascii="Times New Roman" w:eastAsia="Times New Roman" w:hAnsi="Times New Roman" w:cs="Times New Roman"/>
          <w:iCs/>
          <w:color w:val="000000" w:themeColor="text1"/>
          <w:sz w:val="28"/>
          <w:szCs w:val="28"/>
          <w:lang w:val="en-US"/>
        </w:rPr>
      </w:pPr>
      <w:r w:rsidRPr="007105F6">
        <w:rPr>
          <w:rStyle w:val="FontStyle70"/>
          <w:rFonts w:ascii="Times New Roman" w:hAnsi="Times New Roman" w:cs="Times New Roman"/>
          <w:color w:val="000000" w:themeColor="text1"/>
          <w:sz w:val="28"/>
          <w:szCs w:val="28"/>
          <w:lang w:val="en-US" w:eastAsia="ro-RO"/>
        </w:rPr>
        <w:t>Una din</w:t>
      </w:r>
      <w:r w:rsidR="005C6CA8" w:rsidRPr="007105F6">
        <w:rPr>
          <w:rStyle w:val="FontStyle70"/>
          <w:rFonts w:ascii="Times New Roman" w:hAnsi="Times New Roman" w:cs="Times New Roman"/>
          <w:color w:val="000000" w:themeColor="text1"/>
          <w:sz w:val="28"/>
          <w:szCs w:val="28"/>
          <w:lang w:val="en-US" w:eastAsia="ro-RO"/>
        </w:rPr>
        <w:t>tre</w:t>
      </w:r>
      <w:r w:rsidRPr="007105F6">
        <w:rPr>
          <w:rStyle w:val="FontStyle70"/>
          <w:rFonts w:ascii="Times New Roman" w:hAnsi="Times New Roman" w:cs="Times New Roman"/>
          <w:color w:val="000000" w:themeColor="text1"/>
          <w:sz w:val="28"/>
          <w:szCs w:val="28"/>
          <w:lang w:val="en-US" w:eastAsia="ro-RO"/>
        </w:rPr>
        <w:t xml:space="preserve"> cauzele </w:t>
      </w:r>
      <w:r w:rsidR="005C6CA8" w:rsidRPr="007105F6">
        <w:rPr>
          <w:rStyle w:val="FontStyle70"/>
          <w:rFonts w:ascii="Times New Roman" w:hAnsi="Times New Roman" w:cs="Times New Roman"/>
          <w:color w:val="000000" w:themeColor="text1"/>
          <w:sz w:val="28"/>
          <w:szCs w:val="28"/>
          <w:lang w:val="en-US" w:eastAsia="ro-RO"/>
        </w:rPr>
        <w:t xml:space="preserve">admiterii </w:t>
      </w:r>
      <w:r w:rsidR="00FD6E41" w:rsidRPr="007105F6">
        <w:rPr>
          <w:rStyle w:val="FontStyle70"/>
          <w:rFonts w:ascii="Times New Roman" w:hAnsi="Times New Roman" w:cs="Times New Roman"/>
          <w:color w:val="000000" w:themeColor="text1"/>
          <w:sz w:val="28"/>
          <w:szCs w:val="28"/>
          <w:lang w:val="en-US" w:eastAsia="ro-RO"/>
        </w:rPr>
        <w:t>deficiențelor în activitatea consiliilor</w:t>
      </w:r>
      <w:r w:rsidRPr="007105F6">
        <w:rPr>
          <w:rStyle w:val="FontStyle70"/>
          <w:rFonts w:ascii="Times New Roman" w:hAnsi="Times New Roman" w:cs="Times New Roman"/>
          <w:color w:val="000000" w:themeColor="text1"/>
          <w:sz w:val="28"/>
          <w:szCs w:val="28"/>
          <w:lang w:val="en-US" w:eastAsia="ro-RO"/>
        </w:rPr>
        <w:t xml:space="preserve"> de administrație </w:t>
      </w:r>
      <w:r w:rsidR="00FD6E41" w:rsidRPr="007105F6">
        <w:rPr>
          <w:rStyle w:val="FontStyle70"/>
          <w:rFonts w:ascii="Times New Roman" w:hAnsi="Times New Roman" w:cs="Times New Roman"/>
          <w:color w:val="000000" w:themeColor="text1"/>
          <w:sz w:val="28"/>
          <w:szCs w:val="28"/>
          <w:lang w:val="en-US" w:eastAsia="ro-RO"/>
        </w:rPr>
        <w:t>o constituie modificările fragmentate a</w:t>
      </w:r>
      <w:r w:rsidR="000D017D" w:rsidRPr="007105F6">
        <w:rPr>
          <w:rStyle w:val="FontStyle70"/>
          <w:rFonts w:ascii="Times New Roman" w:hAnsi="Times New Roman" w:cs="Times New Roman"/>
          <w:color w:val="000000" w:themeColor="text1"/>
          <w:sz w:val="28"/>
          <w:szCs w:val="28"/>
          <w:lang w:val="en-US" w:eastAsia="ro-RO"/>
        </w:rPr>
        <w:t>le</w:t>
      </w:r>
      <w:r w:rsidR="00FD6E41" w:rsidRPr="007105F6">
        <w:rPr>
          <w:rStyle w:val="FontStyle70"/>
          <w:rFonts w:ascii="Times New Roman" w:hAnsi="Times New Roman" w:cs="Times New Roman"/>
          <w:color w:val="000000" w:themeColor="text1"/>
          <w:sz w:val="28"/>
          <w:szCs w:val="28"/>
          <w:lang w:val="en-US" w:eastAsia="ro-RO"/>
        </w:rPr>
        <w:t xml:space="preserve"> cadrului legal</w:t>
      </w:r>
      <w:r w:rsidRPr="007105F6">
        <w:rPr>
          <w:rStyle w:val="FontStyle70"/>
          <w:rFonts w:ascii="Times New Roman" w:hAnsi="Times New Roman" w:cs="Times New Roman"/>
          <w:color w:val="000000" w:themeColor="text1"/>
          <w:sz w:val="28"/>
          <w:szCs w:val="28"/>
          <w:lang w:val="en-US" w:eastAsia="ro-RO"/>
        </w:rPr>
        <w:t>, care</w:t>
      </w:r>
      <w:r w:rsidR="000D017D" w:rsidRPr="007105F6">
        <w:rPr>
          <w:rStyle w:val="FontStyle70"/>
          <w:rFonts w:ascii="Times New Roman" w:hAnsi="Times New Roman" w:cs="Times New Roman"/>
          <w:color w:val="000000" w:themeColor="text1"/>
          <w:sz w:val="28"/>
          <w:szCs w:val="28"/>
          <w:lang w:val="en-US" w:eastAsia="ro-RO"/>
        </w:rPr>
        <w:t>,</w:t>
      </w:r>
      <w:r w:rsidR="00FD6E41" w:rsidRPr="007105F6">
        <w:rPr>
          <w:rStyle w:val="FontStyle70"/>
          <w:rFonts w:ascii="Times New Roman" w:hAnsi="Times New Roman" w:cs="Times New Roman"/>
          <w:color w:val="000000" w:themeColor="text1"/>
          <w:sz w:val="28"/>
          <w:szCs w:val="28"/>
          <w:lang w:val="en-US" w:eastAsia="ro-RO"/>
        </w:rPr>
        <w:t xml:space="preserve"> de regulă</w:t>
      </w:r>
      <w:r w:rsidR="000D017D" w:rsidRPr="007105F6">
        <w:rPr>
          <w:rStyle w:val="FontStyle70"/>
          <w:rFonts w:ascii="Times New Roman" w:hAnsi="Times New Roman" w:cs="Times New Roman"/>
          <w:color w:val="000000" w:themeColor="text1"/>
          <w:sz w:val="28"/>
          <w:szCs w:val="28"/>
          <w:lang w:val="en-US" w:eastAsia="ro-RO"/>
        </w:rPr>
        <w:t>,</w:t>
      </w:r>
      <w:r w:rsidRPr="007105F6">
        <w:rPr>
          <w:rStyle w:val="FontStyle70"/>
          <w:rFonts w:ascii="Times New Roman" w:hAnsi="Times New Roman" w:cs="Times New Roman"/>
          <w:color w:val="000000" w:themeColor="text1"/>
          <w:sz w:val="28"/>
          <w:szCs w:val="28"/>
          <w:lang w:val="en-US" w:eastAsia="ro-RO"/>
        </w:rPr>
        <w:t xml:space="preserve"> nu </w:t>
      </w:r>
      <w:r w:rsidR="00FD6E41" w:rsidRPr="007105F6">
        <w:rPr>
          <w:rStyle w:val="FontStyle70"/>
          <w:rFonts w:ascii="Times New Roman" w:hAnsi="Times New Roman" w:cs="Times New Roman"/>
          <w:color w:val="000000" w:themeColor="text1"/>
          <w:sz w:val="28"/>
          <w:szCs w:val="28"/>
          <w:lang w:val="en-US" w:eastAsia="ro-RO"/>
        </w:rPr>
        <w:t>ține cont de necesitățile stringente de reactualizare a acestora. Astfel</w:t>
      </w:r>
      <w:r w:rsidRPr="007105F6">
        <w:rPr>
          <w:rStyle w:val="FontStyle70"/>
          <w:rFonts w:ascii="Times New Roman" w:hAnsi="Times New Roman" w:cs="Times New Roman"/>
          <w:color w:val="000000" w:themeColor="text1"/>
          <w:sz w:val="28"/>
          <w:szCs w:val="28"/>
          <w:lang w:val="en-US" w:eastAsia="ro-RO"/>
        </w:rPr>
        <w:t xml:space="preserve">, modificările efectuate în Legea </w:t>
      </w:r>
      <w:r w:rsidRPr="007105F6">
        <w:rPr>
          <w:sz w:val="28"/>
          <w:szCs w:val="28"/>
          <w:lang w:val="en-US"/>
        </w:rPr>
        <w:t>nr.146-XIII din 16.06.1994</w:t>
      </w:r>
      <w:r w:rsidRPr="007105F6">
        <w:rPr>
          <w:rStyle w:val="FontStyle70"/>
          <w:rFonts w:ascii="Times New Roman" w:hAnsi="Times New Roman" w:cs="Times New Roman"/>
          <w:color w:val="000000" w:themeColor="text1"/>
          <w:sz w:val="28"/>
          <w:szCs w:val="28"/>
          <w:lang w:val="en-US" w:eastAsia="ro-RO"/>
        </w:rPr>
        <w:t xml:space="preserve"> privind deciziile </w:t>
      </w:r>
      <w:r w:rsidR="0013132A" w:rsidRPr="007105F6">
        <w:rPr>
          <w:rStyle w:val="FontStyle70"/>
          <w:rFonts w:ascii="Times New Roman" w:hAnsi="Times New Roman" w:cs="Times New Roman"/>
          <w:color w:val="000000" w:themeColor="text1"/>
          <w:sz w:val="28"/>
          <w:szCs w:val="28"/>
          <w:lang w:val="en-US" w:eastAsia="ro-RO"/>
        </w:rPr>
        <w:t>C</w:t>
      </w:r>
      <w:r w:rsidRPr="007105F6">
        <w:rPr>
          <w:rStyle w:val="FontStyle70"/>
          <w:rFonts w:ascii="Times New Roman" w:hAnsi="Times New Roman" w:cs="Times New Roman"/>
          <w:color w:val="000000" w:themeColor="text1"/>
          <w:sz w:val="28"/>
          <w:szCs w:val="28"/>
          <w:lang w:val="en-US" w:eastAsia="ro-RO"/>
        </w:rPr>
        <w:t>onsiliul</w:t>
      </w:r>
      <w:r w:rsidR="0021417D" w:rsidRPr="007105F6">
        <w:rPr>
          <w:rStyle w:val="FontStyle70"/>
          <w:rFonts w:ascii="Times New Roman" w:hAnsi="Times New Roman" w:cs="Times New Roman"/>
          <w:color w:val="000000" w:themeColor="text1"/>
          <w:sz w:val="28"/>
          <w:szCs w:val="28"/>
          <w:lang w:val="en-US" w:eastAsia="ro-RO"/>
        </w:rPr>
        <w:t>ui</w:t>
      </w:r>
      <w:r w:rsidRPr="007105F6">
        <w:rPr>
          <w:rStyle w:val="FontStyle70"/>
          <w:rFonts w:ascii="Times New Roman" w:hAnsi="Times New Roman" w:cs="Times New Roman"/>
          <w:color w:val="000000" w:themeColor="text1"/>
          <w:sz w:val="28"/>
          <w:szCs w:val="28"/>
          <w:lang w:val="en-US" w:eastAsia="ro-RO"/>
        </w:rPr>
        <w:t xml:space="preserve"> de administrație referitor la asigurarea transparenței procedurilor de achiziție, nu s-au regăsit atît în Regulamentu</w:t>
      </w:r>
      <w:r w:rsidR="000D017D" w:rsidRPr="007105F6">
        <w:rPr>
          <w:rStyle w:val="FontStyle70"/>
          <w:rFonts w:ascii="Times New Roman" w:hAnsi="Times New Roman" w:cs="Times New Roman"/>
          <w:color w:val="000000" w:themeColor="text1"/>
          <w:sz w:val="28"/>
          <w:szCs w:val="28"/>
          <w:lang w:val="en-US" w:eastAsia="ro-RO"/>
        </w:rPr>
        <w:t>l</w:t>
      </w:r>
      <w:r w:rsidRPr="007105F6">
        <w:rPr>
          <w:rStyle w:val="FontStyle70"/>
          <w:rFonts w:ascii="Times New Roman" w:hAnsi="Times New Roman" w:cs="Times New Roman"/>
          <w:color w:val="000000" w:themeColor="text1"/>
          <w:sz w:val="28"/>
          <w:szCs w:val="28"/>
          <w:lang w:val="en-US" w:eastAsia="ro-RO"/>
        </w:rPr>
        <w:t xml:space="preserve">-model aprobat prin HG nr.770 din 20.10.1994, cît și în documentele ce reglementează activitatea întreprinderii (Statutul, Regulamentul consiliului de administrație, Contractul cu administratorul întreprinderii), fiind stabilite un șir de deficiențe la acest compartiment </w:t>
      </w:r>
      <w:r w:rsidR="000D017D" w:rsidRPr="007105F6">
        <w:rPr>
          <w:rStyle w:val="FontStyle70"/>
          <w:rFonts w:ascii="Times New Roman" w:hAnsi="Times New Roman" w:cs="Times New Roman"/>
          <w:color w:val="000000" w:themeColor="text1"/>
          <w:sz w:val="28"/>
          <w:szCs w:val="28"/>
          <w:lang w:val="en-US" w:eastAsia="ro-RO"/>
        </w:rPr>
        <w:t>în cadrul</w:t>
      </w:r>
      <w:r w:rsidRPr="007105F6">
        <w:rPr>
          <w:rStyle w:val="FontStyle70"/>
          <w:rFonts w:ascii="Times New Roman" w:hAnsi="Times New Roman" w:cs="Times New Roman"/>
          <w:color w:val="000000" w:themeColor="text1"/>
          <w:sz w:val="28"/>
          <w:szCs w:val="28"/>
          <w:lang w:val="en-US" w:eastAsia="ro-RO"/>
        </w:rPr>
        <w:t xml:space="preserve"> ÎS ÎS Edineț, </w:t>
      </w:r>
      <w:r w:rsidRPr="007105F6">
        <w:rPr>
          <w:color w:val="000000" w:themeColor="text1"/>
          <w:sz w:val="28"/>
          <w:szCs w:val="28"/>
          <w:lang w:val="en-US" w:eastAsia="ro-RO"/>
        </w:rPr>
        <w:t>ÎS ÎS  „Hîncești-Silva”,ÎS RN „Pădurea Domneasc</w:t>
      </w:r>
      <w:r w:rsidR="0013132A" w:rsidRPr="007105F6">
        <w:rPr>
          <w:color w:val="000000" w:themeColor="text1"/>
          <w:sz w:val="28"/>
          <w:szCs w:val="28"/>
          <w:lang w:val="en-US" w:eastAsia="ro-RO"/>
        </w:rPr>
        <w:t>ă</w:t>
      </w:r>
      <w:r w:rsidRPr="007105F6">
        <w:rPr>
          <w:color w:val="000000" w:themeColor="text1"/>
          <w:sz w:val="28"/>
          <w:szCs w:val="28"/>
          <w:lang w:val="en-US" w:eastAsia="ro-RO"/>
        </w:rPr>
        <w:t>”,ÎS ÎS „Nisporeni</w:t>
      </w:r>
      <w:r w:rsidR="000D017D" w:rsidRPr="007105F6">
        <w:rPr>
          <w:color w:val="000000" w:themeColor="text1"/>
          <w:sz w:val="28"/>
          <w:szCs w:val="28"/>
          <w:lang w:val="en-US" w:eastAsia="ro-RO"/>
        </w:rPr>
        <w:t>-</w:t>
      </w:r>
      <w:r w:rsidRPr="007105F6">
        <w:rPr>
          <w:color w:val="000000" w:themeColor="text1"/>
          <w:sz w:val="28"/>
          <w:szCs w:val="28"/>
          <w:lang w:val="en-US" w:eastAsia="ro-RO"/>
        </w:rPr>
        <w:t>Silva”</w:t>
      </w:r>
      <w:r w:rsidRPr="007105F6">
        <w:rPr>
          <w:rStyle w:val="FontStyle70"/>
          <w:rFonts w:ascii="Times New Roman" w:hAnsi="Times New Roman" w:cs="Times New Roman"/>
          <w:color w:val="000000" w:themeColor="text1"/>
          <w:sz w:val="28"/>
          <w:szCs w:val="28"/>
          <w:lang w:val="en-US" w:eastAsia="ro-RO"/>
        </w:rPr>
        <w:t xml:space="preserve">. </w:t>
      </w:r>
    </w:p>
    <w:p w:rsidR="006B547D" w:rsidRPr="0085477F" w:rsidRDefault="006B547D" w:rsidP="00170386">
      <w:pPr>
        <w:pStyle w:val="Style11"/>
        <w:numPr>
          <w:ilvl w:val="0"/>
          <w:numId w:val="15"/>
        </w:numPr>
        <w:tabs>
          <w:tab w:val="left" w:pos="0"/>
        </w:tabs>
        <w:spacing w:line="240" w:lineRule="auto"/>
        <w:ind w:left="0" w:firstLine="426"/>
        <w:rPr>
          <w:rFonts w:ascii="Times New Roman" w:hAnsi="Times New Roman" w:cs="Times New Roman"/>
          <w:color w:val="000000" w:themeColor="text1"/>
          <w:sz w:val="28"/>
          <w:szCs w:val="28"/>
          <w:lang w:eastAsia="ro-RO"/>
        </w:rPr>
      </w:pPr>
      <w:r w:rsidRPr="0085477F">
        <w:rPr>
          <w:rFonts w:ascii="Times New Roman" w:hAnsi="Times New Roman" w:cs="Times New Roman"/>
          <w:bCs/>
          <w:color w:val="000000" w:themeColor="text1"/>
          <w:sz w:val="28"/>
          <w:szCs w:val="28"/>
          <w:lang w:eastAsia="ro-RO"/>
        </w:rPr>
        <w:t>Deși cadrul normativ</w:t>
      </w:r>
      <w:r w:rsidRPr="0085477F">
        <w:rPr>
          <w:rStyle w:val="a7"/>
          <w:rFonts w:ascii="Times New Roman" w:hAnsi="Times New Roman" w:cs="Times New Roman"/>
          <w:color w:val="000000" w:themeColor="text1"/>
          <w:sz w:val="28"/>
          <w:szCs w:val="28"/>
          <w:lang w:eastAsia="ro-RO"/>
        </w:rPr>
        <w:footnoteReference w:id="119"/>
      </w:r>
      <w:r w:rsidRPr="0085477F">
        <w:rPr>
          <w:rFonts w:ascii="Times New Roman" w:hAnsi="Times New Roman" w:cs="Times New Roman"/>
          <w:bCs/>
          <w:color w:val="000000" w:themeColor="text1"/>
          <w:sz w:val="28"/>
          <w:szCs w:val="28"/>
          <w:lang w:eastAsia="ro-RO"/>
        </w:rPr>
        <w:t>prevede că f</w:t>
      </w:r>
      <w:r w:rsidRPr="0085477F">
        <w:rPr>
          <w:rFonts w:ascii="Times New Roman" w:hAnsi="Times New Roman" w:cs="Times New Roman"/>
          <w:color w:val="000000" w:themeColor="text1"/>
          <w:sz w:val="28"/>
          <w:szCs w:val="28"/>
          <w:lang w:eastAsia="ro-RO"/>
        </w:rPr>
        <w:t>uncțiile, regimul și condițiile de muncă pentru fiecare specialist confirmat (ales) în componența Consiliului de administrație al întreprinderii de stat sînt determinate de către managerul întreprinderii</w:t>
      </w:r>
      <w:r w:rsidR="000D017D" w:rsidRPr="0085477F">
        <w:rPr>
          <w:rFonts w:ascii="Times New Roman" w:hAnsi="Times New Roman" w:cs="Times New Roman"/>
          <w:color w:val="000000" w:themeColor="text1"/>
          <w:sz w:val="28"/>
          <w:szCs w:val="28"/>
          <w:lang w:eastAsia="ro-RO"/>
        </w:rPr>
        <w:t>,în</w:t>
      </w:r>
      <w:r w:rsidRPr="0085477F">
        <w:rPr>
          <w:rFonts w:ascii="Times New Roman" w:hAnsi="Times New Roman" w:cs="Times New Roman"/>
          <w:color w:val="000000" w:themeColor="text1"/>
          <w:sz w:val="28"/>
          <w:szCs w:val="28"/>
          <w:lang w:eastAsia="ro-RO"/>
        </w:rPr>
        <w:t xml:space="preserve"> comun cu președintele Consiliului</w:t>
      </w:r>
      <w:r w:rsidR="000D017D" w:rsidRPr="0085477F">
        <w:rPr>
          <w:rFonts w:ascii="Times New Roman" w:hAnsi="Times New Roman" w:cs="Times New Roman"/>
          <w:color w:val="000000" w:themeColor="text1"/>
          <w:sz w:val="28"/>
          <w:szCs w:val="28"/>
          <w:lang w:eastAsia="ro-RO"/>
        </w:rPr>
        <w:t>,</w:t>
      </w:r>
      <w:r w:rsidRPr="0085477F">
        <w:rPr>
          <w:rFonts w:ascii="Times New Roman" w:hAnsi="Times New Roman" w:cs="Times New Roman"/>
          <w:color w:val="000000" w:themeColor="text1"/>
          <w:sz w:val="28"/>
          <w:szCs w:val="28"/>
          <w:lang w:eastAsia="ro-RO"/>
        </w:rPr>
        <w:t xml:space="preserve"> și se legalizează printr-un ordin pe întreprindere, acestea vin în contradicție cu principiile</w:t>
      </w:r>
      <w:r w:rsidR="00FD6E41" w:rsidRPr="0085477F">
        <w:rPr>
          <w:rFonts w:ascii="Times New Roman" w:hAnsi="Times New Roman" w:cs="Times New Roman"/>
          <w:color w:val="000000" w:themeColor="text1"/>
          <w:sz w:val="28"/>
          <w:szCs w:val="28"/>
          <w:lang w:eastAsia="ro-RO"/>
        </w:rPr>
        <w:t xml:space="preserve"> ierarhizării manageriale</w:t>
      </w:r>
      <w:r w:rsidRPr="0085477F">
        <w:rPr>
          <w:rFonts w:ascii="Times New Roman" w:hAnsi="Times New Roman" w:cs="Times New Roman"/>
          <w:color w:val="000000" w:themeColor="text1"/>
          <w:sz w:val="28"/>
          <w:szCs w:val="28"/>
          <w:lang w:eastAsia="ro-RO"/>
        </w:rPr>
        <w:t xml:space="preserve"> (funcțională și organizatorică) </w:t>
      </w:r>
      <w:r w:rsidRPr="0085477F">
        <w:rPr>
          <w:rFonts w:ascii="Times New Roman" w:hAnsi="Times New Roman" w:cs="Times New Roman"/>
          <w:color w:val="000000" w:themeColor="text1"/>
          <w:sz w:val="28"/>
          <w:szCs w:val="28"/>
          <w:lang w:eastAsia="ro-RO"/>
        </w:rPr>
        <w:lastRenderedPageBreak/>
        <w:t xml:space="preserve">stabilite prin Legea </w:t>
      </w:r>
      <w:r w:rsidRPr="0085477F">
        <w:rPr>
          <w:rFonts w:ascii="Times New Roman" w:hAnsi="Times New Roman" w:cs="Times New Roman"/>
          <w:sz w:val="28"/>
          <w:szCs w:val="28"/>
        </w:rPr>
        <w:t>nr.146-XIII din 16.06.1994</w:t>
      </w:r>
      <w:r w:rsidRPr="0085477F">
        <w:rPr>
          <w:rFonts w:ascii="Times New Roman" w:hAnsi="Times New Roman" w:cs="Times New Roman"/>
          <w:color w:val="000000" w:themeColor="text1"/>
          <w:sz w:val="28"/>
          <w:szCs w:val="28"/>
          <w:lang w:eastAsia="ro-RO"/>
        </w:rPr>
        <w:t>. Astfel, administratorul</w:t>
      </w:r>
      <w:r w:rsidR="000D017D" w:rsidRPr="0085477F">
        <w:rPr>
          <w:rFonts w:ascii="Times New Roman" w:hAnsi="Times New Roman" w:cs="Times New Roman"/>
          <w:color w:val="000000" w:themeColor="text1"/>
          <w:sz w:val="28"/>
          <w:szCs w:val="28"/>
          <w:lang w:eastAsia="ro-RO"/>
        </w:rPr>
        <w:t>,</w:t>
      </w:r>
      <w:r w:rsidRPr="0085477F">
        <w:rPr>
          <w:rFonts w:ascii="Times New Roman" w:hAnsi="Times New Roman" w:cs="Times New Roman"/>
          <w:color w:val="000000" w:themeColor="text1"/>
          <w:sz w:val="28"/>
          <w:szCs w:val="28"/>
          <w:lang w:eastAsia="ro-RO"/>
        </w:rPr>
        <w:t xml:space="preserve"> fiind factor</w:t>
      </w:r>
      <w:r w:rsidR="000D017D" w:rsidRPr="0085477F">
        <w:rPr>
          <w:rFonts w:ascii="Times New Roman" w:hAnsi="Times New Roman" w:cs="Times New Roman"/>
          <w:color w:val="000000" w:themeColor="text1"/>
          <w:sz w:val="28"/>
          <w:szCs w:val="28"/>
          <w:lang w:eastAsia="ro-RO"/>
        </w:rPr>
        <w:t xml:space="preserve">ul </w:t>
      </w:r>
      <w:r w:rsidRPr="0085477F">
        <w:rPr>
          <w:rFonts w:ascii="Times New Roman" w:hAnsi="Times New Roman" w:cs="Times New Roman"/>
          <w:color w:val="000000" w:themeColor="text1"/>
          <w:sz w:val="28"/>
          <w:szCs w:val="28"/>
          <w:lang w:eastAsia="ro-RO"/>
        </w:rPr>
        <w:t xml:space="preserve"> de conducere al întreprinderii, îndeplinește funcție de execuție vizavi de deciziile gestionarului întreprinderii (fondatorului/consiliului de administrație). Această lacună/neconcordanță nu permite de a organiza în mod exhaustiv activitatea consiliilor de administrație și de a eficientiza utilizarea mijloacelor financiare ale întreprinderii, ca urmare a faptului că indemnizațiile ar putea fi anulate, în cazul eschivării membrilor </w:t>
      </w:r>
      <w:r w:rsidR="00427C2C" w:rsidRPr="0085477F">
        <w:rPr>
          <w:rFonts w:ascii="Times New Roman" w:hAnsi="Times New Roman" w:cs="Times New Roman"/>
          <w:color w:val="000000" w:themeColor="text1"/>
          <w:sz w:val="28"/>
          <w:szCs w:val="28"/>
          <w:lang w:eastAsia="ro-RO"/>
        </w:rPr>
        <w:t>consiliilor</w:t>
      </w:r>
      <w:r w:rsidRPr="0085477F">
        <w:rPr>
          <w:rFonts w:ascii="Times New Roman" w:hAnsi="Times New Roman" w:cs="Times New Roman"/>
          <w:color w:val="000000" w:themeColor="text1"/>
          <w:sz w:val="28"/>
          <w:szCs w:val="28"/>
          <w:lang w:eastAsia="ro-RO"/>
        </w:rPr>
        <w:t>de administrație de la îndeplinirea funcțiilor atribuite.</w:t>
      </w:r>
    </w:p>
    <w:p w:rsidR="006B547D" w:rsidRPr="007105F6" w:rsidRDefault="006B547D" w:rsidP="006B547D">
      <w:pPr>
        <w:spacing w:after="0" w:line="240" w:lineRule="auto"/>
        <w:ind w:firstLine="567"/>
        <w:jc w:val="both"/>
        <w:rPr>
          <w:color w:val="000000" w:themeColor="text1"/>
          <w:sz w:val="28"/>
          <w:szCs w:val="28"/>
          <w:lang w:val="en-US"/>
        </w:rPr>
      </w:pPr>
      <w:r w:rsidRPr="007105F6">
        <w:rPr>
          <w:color w:val="000000" w:themeColor="text1"/>
          <w:sz w:val="28"/>
          <w:szCs w:val="28"/>
          <w:lang w:val="en-US"/>
        </w:rPr>
        <w:t>Conform prevederilor normative</w:t>
      </w:r>
      <w:r w:rsidRPr="0085477F">
        <w:rPr>
          <w:rStyle w:val="a7"/>
          <w:color w:val="000000" w:themeColor="text1"/>
          <w:sz w:val="28"/>
          <w:szCs w:val="28"/>
        </w:rPr>
        <w:footnoteReference w:id="120"/>
      </w:r>
      <w:r w:rsidRPr="007105F6">
        <w:rPr>
          <w:color w:val="000000" w:themeColor="text1"/>
          <w:sz w:val="28"/>
          <w:szCs w:val="28"/>
          <w:lang w:val="en-US"/>
        </w:rPr>
        <w:t>, administratorul întreprinderii prezintă trimestrial Consiliului de administrație darea de seamă cu privire la activitatea econom</w:t>
      </w:r>
      <w:r w:rsidR="00FD6E41" w:rsidRPr="007105F6">
        <w:rPr>
          <w:color w:val="000000" w:themeColor="text1"/>
          <w:sz w:val="28"/>
          <w:szCs w:val="28"/>
          <w:lang w:val="en-US"/>
        </w:rPr>
        <w:t xml:space="preserve">ico-financiară a </w:t>
      </w:r>
      <w:r w:rsidR="000D017D" w:rsidRPr="007105F6">
        <w:rPr>
          <w:color w:val="000000" w:themeColor="text1"/>
          <w:sz w:val="28"/>
          <w:szCs w:val="28"/>
          <w:lang w:val="en-US"/>
        </w:rPr>
        <w:t>î</w:t>
      </w:r>
      <w:r w:rsidR="00FD6E41" w:rsidRPr="007105F6">
        <w:rPr>
          <w:color w:val="000000" w:themeColor="text1"/>
          <w:sz w:val="28"/>
          <w:szCs w:val="28"/>
          <w:lang w:val="en-US"/>
        </w:rPr>
        <w:t>ntreprinderii.L</w:t>
      </w:r>
      <w:r w:rsidRPr="007105F6">
        <w:rPr>
          <w:color w:val="000000" w:themeColor="text1"/>
          <w:sz w:val="28"/>
          <w:szCs w:val="28"/>
          <w:lang w:val="en-US"/>
        </w:rPr>
        <w:t xml:space="preserve">a rîndul său, </w:t>
      </w:r>
      <w:r w:rsidR="000D017D" w:rsidRPr="007105F6">
        <w:rPr>
          <w:color w:val="000000" w:themeColor="text1"/>
          <w:sz w:val="28"/>
          <w:szCs w:val="28"/>
          <w:lang w:val="en-US"/>
        </w:rPr>
        <w:t>C</w:t>
      </w:r>
      <w:r w:rsidRPr="007105F6">
        <w:rPr>
          <w:color w:val="000000" w:themeColor="text1"/>
          <w:sz w:val="28"/>
          <w:szCs w:val="28"/>
          <w:lang w:val="en-US"/>
        </w:rPr>
        <w:t xml:space="preserve">onsiliul de administrație aprobă devizul anual de venituri și cheltuieli, raportul financiar anual și profitul (pierderea) perioadei de gestiune, după care </w:t>
      </w:r>
      <w:r w:rsidR="000D017D" w:rsidRPr="007105F6">
        <w:rPr>
          <w:color w:val="000000" w:themeColor="text1"/>
          <w:sz w:val="28"/>
          <w:szCs w:val="28"/>
          <w:lang w:val="en-US"/>
        </w:rPr>
        <w:t>este</w:t>
      </w:r>
      <w:r w:rsidRPr="007105F6">
        <w:rPr>
          <w:color w:val="000000" w:themeColor="text1"/>
          <w:sz w:val="28"/>
          <w:szCs w:val="28"/>
          <w:lang w:val="en-US"/>
        </w:rPr>
        <w:t xml:space="preserve"> prez</w:t>
      </w:r>
      <w:r w:rsidR="000D017D" w:rsidRPr="007105F6">
        <w:rPr>
          <w:color w:val="000000" w:themeColor="text1"/>
          <w:sz w:val="28"/>
          <w:szCs w:val="28"/>
          <w:lang w:val="en-US"/>
        </w:rPr>
        <w:t>entatf</w:t>
      </w:r>
      <w:r w:rsidRPr="007105F6">
        <w:rPr>
          <w:color w:val="000000" w:themeColor="text1"/>
          <w:sz w:val="28"/>
          <w:szCs w:val="28"/>
          <w:lang w:val="en-US"/>
        </w:rPr>
        <w:t>ondatorului raportul cu privire la activitatea economico-financiară</w:t>
      </w:r>
      <w:r w:rsidR="00FD6E41" w:rsidRPr="007105F6">
        <w:rPr>
          <w:color w:val="000000" w:themeColor="text1"/>
          <w:sz w:val="28"/>
          <w:szCs w:val="28"/>
          <w:lang w:val="en-US"/>
        </w:rPr>
        <w:t xml:space="preserve"> a </w:t>
      </w:r>
      <w:r w:rsidR="000D017D" w:rsidRPr="007105F6">
        <w:rPr>
          <w:color w:val="000000" w:themeColor="text1"/>
          <w:sz w:val="28"/>
          <w:szCs w:val="28"/>
          <w:lang w:val="en-US"/>
        </w:rPr>
        <w:t>î</w:t>
      </w:r>
      <w:r w:rsidR="00FD6E41" w:rsidRPr="007105F6">
        <w:rPr>
          <w:color w:val="000000" w:themeColor="text1"/>
          <w:sz w:val="28"/>
          <w:szCs w:val="28"/>
          <w:lang w:val="en-US"/>
        </w:rPr>
        <w:t>ntreprinderii. În realitate</w:t>
      </w:r>
      <w:r w:rsidR="000D017D" w:rsidRPr="007105F6">
        <w:rPr>
          <w:color w:val="000000" w:themeColor="text1"/>
          <w:sz w:val="28"/>
          <w:szCs w:val="28"/>
          <w:lang w:val="en-US"/>
        </w:rPr>
        <w:t>,</w:t>
      </w:r>
      <w:r w:rsidRPr="007105F6">
        <w:rPr>
          <w:color w:val="000000" w:themeColor="text1"/>
          <w:sz w:val="28"/>
          <w:szCs w:val="28"/>
          <w:lang w:val="en-US"/>
        </w:rPr>
        <w:t xml:space="preserve"> însă</w:t>
      </w:r>
      <w:r w:rsidR="00FD6E41" w:rsidRPr="007105F6">
        <w:rPr>
          <w:color w:val="000000" w:themeColor="text1"/>
          <w:sz w:val="28"/>
          <w:szCs w:val="28"/>
          <w:lang w:val="en-US"/>
        </w:rPr>
        <w:t>,</w:t>
      </w:r>
      <w:r w:rsidRPr="007105F6">
        <w:rPr>
          <w:color w:val="000000" w:themeColor="text1"/>
          <w:sz w:val="28"/>
          <w:szCs w:val="28"/>
          <w:lang w:val="en-US"/>
        </w:rPr>
        <w:t xml:space="preserve"> auditul denotă nerespectarea succesiunii procedurii stabilite, astfel încît rapoartele</w:t>
      </w:r>
      <w:r w:rsidR="000D017D" w:rsidRPr="007105F6">
        <w:rPr>
          <w:color w:val="000000" w:themeColor="text1"/>
          <w:sz w:val="28"/>
          <w:szCs w:val="28"/>
          <w:lang w:val="en-US"/>
        </w:rPr>
        <w:t>,</w:t>
      </w:r>
      <w:r w:rsidRPr="007105F6">
        <w:rPr>
          <w:color w:val="000000" w:themeColor="text1"/>
          <w:sz w:val="28"/>
          <w:szCs w:val="28"/>
          <w:lang w:val="en-US"/>
        </w:rPr>
        <w:t xml:space="preserve"> în primul rînd</w:t>
      </w:r>
      <w:r w:rsidR="000D017D" w:rsidRPr="007105F6">
        <w:rPr>
          <w:color w:val="000000" w:themeColor="text1"/>
          <w:sz w:val="28"/>
          <w:szCs w:val="28"/>
          <w:lang w:val="en-US"/>
        </w:rPr>
        <w:t>,</w:t>
      </w:r>
      <w:r w:rsidRPr="007105F6">
        <w:rPr>
          <w:color w:val="000000" w:themeColor="text1"/>
          <w:sz w:val="28"/>
          <w:szCs w:val="28"/>
          <w:lang w:val="en-US"/>
        </w:rPr>
        <w:t xml:space="preserve"> se prezintă de către </w:t>
      </w:r>
      <w:r w:rsidR="00F33BAE" w:rsidRPr="007105F6">
        <w:rPr>
          <w:color w:val="000000" w:themeColor="text1"/>
          <w:sz w:val="28"/>
          <w:szCs w:val="28"/>
          <w:lang w:val="en-US"/>
        </w:rPr>
        <w:t>a</w:t>
      </w:r>
      <w:r w:rsidRPr="007105F6">
        <w:rPr>
          <w:color w:val="000000" w:themeColor="text1"/>
          <w:sz w:val="28"/>
          <w:szCs w:val="28"/>
          <w:lang w:val="en-US"/>
        </w:rPr>
        <w:t xml:space="preserve">dministrator spre examinare și aprobare </w:t>
      </w:r>
      <w:r w:rsidR="00F33BAE" w:rsidRPr="007105F6">
        <w:rPr>
          <w:color w:val="000000" w:themeColor="text1"/>
          <w:sz w:val="28"/>
          <w:szCs w:val="28"/>
          <w:lang w:val="en-US"/>
        </w:rPr>
        <w:t>f</w:t>
      </w:r>
      <w:r w:rsidRPr="007105F6">
        <w:rPr>
          <w:color w:val="000000" w:themeColor="text1"/>
          <w:sz w:val="28"/>
          <w:szCs w:val="28"/>
          <w:lang w:val="en-US"/>
        </w:rPr>
        <w:t xml:space="preserve">ondatorului, ulterior intervenind Consiliul de administrație, ceea ce diminuează eficiența activității consiliilor de administrație, decizia fiind una subiectivă și lipsită de impact asupra </w:t>
      </w:r>
      <w:r w:rsidR="00FD6E41" w:rsidRPr="007105F6">
        <w:rPr>
          <w:color w:val="000000" w:themeColor="text1"/>
          <w:sz w:val="28"/>
          <w:szCs w:val="28"/>
          <w:lang w:val="en-US"/>
        </w:rPr>
        <w:t xml:space="preserve">gestiunii economico-financiare a </w:t>
      </w:r>
      <w:r w:rsidR="00F33BAE" w:rsidRPr="007105F6">
        <w:rPr>
          <w:color w:val="000000" w:themeColor="text1"/>
          <w:sz w:val="28"/>
          <w:szCs w:val="28"/>
          <w:lang w:val="en-US"/>
        </w:rPr>
        <w:t>î</w:t>
      </w:r>
      <w:r w:rsidRPr="007105F6">
        <w:rPr>
          <w:color w:val="000000" w:themeColor="text1"/>
          <w:sz w:val="28"/>
          <w:szCs w:val="28"/>
          <w:lang w:val="en-US"/>
        </w:rPr>
        <w:t xml:space="preserve">ntreprinderii. Spre exemplu, Raportul activității economico-financiare a ICAS pentru trimestrul I al anului 2014 a fost discutat/analizat și aprobat pe data de 30.05.2014 în cadrul ședinței </w:t>
      </w:r>
      <w:r w:rsidR="00F33BAE" w:rsidRPr="007105F6">
        <w:rPr>
          <w:color w:val="000000" w:themeColor="text1"/>
          <w:sz w:val="28"/>
          <w:szCs w:val="28"/>
          <w:lang w:val="en-US"/>
        </w:rPr>
        <w:t>C</w:t>
      </w:r>
      <w:r w:rsidRPr="007105F6">
        <w:rPr>
          <w:color w:val="000000" w:themeColor="text1"/>
          <w:sz w:val="28"/>
          <w:szCs w:val="28"/>
          <w:lang w:val="en-US"/>
        </w:rPr>
        <w:t xml:space="preserve">onsiliului de administrație, sau cu 45 </w:t>
      </w:r>
      <w:r w:rsidR="00F33BAE" w:rsidRPr="007105F6">
        <w:rPr>
          <w:color w:val="000000" w:themeColor="text1"/>
          <w:sz w:val="28"/>
          <w:szCs w:val="28"/>
          <w:lang w:val="en-US"/>
        </w:rPr>
        <w:t xml:space="preserve">de </w:t>
      </w:r>
      <w:r w:rsidRPr="007105F6">
        <w:rPr>
          <w:color w:val="000000" w:themeColor="text1"/>
          <w:sz w:val="28"/>
          <w:szCs w:val="28"/>
          <w:lang w:val="en-US"/>
        </w:rPr>
        <w:t xml:space="preserve">zile mai tîrziu față de data prezentării acestuia la Agenție. </w:t>
      </w:r>
    </w:p>
    <w:p w:rsidR="006B547D" w:rsidRPr="0085477F" w:rsidRDefault="006B547D" w:rsidP="00170386">
      <w:pPr>
        <w:pStyle w:val="Style11"/>
        <w:widowControl/>
        <w:numPr>
          <w:ilvl w:val="0"/>
          <w:numId w:val="15"/>
        </w:numPr>
        <w:tabs>
          <w:tab w:val="left" w:pos="0"/>
          <w:tab w:val="left" w:pos="284"/>
        </w:tabs>
        <w:spacing w:line="240" w:lineRule="auto"/>
        <w:ind w:left="0" w:firstLine="360"/>
        <w:rPr>
          <w:rStyle w:val="FontStyle70"/>
          <w:rFonts w:ascii="Times New Roman" w:hAnsi="Times New Roman" w:cs="Times New Roman"/>
          <w:i/>
          <w:sz w:val="28"/>
          <w:szCs w:val="28"/>
          <w:lang w:eastAsia="ro-RO"/>
        </w:rPr>
      </w:pPr>
      <w:r w:rsidRPr="0085477F">
        <w:rPr>
          <w:rFonts w:ascii="Times New Roman" w:hAnsi="Times New Roman" w:cs="Times New Roman"/>
          <w:i/>
          <w:sz w:val="28"/>
          <w:szCs w:val="28"/>
        </w:rPr>
        <w:t xml:space="preserve">Pentru întreținerea consiliilor de administrație, întreprinderile silvice subordonate Agenției au suportat cheltuieli în sumă de 5282,7 mii lei, dintre care 197,7 mii lei </w:t>
      </w:r>
      <w:r w:rsidR="00FD6E41" w:rsidRPr="0085477F">
        <w:rPr>
          <w:rFonts w:ascii="Times New Roman" w:hAnsi="Times New Roman" w:cs="Times New Roman"/>
          <w:i/>
          <w:sz w:val="28"/>
          <w:szCs w:val="28"/>
        </w:rPr>
        <w:t>fiindneregulamentare</w:t>
      </w:r>
      <w:r w:rsidRPr="0085477F">
        <w:rPr>
          <w:rFonts w:ascii="Times New Roman" w:hAnsi="Times New Roman" w:cs="Times New Roman"/>
          <w:i/>
          <w:sz w:val="28"/>
          <w:szCs w:val="28"/>
        </w:rPr>
        <w:t>.</w:t>
      </w:r>
    </w:p>
    <w:p w:rsidR="006B547D" w:rsidRPr="007105F6" w:rsidRDefault="006B547D" w:rsidP="006B547D">
      <w:pPr>
        <w:spacing w:after="0" w:line="240" w:lineRule="auto"/>
        <w:ind w:firstLine="567"/>
        <w:jc w:val="both"/>
        <w:rPr>
          <w:rFonts w:eastAsia="Times New Roman"/>
          <w:sz w:val="28"/>
          <w:szCs w:val="28"/>
          <w:lang w:val="en-US"/>
        </w:rPr>
      </w:pPr>
      <w:r w:rsidRPr="007105F6">
        <w:rPr>
          <w:sz w:val="28"/>
          <w:szCs w:val="28"/>
          <w:lang w:val="en-US"/>
        </w:rPr>
        <w:t>De menționat că stabilirea recompensei membrilor consiliilor de administrație  scoate în evidență imperfecțiunea cadrului legal existent, care permite factorilor de decizie să interpreteze și să aplice prevederile legale în mod convenabil intereselor proprii. Astfel, conform prevederilor legale</w:t>
      </w:r>
      <w:r w:rsidRPr="0085477F">
        <w:rPr>
          <w:rStyle w:val="a7"/>
          <w:sz w:val="28"/>
          <w:szCs w:val="28"/>
        </w:rPr>
        <w:footnoteReference w:id="121"/>
      </w:r>
      <w:r w:rsidRPr="007105F6">
        <w:rPr>
          <w:sz w:val="28"/>
          <w:szCs w:val="28"/>
          <w:lang w:val="en-US"/>
        </w:rPr>
        <w:t>, membrilor consili</w:t>
      </w:r>
      <w:r w:rsidR="00F33BAE" w:rsidRPr="007105F6">
        <w:rPr>
          <w:sz w:val="28"/>
          <w:szCs w:val="28"/>
          <w:lang w:val="en-US"/>
        </w:rPr>
        <w:t>ilor</w:t>
      </w:r>
      <w:r w:rsidRPr="007105F6">
        <w:rPr>
          <w:sz w:val="28"/>
          <w:szCs w:val="28"/>
          <w:lang w:val="en-US"/>
        </w:rPr>
        <w:t xml:space="preserve"> de administrație ale întreprinderilor de stat li se stabilesc indemnizații lunare în mărime de pînă la treisalarii minime pe țară, determinate în condițiile cadrului legal</w:t>
      </w:r>
      <w:r w:rsidRPr="0085477F">
        <w:rPr>
          <w:rStyle w:val="a7"/>
          <w:sz w:val="28"/>
          <w:szCs w:val="28"/>
        </w:rPr>
        <w:footnoteReference w:id="122"/>
      </w:r>
      <w:r w:rsidRPr="007105F6">
        <w:rPr>
          <w:sz w:val="28"/>
          <w:szCs w:val="28"/>
          <w:lang w:val="en-US"/>
        </w:rPr>
        <w:t xml:space="preserve">, care oferă fondatorului </w:t>
      </w:r>
      <w:r w:rsidR="00FD6E41" w:rsidRPr="007105F6">
        <w:rPr>
          <w:sz w:val="28"/>
          <w:szCs w:val="28"/>
          <w:lang w:val="en-US"/>
        </w:rPr>
        <w:t xml:space="preserve">dreptul </w:t>
      </w:r>
      <w:r w:rsidRPr="007105F6">
        <w:rPr>
          <w:sz w:val="28"/>
          <w:szCs w:val="28"/>
          <w:lang w:val="en-US"/>
        </w:rPr>
        <w:t>de a stabili mărimea concretă corespunzător posibilităților financiare ale în</w:t>
      </w:r>
      <w:r w:rsidR="00FD6E41" w:rsidRPr="007105F6">
        <w:rPr>
          <w:sz w:val="28"/>
          <w:szCs w:val="28"/>
          <w:lang w:val="en-US"/>
        </w:rPr>
        <w:t>treprinderii. Fondatorul</w:t>
      </w:r>
      <w:r w:rsidR="00F33BAE" w:rsidRPr="007105F6">
        <w:rPr>
          <w:sz w:val="28"/>
          <w:szCs w:val="28"/>
          <w:lang w:val="en-US"/>
        </w:rPr>
        <w:t>,</w:t>
      </w:r>
      <w:r w:rsidRPr="007105F6">
        <w:rPr>
          <w:sz w:val="28"/>
          <w:szCs w:val="28"/>
          <w:lang w:val="en-US"/>
        </w:rPr>
        <w:t xml:space="preserve"> însă</w:t>
      </w:r>
      <w:r w:rsidR="00FD6E41" w:rsidRPr="007105F6">
        <w:rPr>
          <w:sz w:val="28"/>
          <w:szCs w:val="28"/>
          <w:lang w:val="en-US"/>
        </w:rPr>
        <w:t>,</w:t>
      </w:r>
      <w:r w:rsidRPr="007105F6">
        <w:rPr>
          <w:sz w:val="28"/>
          <w:szCs w:val="28"/>
          <w:lang w:val="en-US"/>
        </w:rPr>
        <w:t xml:space="preserve"> „a ales calea” stabilirii indemnizațiilor oferită de prevederile HG nr.915 din </w:t>
      </w:r>
      <w:r w:rsidRPr="007105F6">
        <w:rPr>
          <w:rFonts w:eastAsia="Times New Roman"/>
          <w:sz w:val="28"/>
          <w:szCs w:val="28"/>
          <w:lang w:val="en-US"/>
        </w:rPr>
        <w:t>19.12.</w:t>
      </w:r>
      <w:r w:rsidR="00F33BAE" w:rsidRPr="007105F6">
        <w:rPr>
          <w:rFonts w:eastAsia="Times New Roman"/>
          <w:sz w:val="28"/>
          <w:szCs w:val="28"/>
          <w:lang w:val="en-US"/>
        </w:rPr>
        <w:t>19</w:t>
      </w:r>
      <w:r w:rsidRPr="007105F6">
        <w:rPr>
          <w:rFonts w:eastAsia="Times New Roman"/>
          <w:sz w:val="28"/>
          <w:szCs w:val="28"/>
          <w:lang w:val="en-US"/>
        </w:rPr>
        <w:t>94</w:t>
      </w:r>
      <w:r w:rsidRPr="0085477F">
        <w:rPr>
          <w:rStyle w:val="a7"/>
          <w:rFonts w:eastAsia="Times New Roman"/>
          <w:sz w:val="28"/>
          <w:szCs w:val="28"/>
        </w:rPr>
        <w:footnoteReference w:id="123"/>
      </w:r>
      <w:r w:rsidRPr="007105F6">
        <w:rPr>
          <w:rFonts w:eastAsia="Times New Roman"/>
          <w:sz w:val="28"/>
          <w:szCs w:val="28"/>
          <w:lang w:val="en-US"/>
        </w:rPr>
        <w:t>, în baza cărora indemnizațiile au fost stabilite  în mărime fixă de 3 (trei) salarii minime, indiferent de careva criterii de evaluare. Astfel, în condițiile suportării pierderilor</w:t>
      </w:r>
      <w:r w:rsidRPr="0085477F">
        <w:rPr>
          <w:rStyle w:val="a7"/>
          <w:rFonts w:eastAsia="Times New Roman"/>
          <w:sz w:val="28"/>
          <w:szCs w:val="28"/>
        </w:rPr>
        <w:footnoteReference w:id="124"/>
      </w:r>
      <w:r w:rsidRPr="007105F6">
        <w:rPr>
          <w:rFonts w:eastAsia="Times New Roman"/>
          <w:sz w:val="28"/>
          <w:szCs w:val="28"/>
          <w:lang w:val="en-US"/>
        </w:rPr>
        <w:t xml:space="preserve">, ÎS ÎS </w:t>
      </w:r>
      <w:r w:rsidR="00427C2C" w:rsidRPr="007105F6">
        <w:rPr>
          <w:rFonts w:eastAsia="Times New Roman"/>
          <w:sz w:val="28"/>
          <w:szCs w:val="28"/>
          <w:lang w:val="en-US"/>
        </w:rPr>
        <w:t>Chișinău</w:t>
      </w:r>
      <w:r w:rsidRPr="007105F6">
        <w:rPr>
          <w:rFonts w:eastAsia="Times New Roman"/>
          <w:sz w:val="28"/>
          <w:szCs w:val="28"/>
          <w:lang w:val="en-US"/>
        </w:rPr>
        <w:t xml:space="preserve"> și RN „Prutul de Jos” au calculat indemnizații pentru întreținerea consiliilor de administrație în sumă </w:t>
      </w:r>
      <w:r w:rsidRPr="007105F6">
        <w:rPr>
          <w:rFonts w:eastAsia="Times New Roman"/>
          <w:sz w:val="28"/>
          <w:szCs w:val="28"/>
          <w:lang w:val="en-US"/>
        </w:rPr>
        <w:lastRenderedPageBreak/>
        <w:t>de 174,1 mii lei și, respectiv, de 116,8 mii lei, în timp ce ÎS ÎS „Hîncești</w:t>
      </w:r>
      <w:r w:rsidR="00F33BAE" w:rsidRPr="007105F6">
        <w:rPr>
          <w:rFonts w:eastAsia="Times New Roman"/>
          <w:sz w:val="28"/>
          <w:szCs w:val="28"/>
          <w:lang w:val="en-US"/>
        </w:rPr>
        <w:t>-</w:t>
      </w:r>
      <w:r w:rsidRPr="007105F6">
        <w:rPr>
          <w:rFonts w:eastAsia="Times New Roman"/>
          <w:sz w:val="28"/>
          <w:szCs w:val="28"/>
          <w:lang w:val="en-US"/>
        </w:rPr>
        <w:t xml:space="preserve">Silva”, avînd înregistrat profit de 1192,9 mii lei, a calculat indemnizații în mărime de 167,8 mii lei. </w:t>
      </w:r>
    </w:p>
    <w:p w:rsidR="006B547D" w:rsidRPr="007105F6" w:rsidRDefault="006B547D" w:rsidP="006B547D">
      <w:pPr>
        <w:spacing w:after="0" w:line="240" w:lineRule="auto"/>
        <w:ind w:firstLine="567"/>
        <w:jc w:val="both"/>
        <w:rPr>
          <w:rFonts w:eastAsia="Times New Roman"/>
          <w:sz w:val="28"/>
          <w:szCs w:val="28"/>
          <w:lang w:val="en-US"/>
        </w:rPr>
      </w:pPr>
      <w:r w:rsidRPr="007105F6">
        <w:rPr>
          <w:rFonts w:eastAsia="Times New Roman"/>
          <w:bCs/>
          <w:sz w:val="28"/>
          <w:szCs w:val="28"/>
          <w:lang w:val="en-US"/>
        </w:rPr>
        <w:t xml:space="preserve">Totodată, </w:t>
      </w:r>
      <w:r w:rsidRPr="007105F6">
        <w:rPr>
          <w:rFonts w:eastAsia="Times New Roman"/>
          <w:sz w:val="28"/>
          <w:szCs w:val="28"/>
          <w:lang w:val="en-US"/>
        </w:rPr>
        <w:t xml:space="preserve">acordarea </w:t>
      </w:r>
      <w:r w:rsidR="00F33BAE" w:rsidRPr="007105F6">
        <w:rPr>
          <w:rFonts w:eastAsia="Times New Roman"/>
          <w:sz w:val="28"/>
          <w:szCs w:val="28"/>
          <w:lang w:val="en-US"/>
        </w:rPr>
        <w:t>i</w:t>
      </w:r>
      <w:r w:rsidRPr="007105F6">
        <w:rPr>
          <w:rFonts w:eastAsia="Times New Roman"/>
          <w:sz w:val="28"/>
          <w:szCs w:val="28"/>
          <w:lang w:val="en-US"/>
        </w:rPr>
        <w:t xml:space="preserve">ndemnizațiilor lunare se permite doar specialiștilor confirmați (aleși) în componența consiliilor de administrație, însă unele întreprinderi au remunerat </w:t>
      </w:r>
      <w:r w:rsidR="00F33BAE" w:rsidRPr="007105F6">
        <w:rPr>
          <w:rFonts w:eastAsia="Times New Roman"/>
          <w:sz w:val="28"/>
          <w:szCs w:val="28"/>
          <w:lang w:val="en-US"/>
        </w:rPr>
        <w:t>cu</w:t>
      </w:r>
      <w:r w:rsidRPr="007105F6">
        <w:rPr>
          <w:rFonts w:eastAsia="Times New Roman"/>
          <w:sz w:val="28"/>
          <w:szCs w:val="28"/>
          <w:lang w:val="en-US"/>
        </w:rPr>
        <w:t xml:space="preserve"> sum</w:t>
      </w:r>
      <w:r w:rsidR="00F33BAE" w:rsidRPr="007105F6">
        <w:rPr>
          <w:rFonts w:eastAsia="Times New Roman"/>
          <w:sz w:val="28"/>
          <w:szCs w:val="28"/>
          <w:lang w:val="en-US"/>
        </w:rPr>
        <w:t>a</w:t>
      </w:r>
      <w:r w:rsidRPr="007105F6">
        <w:rPr>
          <w:rFonts w:eastAsia="Times New Roman"/>
          <w:sz w:val="28"/>
          <w:szCs w:val="28"/>
          <w:lang w:val="en-US"/>
        </w:rPr>
        <w:t xml:space="preserve"> de 117,1 mii lei</w:t>
      </w:r>
      <w:r w:rsidRPr="0085477F">
        <w:rPr>
          <w:rStyle w:val="a7"/>
          <w:rFonts w:eastAsia="Times New Roman"/>
          <w:sz w:val="28"/>
          <w:szCs w:val="28"/>
        </w:rPr>
        <w:footnoteReference w:id="125"/>
      </w:r>
      <w:r w:rsidRPr="007105F6">
        <w:rPr>
          <w:rFonts w:eastAsia="Times New Roman"/>
          <w:sz w:val="28"/>
          <w:szCs w:val="28"/>
          <w:lang w:val="en-US"/>
        </w:rPr>
        <w:t xml:space="preserve"> serviciile de protocol executate de către alte persoane neconfirmate în modul respectiv.</w:t>
      </w:r>
    </w:p>
    <w:p w:rsidR="006B547D" w:rsidRPr="007105F6" w:rsidRDefault="00FD6E41" w:rsidP="006B547D">
      <w:pPr>
        <w:spacing w:after="0" w:line="240" w:lineRule="auto"/>
        <w:ind w:firstLine="567"/>
        <w:jc w:val="both"/>
        <w:rPr>
          <w:rFonts w:eastAsia="Times New Roman"/>
          <w:sz w:val="28"/>
          <w:szCs w:val="28"/>
          <w:lang w:val="en-US"/>
        </w:rPr>
      </w:pPr>
      <w:r w:rsidRPr="007105F6">
        <w:rPr>
          <w:rFonts w:eastAsia="Times New Roman"/>
          <w:sz w:val="28"/>
          <w:szCs w:val="28"/>
          <w:lang w:val="en-US"/>
        </w:rPr>
        <w:t>Cu toate că</w:t>
      </w:r>
      <w:r w:rsidR="006B547D" w:rsidRPr="007105F6">
        <w:rPr>
          <w:rFonts w:eastAsia="Times New Roman"/>
          <w:sz w:val="28"/>
          <w:szCs w:val="28"/>
          <w:lang w:val="en-US"/>
        </w:rPr>
        <w:t xml:space="preserve"> auditul precedent a elucidat și a recomandat excluderea cazurilor de premiere și acordarea ajutoarelor materiale </w:t>
      </w:r>
      <w:r w:rsidR="006B547D" w:rsidRPr="007105F6">
        <w:rPr>
          <w:sz w:val="28"/>
          <w:szCs w:val="28"/>
          <w:lang w:val="en-US"/>
        </w:rPr>
        <w:t xml:space="preserve">membrilor consiliilor de administrație, această </w:t>
      </w:r>
      <w:r w:rsidRPr="007105F6">
        <w:rPr>
          <w:sz w:val="28"/>
          <w:szCs w:val="28"/>
          <w:lang w:val="en-US"/>
        </w:rPr>
        <w:t>practică a continuat și în</w:t>
      </w:r>
      <w:r w:rsidR="006B547D" w:rsidRPr="007105F6">
        <w:rPr>
          <w:sz w:val="28"/>
          <w:szCs w:val="28"/>
          <w:lang w:val="en-US"/>
        </w:rPr>
        <w:t xml:space="preserve"> 2014. Astfel, </w:t>
      </w:r>
      <w:r w:rsidR="006B547D" w:rsidRPr="007105F6">
        <w:rPr>
          <w:rFonts w:eastAsia="Times New Roman"/>
          <w:sz w:val="28"/>
          <w:szCs w:val="28"/>
          <w:lang w:val="en-US"/>
        </w:rPr>
        <w:t xml:space="preserve">în lipsa </w:t>
      </w:r>
      <w:r w:rsidRPr="007105F6">
        <w:rPr>
          <w:rFonts w:eastAsia="Times New Roman"/>
          <w:sz w:val="28"/>
          <w:szCs w:val="28"/>
          <w:lang w:val="en-US"/>
        </w:rPr>
        <w:t>unui suport juridic legal</w:t>
      </w:r>
      <w:r w:rsidR="006B547D" w:rsidRPr="007105F6">
        <w:rPr>
          <w:rFonts w:eastAsia="Times New Roman"/>
          <w:sz w:val="28"/>
          <w:szCs w:val="28"/>
          <w:lang w:val="en-US"/>
        </w:rPr>
        <w:t xml:space="preserve">, unele întreprinderi au admis astfel de cheltuieli </w:t>
      </w:r>
      <w:r w:rsidRPr="007105F6">
        <w:rPr>
          <w:rFonts w:eastAsia="Times New Roman"/>
          <w:sz w:val="28"/>
          <w:szCs w:val="28"/>
          <w:lang w:val="en-US"/>
        </w:rPr>
        <w:t>(</w:t>
      </w:r>
      <w:r w:rsidR="006B547D" w:rsidRPr="007105F6">
        <w:rPr>
          <w:rFonts w:eastAsia="Times New Roman"/>
          <w:sz w:val="28"/>
          <w:szCs w:val="28"/>
          <w:lang w:val="en-US"/>
        </w:rPr>
        <w:t>în favoarea membrilor consiliilor de administrație</w:t>
      </w:r>
      <w:r w:rsidRPr="007105F6">
        <w:rPr>
          <w:rFonts w:eastAsia="Times New Roman"/>
          <w:sz w:val="28"/>
          <w:szCs w:val="28"/>
          <w:lang w:val="en-US"/>
        </w:rPr>
        <w:t>)</w:t>
      </w:r>
      <w:r w:rsidR="006B547D" w:rsidRPr="007105F6">
        <w:rPr>
          <w:rFonts w:eastAsia="Times New Roman"/>
          <w:sz w:val="28"/>
          <w:szCs w:val="28"/>
          <w:lang w:val="en-US"/>
        </w:rPr>
        <w:t xml:space="preserve"> în sumă </w:t>
      </w:r>
      <w:r w:rsidRPr="007105F6">
        <w:rPr>
          <w:rFonts w:eastAsia="Times New Roman"/>
          <w:sz w:val="28"/>
          <w:szCs w:val="28"/>
          <w:lang w:val="en-US"/>
        </w:rPr>
        <w:t xml:space="preserve">totală </w:t>
      </w:r>
      <w:r w:rsidR="006B547D" w:rsidRPr="007105F6">
        <w:rPr>
          <w:rFonts w:eastAsia="Times New Roman"/>
          <w:sz w:val="28"/>
          <w:szCs w:val="28"/>
          <w:lang w:val="en-US"/>
        </w:rPr>
        <w:t>de 80,6 mii lei</w:t>
      </w:r>
      <w:r w:rsidR="006B547D" w:rsidRPr="0085477F">
        <w:rPr>
          <w:rStyle w:val="a7"/>
          <w:rFonts w:eastAsia="Times New Roman"/>
          <w:sz w:val="28"/>
          <w:szCs w:val="28"/>
        </w:rPr>
        <w:footnoteReference w:id="126"/>
      </w:r>
      <w:r w:rsidR="006B547D" w:rsidRPr="007105F6">
        <w:rPr>
          <w:rFonts w:eastAsia="Times New Roman"/>
          <w:sz w:val="28"/>
          <w:szCs w:val="28"/>
          <w:lang w:val="en-US"/>
        </w:rPr>
        <w:t>, recomandările CCRM</w:t>
      </w:r>
      <w:r w:rsidRPr="007105F6">
        <w:rPr>
          <w:rFonts w:eastAsia="Times New Roman"/>
          <w:sz w:val="28"/>
          <w:szCs w:val="28"/>
          <w:lang w:val="en-US"/>
        </w:rPr>
        <w:t xml:space="preserve"> în acest sens fiind ignorate</w:t>
      </w:r>
      <w:r w:rsidR="006B547D" w:rsidRPr="007105F6">
        <w:rPr>
          <w:rFonts w:eastAsia="Times New Roman"/>
          <w:sz w:val="28"/>
          <w:szCs w:val="28"/>
          <w:lang w:val="en-US"/>
        </w:rPr>
        <w:t>.</w:t>
      </w:r>
    </w:p>
    <w:p w:rsidR="006B547D" w:rsidRPr="007105F6" w:rsidRDefault="006B547D" w:rsidP="00170386">
      <w:pPr>
        <w:pStyle w:val="a5"/>
        <w:numPr>
          <w:ilvl w:val="0"/>
          <w:numId w:val="15"/>
        </w:numPr>
        <w:tabs>
          <w:tab w:val="left" w:pos="630"/>
        </w:tabs>
        <w:spacing w:after="0" w:line="240" w:lineRule="auto"/>
        <w:ind w:left="0" w:firstLine="360"/>
        <w:jc w:val="both"/>
        <w:rPr>
          <w:i/>
          <w:color w:val="000000" w:themeColor="text1"/>
          <w:sz w:val="28"/>
          <w:szCs w:val="28"/>
          <w:lang w:val="en-US"/>
        </w:rPr>
      </w:pPr>
      <w:r w:rsidRPr="007105F6">
        <w:rPr>
          <w:rFonts w:eastAsia="Times New Roman"/>
          <w:i/>
          <w:sz w:val="28"/>
          <w:szCs w:val="28"/>
          <w:lang w:val="en-US"/>
        </w:rPr>
        <w:t xml:space="preserve">Activitatea consiliilor de administrație din cadrul întreprinderilor silvice poartă un caracter </w:t>
      </w:r>
      <w:r w:rsidR="00FD6E41" w:rsidRPr="007105F6">
        <w:rPr>
          <w:rFonts w:eastAsia="Times New Roman"/>
          <w:i/>
          <w:sz w:val="28"/>
          <w:szCs w:val="28"/>
          <w:lang w:val="en-US"/>
        </w:rPr>
        <w:t xml:space="preserve">mai mult </w:t>
      </w:r>
      <w:r w:rsidR="0079351A" w:rsidRPr="007105F6">
        <w:rPr>
          <w:rFonts w:eastAsia="Times New Roman"/>
          <w:i/>
          <w:sz w:val="28"/>
          <w:szCs w:val="28"/>
          <w:lang w:val="en-US"/>
        </w:rPr>
        <w:t>superficial</w:t>
      </w:r>
      <w:r w:rsidR="00FD6E41" w:rsidRPr="007105F6">
        <w:rPr>
          <w:rFonts w:eastAsia="Times New Roman"/>
          <w:i/>
          <w:sz w:val="28"/>
          <w:szCs w:val="28"/>
          <w:lang w:val="en-US"/>
        </w:rPr>
        <w:t>, respectiv, acestea în niciun caz</w:t>
      </w:r>
      <w:r w:rsidRPr="007105F6">
        <w:rPr>
          <w:rFonts w:eastAsia="Times New Roman"/>
          <w:i/>
          <w:sz w:val="28"/>
          <w:szCs w:val="28"/>
          <w:lang w:val="en-US"/>
        </w:rPr>
        <w:t xml:space="preserve">  nu </w:t>
      </w:r>
      <w:r w:rsidR="00FD6E41" w:rsidRPr="007105F6">
        <w:rPr>
          <w:rFonts w:eastAsia="Times New Roman"/>
          <w:i/>
          <w:sz w:val="28"/>
          <w:szCs w:val="28"/>
          <w:lang w:val="en-US"/>
        </w:rPr>
        <w:t xml:space="preserve">contribuie la o gestiune </w:t>
      </w:r>
      <w:r w:rsidR="0029365C" w:rsidRPr="007105F6">
        <w:rPr>
          <w:rFonts w:eastAsia="Times New Roman"/>
          <w:i/>
          <w:sz w:val="28"/>
          <w:szCs w:val="28"/>
          <w:lang w:val="en-US"/>
        </w:rPr>
        <w:t>exig</w:t>
      </w:r>
      <w:r w:rsidR="00FD6E41" w:rsidRPr="007105F6">
        <w:rPr>
          <w:rFonts w:eastAsia="Times New Roman"/>
          <w:i/>
          <w:sz w:val="28"/>
          <w:szCs w:val="28"/>
          <w:lang w:val="en-US"/>
        </w:rPr>
        <w:t>entă,</w:t>
      </w:r>
      <w:r w:rsidR="0029365C" w:rsidRPr="007105F6">
        <w:rPr>
          <w:rFonts w:eastAsia="Times New Roman"/>
          <w:i/>
          <w:sz w:val="28"/>
          <w:szCs w:val="28"/>
          <w:lang w:val="en-US"/>
        </w:rPr>
        <w:t xml:space="preserve"> nu asigură</w:t>
      </w:r>
      <w:r w:rsidRPr="007105F6">
        <w:rPr>
          <w:rFonts w:eastAsia="Times New Roman"/>
          <w:i/>
          <w:sz w:val="28"/>
          <w:szCs w:val="28"/>
          <w:lang w:val="en-US"/>
        </w:rPr>
        <w:t>integritatea și folosirea</w:t>
      </w:r>
      <w:r w:rsidR="0029365C" w:rsidRPr="007105F6">
        <w:rPr>
          <w:rFonts w:eastAsia="Times New Roman"/>
          <w:i/>
          <w:sz w:val="28"/>
          <w:szCs w:val="28"/>
          <w:lang w:val="en-US"/>
        </w:rPr>
        <w:t xml:space="preserve"> eficientă</w:t>
      </w:r>
      <w:r w:rsidRPr="007105F6">
        <w:rPr>
          <w:rFonts w:eastAsia="Times New Roman"/>
          <w:i/>
          <w:sz w:val="28"/>
          <w:szCs w:val="28"/>
          <w:lang w:val="en-US"/>
        </w:rPr>
        <w:t xml:space="preserve"> a bunurilor.</w:t>
      </w:r>
      <w:r w:rsidRPr="007105F6">
        <w:rPr>
          <w:sz w:val="28"/>
          <w:szCs w:val="28"/>
          <w:lang w:val="en-US"/>
        </w:rPr>
        <w:t>Astfel, în 2013, la ÎS ÎS Edineţ au fost constatate tăieri ilicite în proporții deosebit de mari (1636,9 m</w:t>
      </w:r>
      <w:r w:rsidRPr="007105F6">
        <w:rPr>
          <w:sz w:val="28"/>
          <w:szCs w:val="28"/>
          <w:vertAlign w:val="superscript"/>
          <w:lang w:val="en-US"/>
        </w:rPr>
        <w:t>3</w:t>
      </w:r>
      <w:r w:rsidRPr="007105F6">
        <w:rPr>
          <w:sz w:val="28"/>
          <w:szCs w:val="28"/>
          <w:lang w:val="en-US"/>
        </w:rPr>
        <w:t xml:space="preserve">). Deși atît Agenția, cît și societatea civilă, prin publicarea diferitor informații în mass-media pe parcursul anilor 2013-2015, au atenționat de multiple ori </w:t>
      </w:r>
      <w:r w:rsidR="00753EA8" w:rsidRPr="007105F6">
        <w:rPr>
          <w:sz w:val="28"/>
          <w:szCs w:val="28"/>
          <w:lang w:val="en-US"/>
        </w:rPr>
        <w:t xml:space="preserve">asupra </w:t>
      </w:r>
      <w:r w:rsidRPr="007105F6">
        <w:rPr>
          <w:sz w:val="28"/>
          <w:szCs w:val="28"/>
          <w:lang w:val="en-US"/>
        </w:rPr>
        <w:t>problem</w:t>
      </w:r>
      <w:r w:rsidR="00753EA8" w:rsidRPr="007105F6">
        <w:rPr>
          <w:sz w:val="28"/>
          <w:szCs w:val="28"/>
          <w:lang w:val="en-US"/>
        </w:rPr>
        <w:t>ei</w:t>
      </w:r>
      <w:r w:rsidRPr="007105F6">
        <w:rPr>
          <w:sz w:val="28"/>
          <w:szCs w:val="28"/>
          <w:lang w:val="en-US"/>
        </w:rPr>
        <w:t xml:space="preserve"> tăierilor ilicite în raza activității ÎS ÎS Edineţ</w:t>
      </w:r>
      <w:r w:rsidRPr="0085477F">
        <w:rPr>
          <w:rStyle w:val="a7"/>
          <w:sz w:val="28"/>
          <w:szCs w:val="28"/>
        </w:rPr>
        <w:footnoteReference w:id="127"/>
      </w:r>
      <w:r w:rsidRPr="007105F6">
        <w:rPr>
          <w:sz w:val="28"/>
          <w:szCs w:val="28"/>
          <w:lang w:val="en-US"/>
        </w:rPr>
        <w:t>, ac</w:t>
      </w:r>
      <w:r w:rsidRPr="007105F6">
        <w:rPr>
          <w:rFonts w:eastAsia="Times New Roman"/>
          <w:sz w:val="28"/>
          <w:szCs w:val="28"/>
          <w:lang w:val="en-US" w:eastAsia="ru-RU"/>
        </w:rPr>
        <w:t xml:space="preserve">țiunile manageriale au fost ineficiente și inadecvate situației create, generînd în anumite cazuri efecte negative, </w:t>
      </w:r>
      <w:r w:rsidRPr="007105F6">
        <w:rPr>
          <w:rFonts w:eastAsia="Times New Roman"/>
          <w:bCs/>
          <w:iCs/>
          <w:sz w:val="28"/>
          <w:szCs w:val="28"/>
          <w:lang w:val="en-US" w:eastAsia="ru-RU"/>
        </w:rPr>
        <w:t xml:space="preserve">precum și condiționînd premise pentru stimularea economiei tenebre. </w:t>
      </w:r>
      <w:r w:rsidRPr="007105F6">
        <w:rPr>
          <w:rFonts w:eastAsia="Times New Roman"/>
          <w:sz w:val="28"/>
          <w:szCs w:val="28"/>
          <w:lang w:val="en-US" w:eastAsia="ru-RU"/>
        </w:rPr>
        <w:t xml:space="preserve">Probele de audit denotă că </w:t>
      </w:r>
      <w:r w:rsidR="00753EA8" w:rsidRPr="007105F6">
        <w:rPr>
          <w:rFonts w:eastAsia="Times New Roman"/>
          <w:sz w:val="28"/>
          <w:szCs w:val="28"/>
          <w:lang w:val="en-US" w:eastAsia="ru-RU"/>
        </w:rPr>
        <w:t>C</w:t>
      </w:r>
      <w:r w:rsidRPr="007105F6">
        <w:rPr>
          <w:rFonts w:eastAsia="Times New Roman"/>
          <w:sz w:val="28"/>
          <w:szCs w:val="28"/>
          <w:lang w:val="en-US" w:eastAsia="ru-RU"/>
        </w:rPr>
        <w:t>onsiliul de administrație din cadrul întreprinderii practic nu și-a concentrat atenția asupra esenței fenomenului tăierilor ilicite și s-a eschivat de la soluționarea problemei în cauz</w:t>
      </w:r>
      <w:r w:rsidR="00753EA8" w:rsidRPr="007105F6">
        <w:rPr>
          <w:rFonts w:eastAsia="Times New Roman"/>
          <w:sz w:val="28"/>
          <w:szCs w:val="28"/>
          <w:lang w:val="en-US" w:eastAsia="ru-RU"/>
        </w:rPr>
        <w:t>ă</w:t>
      </w:r>
      <w:r w:rsidRPr="007105F6">
        <w:rPr>
          <w:rFonts w:eastAsia="Times New Roman"/>
          <w:sz w:val="28"/>
          <w:szCs w:val="28"/>
          <w:lang w:val="en-US" w:eastAsia="ru-RU"/>
        </w:rPr>
        <w:t xml:space="preserve">. Prin urmare, </w:t>
      </w:r>
      <w:r w:rsidRPr="007105F6">
        <w:rPr>
          <w:rFonts w:eastAsia="Times New Roman"/>
          <w:sz w:val="28"/>
          <w:szCs w:val="28"/>
          <w:lang w:val="en-US" w:eastAsia="ro-RO"/>
        </w:rPr>
        <w:t xml:space="preserve">din 8 ședințe </w:t>
      </w:r>
      <w:r w:rsidR="00753EA8" w:rsidRPr="007105F6">
        <w:rPr>
          <w:rFonts w:eastAsia="Times New Roman"/>
          <w:sz w:val="28"/>
          <w:szCs w:val="28"/>
          <w:lang w:val="en-US" w:eastAsia="ro-RO"/>
        </w:rPr>
        <w:t>desfășurate</w:t>
      </w:r>
      <w:r w:rsidRPr="007105F6">
        <w:rPr>
          <w:rFonts w:eastAsia="Times New Roman"/>
          <w:sz w:val="28"/>
          <w:szCs w:val="28"/>
          <w:lang w:val="en-US" w:eastAsia="ro-RO"/>
        </w:rPr>
        <w:t xml:space="preserve">, doar în 2 cazuri </w:t>
      </w:r>
      <w:r w:rsidR="00753EA8" w:rsidRPr="007105F6">
        <w:rPr>
          <w:rFonts w:eastAsia="Times New Roman"/>
          <w:sz w:val="28"/>
          <w:szCs w:val="28"/>
          <w:lang w:val="en-US" w:eastAsia="ro-RO"/>
        </w:rPr>
        <w:t xml:space="preserve">acesta </w:t>
      </w:r>
      <w:r w:rsidRPr="007105F6">
        <w:rPr>
          <w:rFonts w:eastAsia="Times New Roman"/>
          <w:sz w:val="28"/>
          <w:szCs w:val="28"/>
          <w:lang w:val="en-US" w:eastAsia="ro-RO"/>
        </w:rPr>
        <w:t>s-a familiarizat cu rezultatele reviziilor planificate cu privire la tăierile ilicite (188,41 m</w:t>
      </w:r>
      <w:r w:rsidRPr="007105F6">
        <w:rPr>
          <w:rFonts w:eastAsia="Times New Roman"/>
          <w:sz w:val="28"/>
          <w:szCs w:val="28"/>
          <w:vertAlign w:val="superscript"/>
          <w:lang w:val="en-US" w:eastAsia="ro-RO"/>
        </w:rPr>
        <w:t>3</w:t>
      </w:r>
      <w:r w:rsidRPr="007105F6">
        <w:rPr>
          <w:rFonts w:eastAsia="Times New Roman"/>
          <w:sz w:val="28"/>
          <w:szCs w:val="28"/>
          <w:lang w:val="en-US" w:eastAsia="ro-RO"/>
        </w:rPr>
        <w:t xml:space="preserve">), dar nu a examinat cauzele fenomenului </w:t>
      </w:r>
      <w:r w:rsidR="00753EA8" w:rsidRPr="007105F6">
        <w:rPr>
          <w:rFonts w:eastAsia="Times New Roman"/>
          <w:sz w:val="28"/>
          <w:szCs w:val="28"/>
          <w:lang w:val="en-US" w:eastAsia="ro-RO"/>
        </w:rPr>
        <w:t>menționat</w:t>
      </w:r>
      <w:r w:rsidRPr="007105F6">
        <w:rPr>
          <w:rFonts w:eastAsia="Times New Roman"/>
          <w:sz w:val="28"/>
          <w:szCs w:val="28"/>
          <w:lang w:val="en-US" w:eastAsia="ro-RO"/>
        </w:rPr>
        <w:t xml:space="preserve">, nu a elaborat măsurile necesare pentru înlăturarea deficiențelor </w:t>
      </w:r>
      <w:r w:rsidR="00753EA8" w:rsidRPr="007105F6">
        <w:rPr>
          <w:rFonts w:eastAsia="Times New Roman"/>
          <w:sz w:val="28"/>
          <w:szCs w:val="28"/>
          <w:lang w:val="en-US" w:eastAsia="ro-RO"/>
        </w:rPr>
        <w:t>constatate</w:t>
      </w:r>
      <w:r w:rsidRPr="007105F6">
        <w:rPr>
          <w:rFonts w:eastAsia="Times New Roman"/>
          <w:sz w:val="28"/>
          <w:szCs w:val="28"/>
          <w:lang w:val="en-US" w:eastAsia="ro-RO"/>
        </w:rPr>
        <w:t xml:space="preserve"> de către un șir de controale, limitîndu-se doar </w:t>
      </w:r>
      <w:r w:rsidR="00753EA8" w:rsidRPr="007105F6">
        <w:rPr>
          <w:rFonts w:eastAsia="Times New Roman"/>
          <w:sz w:val="28"/>
          <w:szCs w:val="28"/>
          <w:lang w:val="en-US" w:eastAsia="ro-RO"/>
        </w:rPr>
        <w:t>la</w:t>
      </w:r>
      <w:r w:rsidRPr="007105F6">
        <w:rPr>
          <w:rFonts w:eastAsia="Times New Roman"/>
          <w:sz w:val="28"/>
          <w:szCs w:val="28"/>
          <w:lang w:val="en-US" w:eastAsia="ro-RO"/>
        </w:rPr>
        <w:t xml:space="preserve"> adoptarea deciziilor difuze cu caracter general, și anume:</w:t>
      </w:r>
      <w:r w:rsidRPr="007105F6">
        <w:rPr>
          <w:rFonts w:eastAsia="Times New Roman"/>
          <w:sz w:val="24"/>
          <w:szCs w:val="24"/>
          <w:lang w:val="en-US" w:eastAsia="ro-RO"/>
        </w:rPr>
        <w:t xml:space="preserve"> „</w:t>
      </w:r>
      <w:r w:rsidRPr="007105F6">
        <w:rPr>
          <w:rFonts w:eastAsia="Times New Roman"/>
          <w:sz w:val="28"/>
          <w:szCs w:val="28"/>
          <w:lang w:val="en-US" w:eastAsia="ro-RO"/>
        </w:rPr>
        <w:t xml:space="preserve">de a lua ca act </w:t>
      </w:r>
      <w:r w:rsidR="00753EA8" w:rsidRPr="007105F6">
        <w:rPr>
          <w:rFonts w:eastAsia="Times New Roman"/>
          <w:sz w:val="28"/>
          <w:szCs w:val="28"/>
          <w:lang w:val="en-US" w:eastAsia="ro-RO"/>
        </w:rPr>
        <w:t xml:space="preserve">de </w:t>
      </w:r>
      <w:r w:rsidRPr="007105F6">
        <w:rPr>
          <w:rFonts w:eastAsia="Times New Roman"/>
          <w:sz w:val="28"/>
          <w:szCs w:val="28"/>
          <w:lang w:val="en-US" w:eastAsia="ro-RO"/>
        </w:rPr>
        <w:t>informația cu privire la starea pazei pădurii”. Totodată, rezultatele controalelor inopinate, neplanificate, precum și operative</w:t>
      </w:r>
      <w:r w:rsidR="00753EA8" w:rsidRPr="007105F6">
        <w:rPr>
          <w:rFonts w:eastAsia="Times New Roman"/>
          <w:sz w:val="28"/>
          <w:szCs w:val="28"/>
          <w:lang w:val="en-US" w:eastAsia="ro-RO"/>
        </w:rPr>
        <w:t>,</w:t>
      </w:r>
      <w:r w:rsidRPr="007105F6">
        <w:rPr>
          <w:rFonts w:eastAsia="Times New Roman"/>
          <w:sz w:val="28"/>
          <w:szCs w:val="28"/>
          <w:lang w:val="en-US" w:eastAsia="ro-RO"/>
        </w:rPr>
        <w:t xml:space="preserve"> în urma cărora au fost </w:t>
      </w:r>
      <w:r w:rsidR="00753EA8" w:rsidRPr="007105F6">
        <w:rPr>
          <w:rFonts w:eastAsia="Times New Roman"/>
          <w:sz w:val="28"/>
          <w:szCs w:val="28"/>
          <w:lang w:val="en-US" w:eastAsia="ro-RO"/>
        </w:rPr>
        <w:t>constatate</w:t>
      </w:r>
      <w:r w:rsidRPr="007105F6">
        <w:rPr>
          <w:rFonts w:eastAsia="Times New Roman"/>
          <w:sz w:val="28"/>
          <w:szCs w:val="28"/>
          <w:lang w:val="en-US" w:eastAsia="ro-RO"/>
        </w:rPr>
        <w:t xml:space="preserve"> tăieri ilicite în volum de 64,09 m</w:t>
      </w:r>
      <w:r w:rsidRPr="007105F6">
        <w:rPr>
          <w:rFonts w:eastAsia="Times New Roman"/>
          <w:sz w:val="28"/>
          <w:szCs w:val="28"/>
          <w:vertAlign w:val="superscript"/>
          <w:lang w:val="en-US" w:eastAsia="ro-RO"/>
        </w:rPr>
        <w:t>3</w:t>
      </w:r>
      <w:r w:rsidRPr="007105F6">
        <w:rPr>
          <w:rFonts w:eastAsia="Times New Roman"/>
          <w:sz w:val="28"/>
          <w:szCs w:val="28"/>
          <w:lang w:val="en-US" w:eastAsia="ro-RO"/>
        </w:rPr>
        <w:t>, nu au fost examinate</w:t>
      </w:r>
      <w:r w:rsidR="00753EA8" w:rsidRPr="007105F6">
        <w:rPr>
          <w:rFonts w:eastAsia="Times New Roman"/>
          <w:sz w:val="28"/>
          <w:szCs w:val="28"/>
          <w:lang w:val="en-US" w:eastAsia="ro-RO"/>
        </w:rPr>
        <w:t xml:space="preserve"> în cadrul ședințelor Consiliului de administrație</w:t>
      </w:r>
      <w:r w:rsidRPr="007105F6">
        <w:rPr>
          <w:rFonts w:eastAsia="Times New Roman"/>
          <w:sz w:val="28"/>
          <w:szCs w:val="28"/>
          <w:lang w:val="en-US" w:eastAsia="ro-RO"/>
        </w:rPr>
        <w:t>.</w:t>
      </w:r>
    </w:p>
    <w:p w:rsidR="000D1427" w:rsidRPr="007105F6" w:rsidRDefault="000D1427" w:rsidP="000D1427">
      <w:pPr>
        <w:widowControl w:val="0"/>
        <w:autoSpaceDE w:val="0"/>
        <w:autoSpaceDN w:val="0"/>
        <w:adjustRightInd w:val="0"/>
        <w:spacing w:after="0" w:line="240" w:lineRule="auto"/>
        <w:ind w:firstLine="567"/>
        <w:jc w:val="both"/>
        <w:rPr>
          <w:sz w:val="28"/>
          <w:szCs w:val="28"/>
          <w:lang w:val="en-US"/>
        </w:rPr>
      </w:pPr>
    </w:p>
    <w:p w:rsidR="00AF39DD" w:rsidRPr="007105F6" w:rsidRDefault="00E352F4" w:rsidP="00AF39DD">
      <w:pPr>
        <w:widowControl w:val="0"/>
        <w:autoSpaceDE w:val="0"/>
        <w:autoSpaceDN w:val="0"/>
        <w:adjustRightInd w:val="0"/>
        <w:spacing w:after="120" w:line="240" w:lineRule="auto"/>
        <w:ind w:firstLine="567"/>
        <w:jc w:val="both"/>
        <w:rPr>
          <w:b/>
          <w:sz w:val="28"/>
          <w:szCs w:val="28"/>
          <w:lang w:val="en-US"/>
        </w:rPr>
      </w:pPr>
      <w:r>
        <w:rPr>
          <w:b/>
          <w:noProof/>
          <w:sz w:val="28"/>
          <w:szCs w:val="28"/>
          <w:u w:val="single"/>
          <w:lang w:eastAsia="ru-RU"/>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724535</wp:posOffset>
                </wp:positionV>
                <wp:extent cx="6121400" cy="1513840"/>
                <wp:effectExtent l="0" t="0" r="12700"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513840"/>
                        </a:xfrm>
                        <a:prstGeom prst="rect">
                          <a:avLst/>
                        </a:prstGeom>
                        <a:solidFill>
                          <a:srgbClr val="FFFFFF"/>
                        </a:solidFill>
                        <a:ln w="9525">
                          <a:solidFill>
                            <a:srgbClr val="000000"/>
                          </a:solidFill>
                          <a:miter lim="800000"/>
                          <a:headEnd/>
                          <a:tailEnd/>
                        </a:ln>
                      </wps:spPr>
                      <wps:txbx>
                        <w:txbxContent>
                          <w:p w:rsidR="007105F6" w:rsidRPr="000E7EAD" w:rsidRDefault="007105F6" w:rsidP="000D1427">
                            <w:pPr>
                              <w:ind w:firstLine="567"/>
                              <w:jc w:val="both"/>
                              <w:rPr>
                                <w:i/>
                                <w:sz w:val="28"/>
                                <w:szCs w:val="28"/>
                                <w:lang w:val="en-US"/>
                              </w:rPr>
                            </w:pPr>
                            <w:r w:rsidRPr="000E7EAD">
                              <w:rPr>
                                <w:i/>
                                <w:sz w:val="28"/>
                                <w:szCs w:val="28"/>
                                <w:lang w:val="en-US"/>
                              </w:rPr>
                              <w:t>Perpetuarea continuă a unui management neconform în cadrul întreprinderilor silvice a generat nereguli</w:t>
                            </w:r>
                            <w:r>
                              <w:rPr>
                                <w:i/>
                                <w:sz w:val="28"/>
                                <w:szCs w:val="28"/>
                                <w:lang w:val="en-US"/>
                              </w:rPr>
                              <w:t>,</w:t>
                            </w:r>
                            <w:r w:rsidRPr="000E7EAD">
                              <w:rPr>
                                <w:i/>
                                <w:sz w:val="28"/>
                                <w:szCs w:val="28"/>
                                <w:lang w:val="en-US"/>
                              </w:rPr>
                              <w:t xml:space="preserve"> soldate cu cheltuieli neregulamentare/neconforme/iraționale</w:t>
                            </w:r>
                            <w:r>
                              <w:rPr>
                                <w:i/>
                                <w:sz w:val="28"/>
                                <w:szCs w:val="28"/>
                                <w:lang w:val="en-US"/>
                              </w:rPr>
                              <w:t>,</w:t>
                            </w:r>
                            <w:r w:rsidRPr="000E7EAD">
                              <w:rPr>
                                <w:i/>
                                <w:sz w:val="28"/>
                                <w:szCs w:val="28"/>
                                <w:lang w:val="en-US"/>
                              </w:rPr>
                              <w:t xml:space="preserve"> nerespectarea regimului juridic privind lucrările de construcții și de modernizare, </w:t>
                            </w:r>
                            <w:r w:rsidRPr="00287F93">
                              <w:rPr>
                                <w:i/>
                                <w:sz w:val="28"/>
                                <w:szCs w:val="28"/>
                                <w:lang w:val="en-US"/>
                              </w:rPr>
                              <w:t>evidența contabilă, conflictul de interese etc., ceea ce</w:t>
                            </w:r>
                            <w:r>
                              <w:rPr>
                                <w:i/>
                                <w:sz w:val="28"/>
                                <w:szCs w:val="28"/>
                                <w:lang w:val="en-US"/>
                              </w:rPr>
                              <w:t>, în rezultat, reduce eficiența utilizării fondurilor</w:t>
                            </w:r>
                            <w:r w:rsidRPr="000E7EAD">
                              <w:rPr>
                                <w:i/>
                                <w:sz w:val="28"/>
                                <w:szCs w:val="28"/>
                                <w:lang w:val="en-US"/>
                              </w:rPr>
                              <w:t xml:space="preserve"> publice administrate/gestionate.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57.05pt;width:482pt;height:119.2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">
                <v:textbox>
                  <w:txbxContent>
                    <w:p w:rsidR="007105F6" w:rsidRPr="000E7EAD" w:rsidRDefault="007105F6" w:rsidP="000D1427">
                      <w:pPr>
                        <w:ind w:firstLine="567"/>
                        <w:jc w:val="both"/>
                        <w:rPr>
                          <w:i/>
                          <w:sz w:val="28"/>
                          <w:szCs w:val="28"/>
                          <w:lang w:val="en-US"/>
                        </w:rPr>
                      </w:pPr>
                      <w:r w:rsidRPr="000E7EAD">
                        <w:rPr>
                          <w:i/>
                          <w:sz w:val="28"/>
                          <w:szCs w:val="28"/>
                          <w:lang w:val="en-US"/>
                        </w:rPr>
                        <w:t>Perpetuarea continuă a unui management neconform în cadrul întreprinderilor silvice a generat nereguli</w:t>
                      </w:r>
                      <w:r>
                        <w:rPr>
                          <w:i/>
                          <w:sz w:val="28"/>
                          <w:szCs w:val="28"/>
                          <w:lang w:val="en-US"/>
                        </w:rPr>
                        <w:t>,</w:t>
                      </w:r>
                      <w:r w:rsidRPr="000E7EAD">
                        <w:rPr>
                          <w:i/>
                          <w:sz w:val="28"/>
                          <w:szCs w:val="28"/>
                          <w:lang w:val="en-US"/>
                        </w:rPr>
                        <w:t xml:space="preserve"> soldate cu cheltuieli neregulamentare/neconforme/iraționale</w:t>
                      </w:r>
                      <w:r>
                        <w:rPr>
                          <w:i/>
                          <w:sz w:val="28"/>
                          <w:szCs w:val="28"/>
                          <w:lang w:val="en-US"/>
                        </w:rPr>
                        <w:t>,</w:t>
                      </w:r>
                      <w:r w:rsidRPr="000E7EAD">
                        <w:rPr>
                          <w:i/>
                          <w:sz w:val="28"/>
                          <w:szCs w:val="28"/>
                          <w:lang w:val="en-US"/>
                        </w:rPr>
                        <w:t xml:space="preserve"> nerespectarea regimului juridic privind lucrările de construcții și de modernizare, </w:t>
                      </w:r>
                      <w:r w:rsidRPr="00287F93">
                        <w:rPr>
                          <w:i/>
                          <w:sz w:val="28"/>
                          <w:szCs w:val="28"/>
                          <w:lang w:val="en-US"/>
                        </w:rPr>
                        <w:t>evidența contabilă, conflictul de interese etc., ceea ce</w:t>
                      </w:r>
                      <w:r>
                        <w:rPr>
                          <w:i/>
                          <w:sz w:val="28"/>
                          <w:szCs w:val="28"/>
                          <w:lang w:val="en-US"/>
                        </w:rPr>
                        <w:t>, în rezultat, reduce eficiența utilizării fondurilor</w:t>
                      </w:r>
                      <w:r w:rsidRPr="000E7EAD">
                        <w:rPr>
                          <w:i/>
                          <w:sz w:val="28"/>
                          <w:szCs w:val="28"/>
                          <w:lang w:val="en-US"/>
                        </w:rPr>
                        <w:t xml:space="preserve"> publice administrate/gestionate.</w:t>
                      </w:r>
                    </w:p>
                  </w:txbxContent>
                </v:textbox>
                <w10:wrap type="square" anchorx="margin"/>
              </v:shape>
            </w:pict>
          </mc:Fallback>
        </mc:AlternateContent>
      </w:r>
      <w:r w:rsidR="00C47C96" w:rsidRPr="007105F6">
        <w:rPr>
          <w:b/>
          <w:sz w:val="28"/>
          <w:szCs w:val="28"/>
          <w:u w:val="single"/>
          <w:lang w:val="en-US"/>
        </w:rPr>
        <w:t>Obiectiv</w:t>
      </w:r>
      <w:r w:rsidR="00287F93" w:rsidRPr="007105F6">
        <w:rPr>
          <w:b/>
          <w:sz w:val="28"/>
          <w:szCs w:val="28"/>
          <w:u w:val="single"/>
          <w:lang w:val="en-US"/>
        </w:rPr>
        <w:t>ul</w:t>
      </w:r>
      <w:r w:rsidR="00C47C96" w:rsidRPr="007105F6">
        <w:rPr>
          <w:b/>
          <w:sz w:val="28"/>
          <w:szCs w:val="28"/>
          <w:u w:val="single"/>
          <w:lang w:val="en-US"/>
        </w:rPr>
        <w:t xml:space="preserve"> specific 4:</w:t>
      </w:r>
      <w:r w:rsidR="00CA068C" w:rsidRPr="007105F6">
        <w:rPr>
          <w:b/>
          <w:sz w:val="28"/>
          <w:szCs w:val="28"/>
          <w:lang w:val="en-US"/>
        </w:rPr>
        <w:t xml:space="preserve">Sistemele de management din cadrul </w:t>
      </w:r>
      <w:r w:rsidR="00AF39DD" w:rsidRPr="007105F6">
        <w:rPr>
          <w:b/>
          <w:sz w:val="28"/>
          <w:szCs w:val="28"/>
          <w:lang w:val="en-US"/>
        </w:rPr>
        <w:t xml:space="preserve">întreprinderilor </w:t>
      </w:r>
      <w:r w:rsidR="00CA068C" w:rsidRPr="007105F6">
        <w:rPr>
          <w:b/>
          <w:sz w:val="28"/>
          <w:szCs w:val="28"/>
          <w:lang w:val="en-US"/>
        </w:rPr>
        <w:t xml:space="preserve">silvice corespund </w:t>
      </w:r>
      <w:r w:rsidR="00C9359C" w:rsidRPr="007105F6">
        <w:rPr>
          <w:b/>
          <w:sz w:val="28"/>
          <w:szCs w:val="28"/>
          <w:lang w:val="en-US"/>
        </w:rPr>
        <w:t xml:space="preserve">principiilor </w:t>
      </w:r>
      <w:r w:rsidR="00CA068C" w:rsidRPr="007105F6">
        <w:rPr>
          <w:b/>
          <w:sz w:val="28"/>
          <w:szCs w:val="28"/>
          <w:lang w:val="en-US"/>
        </w:rPr>
        <w:t>disciplinei financiare pentru buna guvernare</w:t>
      </w:r>
      <w:r w:rsidR="00204D1D" w:rsidRPr="007105F6">
        <w:rPr>
          <w:b/>
          <w:sz w:val="28"/>
          <w:szCs w:val="28"/>
          <w:lang w:val="en-US"/>
        </w:rPr>
        <w:t>și</w:t>
      </w:r>
      <w:r w:rsidR="00AF39DD" w:rsidRPr="007105F6">
        <w:rPr>
          <w:b/>
          <w:sz w:val="28"/>
          <w:szCs w:val="28"/>
          <w:lang w:val="en-US"/>
        </w:rPr>
        <w:t xml:space="preserve"> </w:t>
      </w:r>
      <w:r w:rsidR="00AF39DD" w:rsidRPr="007105F6">
        <w:rPr>
          <w:b/>
          <w:sz w:val="28"/>
          <w:szCs w:val="28"/>
          <w:lang w:val="en-US"/>
        </w:rPr>
        <w:lastRenderedPageBreak/>
        <w:t>gestionare</w:t>
      </w:r>
      <w:r w:rsidR="00204D1D" w:rsidRPr="007105F6">
        <w:rPr>
          <w:b/>
          <w:sz w:val="28"/>
          <w:szCs w:val="28"/>
          <w:lang w:val="en-US"/>
        </w:rPr>
        <w:t xml:space="preserve"> prudentă a resurselor</w:t>
      </w:r>
      <w:r w:rsidR="00AF39DD" w:rsidRPr="007105F6">
        <w:rPr>
          <w:b/>
          <w:sz w:val="28"/>
          <w:szCs w:val="28"/>
          <w:lang w:val="en-US"/>
        </w:rPr>
        <w:t xml:space="preserve"> public</w:t>
      </w:r>
      <w:r w:rsidR="00204D1D" w:rsidRPr="007105F6">
        <w:rPr>
          <w:b/>
          <w:sz w:val="28"/>
          <w:szCs w:val="28"/>
          <w:lang w:val="en-US"/>
        </w:rPr>
        <w:t>e</w:t>
      </w:r>
      <w:r w:rsidR="00AF39DD" w:rsidRPr="007105F6">
        <w:rPr>
          <w:b/>
          <w:sz w:val="28"/>
          <w:szCs w:val="28"/>
          <w:lang w:val="en-US"/>
        </w:rPr>
        <w:t>?</w:t>
      </w:r>
    </w:p>
    <w:p w:rsidR="00FB2E86" w:rsidRPr="007105F6" w:rsidRDefault="00FB2E86" w:rsidP="00AF39DD">
      <w:pPr>
        <w:pStyle w:val="a5"/>
        <w:widowControl w:val="0"/>
        <w:numPr>
          <w:ilvl w:val="1"/>
          <w:numId w:val="32"/>
        </w:numPr>
        <w:autoSpaceDE w:val="0"/>
        <w:autoSpaceDN w:val="0"/>
        <w:adjustRightInd w:val="0"/>
        <w:spacing w:after="120" w:line="240" w:lineRule="auto"/>
        <w:ind w:left="0" w:firstLine="0"/>
        <w:jc w:val="both"/>
        <w:rPr>
          <w:i/>
          <w:sz w:val="28"/>
          <w:szCs w:val="28"/>
          <w:lang w:val="en-US"/>
        </w:rPr>
      </w:pPr>
      <w:r w:rsidRPr="007105F6">
        <w:rPr>
          <w:rFonts w:eastAsia="Times New Roman"/>
          <w:b/>
          <w:i/>
          <w:sz w:val="28"/>
          <w:szCs w:val="28"/>
          <w:lang w:val="en-US"/>
        </w:rPr>
        <w:t>Misiunea de audit atestă, implicit, reiterează perpetuarea unui management corporativ în cadrul întreprinderilor silvice absolut deficient, respectiv, generator de nereguli, riscuri și contraperformanță în gestiunea economic</w:t>
      </w:r>
      <w:r w:rsidR="00287F93" w:rsidRPr="007105F6">
        <w:rPr>
          <w:rFonts w:eastAsia="Times New Roman"/>
          <w:b/>
          <w:i/>
          <w:sz w:val="28"/>
          <w:szCs w:val="28"/>
          <w:lang w:val="en-US"/>
        </w:rPr>
        <w:t>o</w:t>
      </w:r>
      <w:r w:rsidRPr="007105F6">
        <w:rPr>
          <w:rFonts w:eastAsia="Times New Roman"/>
          <w:b/>
          <w:i/>
          <w:sz w:val="28"/>
          <w:szCs w:val="28"/>
          <w:lang w:val="en-US"/>
        </w:rPr>
        <w:t>-financiară.</w:t>
      </w:r>
    </w:p>
    <w:p w:rsidR="00FB2E86" w:rsidRPr="007105F6" w:rsidRDefault="00FB2E86" w:rsidP="00FB2E86">
      <w:pPr>
        <w:pStyle w:val="a5"/>
        <w:widowControl w:val="0"/>
        <w:autoSpaceDE w:val="0"/>
        <w:autoSpaceDN w:val="0"/>
        <w:adjustRightInd w:val="0"/>
        <w:spacing w:after="120" w:line="240" w:lineRule="auto"/>
        <w:ind w:left="0" w:firstLine="567"/>
        <w:jc w:val="both"/>
        <w:rPr>
          <w:sz w:val="28"/>
          <w:szCs w:val="28"/>
          <w:lang w:val="en-US"/>
        </w:rPr>
      </w:pPr>
      <w:r w:rsidRPr="007105F6">
        <w:rPr>
          <w:sz w:val="28"/>
          <w:szCs w:val="28"/>
          <w:lang w:val="en-US"/>
        </w:rPr>
        <w:t>În această ordine de idei</w:t>
      </w:r>
      <w:r w:rsidR="00204D1D" w:rsidRPr="007105F6">
        <w:rPr>
          <w:sz w:val="28"/>
          <w:szCs w:val="28"/>
          <w:lang w:val="en-US"/>
        </w:rPr>
        <w:t>,</w:t>
      </w:r>
      <w:r w:rsidRPr="007105F6">
        <w:rPr>
          <w:sz w:val="28"/>
          <w:szCs w:val="28"/>
          <w:lang w:val="en-US"/>
        </w:rPr>
        <w:t xml:space="preserve"> se exemplifică următoarele:</w:t>
      </w:r>
    </w:p>
    <w:p w:rsidR="00FB2E86" w:rsidRPr="007105F6" w:rsidRDefault="00FB2E86" w:rsidP="00FB2E86">
      <w:pPr>
        <w:pStyle w:val="a5"/>
        <w:widowControl w:val="0"/>
        <w:autoSpaceDE w:val="0"/>
        <w:autoSpaceDN w:val="0"/>
        <w:adjustRightInd w:val="0"/>
        <w:spacing w:after="120" w:line="240" w:lineRule="auto"/>
        <w:ind w:left="0" w:firstLine="567"/>
        <w:jc w:val="both"/>
        <w:rPr>
          <w:sz w:val="28"/>
          <w:szCs w:val="28"/>
          <w:lang w:val="en-US"/>
        </w:rPr>
      </w:pPr>
    </w:p>
    <w:p w:rsidR="00FB2E86" w:rsidRPr="007105F6" w:rsidRDefault="00FB2E86" w:rsidP="00170386">
      <w:pPr>
        <w:pStyle w:val="a5"/>
        <w:numPr>
          <w:ilvl w:val="0"/>
          <w:numId w:val="29"/>
        </w:numPr>
        <w:tabs>
          <w:tab w:val="left" w:pos="0"/>
        </w:tabs>
        <w:spacing w:after="120" w:line="240" w:lineRule="auto"/>
        <w:ind w:left="0" w:firstLine="426"/>
        <w:jc w:val="both"/>
        <w:rPr>
          <w:sz w:val="28"/>
          <w:szCs w:val="28"/>
          <w:lang w:val="en-US"/>
        </w:rPr>
      </w:pPr>
      <w:r w:rsidRPr="007105F6">
        <w:rPr>
          <w:sz w:val="28"/>
          <w:szCs w:val="28"/>
          <w:lang w:val="en-US"/>
        </w:rPr>
        <w:t>Conform prevederilor legale</w:t>
      </w:r>
      <w:r w:rsidRPr="0085477F">
        <w:rPr>
          <w:rStyle w:val="a7"/>
          <w:sz w:val="28"/>
          <w:szCs w:val="28"/>
        </w:rPr>
        <w:footnoteReference w:id="128"/>
      </w:r>
      <w:r w:rsidR="00287F93" w:rsidRPr="007105F6">
        <w:rPr>
          <w:sz w:val="28"/>
          <w:szCs w:val="28"/>
          <w:lang w:val="en-US"/>
        </w:rPr>
        <w:t>,</w:t>
      </w:r>
      <w:r w:rsidRPr="007105F6">
        <w:rPr>
          <w:sz w:val="28"/>
          <w:szCs w:val="28"/>
          <w:lang w:val="en-US"/>
        </w:rPr>
        <w:t xml:space="preserve"> personalul </w:t>
      </w:r>
      <w:r w:rsidR="00287F93" w:rsidRPr="007105F6">
        <w:rPr>
          <w:sz w:val="28"/>
          <w:szCs w:val="28"/>
          <w:lang w:val="en-US"/>
        </w:rPr>
        <w:t>S</w:t>
      </w:r>
      <w:r w:rsidRPr="007105F6">
        <w:rPr>
          <w:sz w:val="28"/>
          <w:szCs w:val="28"/>
          <w:lang w:val="en-US"/>
        </w:rPr>
        <w:t xml:space="preserve">erviciului silvic este asigurat cu norma </w:t>
      </w:r>
      <w:r w:rsidR="005106E5" w:rsidRPr="007105F6">
        <w:rPr>
          <w:sz w:val="28"/>
          <w:szCs w:val="28"/>
          <w:lang w:val="en-US"/>
        </w:rPr>
        <w:t xml:space="preserve">de lemn </w:t>
      </w:r>
      <w:r w:rsidRPr="007105F6">
        <w:rPr>
          <w:sz w:val="28"/>
          <w:szCs w:val="28"/>
          <w:lang w:val="en-US"/>
        </w:rPr>
        <w:t>de foc, loturi auxiliare de serviciu, fîne</w:t>
      </w:r>
      <w:r w:rsidR="00E2625C" w:rsidRPr="007105F6">
        <w:rPr>
          <w:sz w:val="28"/>
          <w:szCs w:val="28"/>
          <w:lang w:val="en-US"/>
        </w:rPr>
        <w:t>ț</w:t>
      </w:r>
      <w:r w:rsidRPr="007105F6">
        <w:rPr>
          <w:sz w:val="28"/>
          <w:szCs w:val="28"/>
          <w:lang w:val="en-US"/>
        </w:rPr>
        <w:t>e și pășuni (inclusiv pensionarii și văduvele foștilor angajați). Totodată, potrivit prevederilor art.54 din Convenția colectivă (nivel ramural) pe anii 2010-2014</w:t>
      </w:r>
      <w:r w:rsidR="00287F93" w:rsidRPr="007105F6">
        <w:rPr>
          <w:sz w:val="28"/>
          <w:szCs w:val="28"/>
          <w:lang w:val="en-US"/>
        </w:rPr>
        <w:t>,</w:t>
      </w:r>
      <w:r w:rsidRPr="007105F6">
        <w:rPr>
          <w:sz w:val="28"/>
          <w:szCs w:val="28"/>
          <w:lang w:val="en-US"/>
        </w:rPr>
        <w:t xml:space="preserve"> a fost stabilită norma unică de eliberare a lemnului de foc pentru încălzirea locuințelor individuale de trai ale salariaților ramurii silvice, care au lucrat în decursul întreg</w:t>
      </w:r>
      <w:r w:rsidR="00287F93" w:rsidRPr="007105F6">
        <w:rPr>
          <w:sz w:val="28"/>
          <w:szCs w:val="28"/>
          <w:lang w:val="en-US"/>
        </w:rPr>
        <w:t>ului an</w:t>
      </w:r>
      <w:r w:rsidRPr="007105F6">
        <w:rPr>
          <w:sz w:val="28"/>
          <w:szCs w:val="28"/>
          <w:lang w:val="en-US"/>
        </w:rPr>
        <w:t xml:space="preserve"> și nu mai puțin de un an de zile la întreprinderea dată, în volum de 7 m</w:t>
      </w:r>
      <w:r w:rsidRPr="007105F6">
        <w:rPr>
          <w:sz w:val="28"/>
          <w:szCs w:val="28"/>
          <w:vertAlign w:val="superscript"/>
          <w:lang w:val="en-US"/>
        </w:rPr>
        <w:t>3</w:t>
      </w:r>
      <w:r w:rsidRPr="007105F6">
        <w:rPr>
          <w:sz w:val="28"/>
          <w:szCs w:val="28"/>
          <w:lang w:val="en-US"/>
        </w:rPr>
        <w:t xml:space="preserve"> pe an, la prețul cu 20% mai mic decît prețul de catalog stabilit de Agenție la </w:t>
      </w:r>
      <w:r w:rsidR="00287F93" w:rsidRPr="007105F6">
        <w:rPr>
          <w:sz w:val="28"/>
          <w:szCs w:val="28"/>
          <w:lang w:val="en-US"/>
        </w:rPr>
        <w:t xml:space="preserve">data de </w:t>
      </w:r>
      <w:r w:rsidRPr="007105F6">
        <w:rPr>
          <w:sz w:val="28"/>
          <w:szCs w:val="28"/>
          <w:lang w:val="en-US"/>
        </w:rPr>
        <w:t>01 ianuarie a anului respectiv. Pentru încălzirea caselor salariaților și funcționarilor care au trecut de la lucru în ramură la pensie pe invaliditate (indiferent de stagiu), sau la pensie de vîrstă (cu un stagiu total de muncă în ramură nu mai mic de 10 ani</w:t>
      </w:r>
      <w:r w:rsidR="00427C2C" w:rsidRPr="007105F6">
        <w:rPr>
          <w:sz w:val="28"/>
          <w:szCs w:val="28"/>
          <w:lang w:val="en-US"/>
        </w:rPr>
        <w:t>)</w:t>
      </w:r>
      <w:r w:rsidRPr="007105F6">
        <w:rPr>
          <w:sz w:val="28"/>
          <w:szCs w:val="28"/>
          <w:lang w:val="en-US"/>
        </w:rPr>
        <w:t>, familiilor cu copii pînă la 18 ani, a</w:t>
      </w:r>
      <w:r w:rsidR="005106E5" w:rsidRPr="007105F6">
        <w:rPr>
          <w:sz w:val="28"/>
          <w:szCs w:val="28"/>
          <w:lang w:val="en-US"/>
        </w:rPr>
        <w:t xml:space="preserve">le </w:t>
      </w:r>
      <w:r w:rsidRPr="007105F6">
        <w:rPr>
          <w:sz w:val="28"/>
          <w:szCs w:val="28"/>
          <w:lang w:val="en-US"/>
        </w:rPr>
        <w:t xml:space="preserve"> salariaților și funcționarilor decedați în accidente de muncă, precum și văduvelor personalului Agenției (cu un stagiu total de muncă în ramură nu mai mic de 10 ani)</w:t>
      </w:r>
      <w:r w:rsidR="005106E5" w:rsidRPr="007105F6">
        <w:rPr>
          <w:sz w:val="28"/>
          <w:szCs w:val="28"/>
          <w:lang w:val="en-US"/>
        </w:rPr>
        <w:t>,</w:t>
      </w:r>
      <w:r w:rsidRPr="007105F6">
        <w:rPr>
          <w:sz w:val="28"/>
          <w:szCs w:val="28"/>
          <w:lang w:val="en-US"/>
        </w:rPr>
        <w:t xml:space="preserve"> a fost stabilită norma </w:t>
      </w:r>
      <w:r w:rsidR="00427C2C" w:rsidRPr="007105F6">
        <w:rPr>
          <w:sz w:val="28"/>
          <w:szCs w:val="28"/>
          <w:lang w:val="en-US"/>
        </w:rPr>
        <w:t xml:space="preserve">de lemn </w:t>
      </w:r>
      <w:r w:rsidRPr="007105F6">
        <w:rPr>
          <w:sz w:val="28"/>
          <w:szCs w:val="28"/>
          <w:lang w:val="en-US"/>
        </w:rPr>
        <w:t>de foc în volum de 5 m</w:t>
      </w:r>
      <w:r w:rsidRPr="007105F6">
        <w:rPr>
          <w:sz w:val="28"/>
          <w:szCs w:val="28"/>
          <w:vertAlign w:val="superscript"/>
          <w:lang w:val="en-US"/>
        </w:rPr>
        <w:t>3</w:t>
      </w:r>
      <w:r w:rsidRPr="007105F6">
        <w:rPr>
          <w:sz w:val="28"/>
          <w:szCs w:val="28"/>
          <w:lang w:val="en-US"/>
        </w:rPr>
        <w:t xml:space="preserve"> la prețul cu 30% mai mic decît prețul de catalog, stabilit de Agenție la </w:t>
      </w:r>
      <w:r w:rsidR="00427C2C" w:rsidRPr="007105F6">
        <w:rPr>
          <w:sz w:val="28"/>
          <w:szCs w:val="28"/>
          <w:lang w:val="en-US"/>
        </w:rPr>
        <w:t>data de 01 ianuarie a anului respectiv. Se relevă că prevederile menționate se regăsesc și în Contractele colective de muncă ale întreprinderilor silvice auditate. În sensul celor menționate, p</w:t>
      </w:r>
      <w:r w:rsidR="00427C2C" w:rsidRPr="007105F6">
        <w:rPr>
          <w:rFonts w:eastAsia="Times New Roman"/>
          <w:sz w:val="28"/>
          <w:szCs w:val="28"/>
          <w:lang w:val="en-US"/>
        </w:rPr>
        <w:t xml:space="preserve">robele de audit denotă că, contrar prevederilor menționate, întreprinderile silvice au livrat neregulamentar norme de lemn </w:t>
      </w:r>
      <w:r w:rsidRPr="007105F6">
        <w:rPr>
          <w:rFonts w:eastAsia="Times New Roman"/>
          <w:sz w:val="28"/>
          <w:szCs w:val="28"/>
          <w:lang w:val="en-US"/>
        </w:rPr>
        <w:t xml:space="preserve">de foc </w:t>
      </w:r>
      <w:r w:rsidRPr="007105F6">
        <w:rPr>
          <w:sz w:val="28"/>
          <w:szCs w:val="28"/>
          <w:lang w:val="en-US"/>
        </w:rPr>
        <w:t>în volum de 798 m</w:t>
      </w:r>
      <w:r w:rsidRPr="007105F6">
        <w:rPr>
          <w:sz w:val="28"/>
          <w:szCs w:val="28"/>
          <w:vertAlign w:val="superscript"/>
          <w:lang w:val="en-US"/>
        </w:rPr>
        <w:t>3</w:t>
      </w:r>
      <w:r w:rsidRPr="007105F6">
        <w:rPr>
          <w:sz w:val="28"/>
          <w:szCs w:val="28"/>
          <w:lang w:val="en-US"/>
        </w:rPr>
        <w:t xml:space="preserve"> în valoare de 216,0 mii lei</w:t>
      </w:r>
      <w:r w:rsidRPr="0085477F">
        <w:rPr>
          <w:rStyle w:val="a7"/>
          <w:sz w:val="28"/>
          <w:szCs w:val="28"/>
        </w:rPr>
        <w:footnoteReference w:id="129"/>
      </w:r>
      <w:r w:rsidRPr="007105F6">
        <w:rPr>
          <w:sz w:val="28"/>
          <w:szCs w:val="28"/>
          <w:lang w:val="en-US"/>
        </w:rPr>
        <w:t>.</w:t>
      </w:r>
    </w:p>
    <w:p w:rsidR="00FB2E86" w:rsidRPr="007105F6" w:rsidRDefault="00427C2C" w:rsidP="00170386">
      <w:pPr>
        <w:pStyle w:val="a5"/>
        <w:numPr>
          <w:ilvl w:val="0"/>
          <w:numId w:val="29"/>
        </w:numPr>
        <w:tabs>
          <w:tab w:val="left" w:pos="0"/>
        </w:tabs>
        <w:spacing w:after="0" w:line="240" w:lineRule="auto"/>
        <w:ind w:left="0" w:firstLine="426"/>
        <w:jc w:val="both"/>
        <w:rPr>
          <w:sz w:val="28"/>
          <w:szCs w:val="28"/>
          <w:lang w:val="en-US"/>
        </w:rPr>
      </w:pPr>
      <w:r w:rsidRPr="007105F6">
        <w:rPr>
          <w:sz w:val="28"/>
          <w:szCs w:val="28"/>
          <w:lang w:val="en-US"/>
        </w:rPr>
        <w:t>La realizarea</w:t>
      </w:r>
      <w:r w:rsidR="00FB2E86" w:rsidRPr="007105F6">
        <w:rPr>
          <w:sz w:val="28"/>
          <w:szCs w:val="28"/>
          <w:lang w:val="en-US"/>
        </w:rPr>
        <w:t xml:space="preserve">  normei de lemn de foc angajaților întreprinderilor silvice nu s-a ținut cont de prevederile art.99 alin.(1) din Codul </w:t>
      </w:r>
      <w:r w:rsidR="001337DD" w:rsidRPr="007105F6">
        <w:rPr>
          <w:sz w:val="28"/>
          <w:szCs w:val="28"/>
          <w:lang w:val="en-US"/>
        </w:rPr>
        <w:t>f</w:t>
      </w:r>
      <w:r w:rsidR="00FB2E86" w:rsidRPr="007105F6">
        <w:rPr>
          <w:sz w:val="28"/>
          <w:szCs w:val="28"/>
          <w:lang w:val="en-US"/>
        </w:rPr>
        <w:t>iscal</w:t>
      </w:r>
      <w:r w:rsidR="00FB2E86" w:rsidRPr="0085477F">
        <w:rPr>
          <w:sz w:val="28"/>
          <w:szCs w:val="28"/>
          <w:vertAlign w:val="superscript"/>
        </w:rPr>
        <w:footnoteReference w:id="130"/>
      </w:r>
      <w:r w:rsidR="00252A2B" w:rsidRPr="007105F6">
        <w:rPr>
          <w:sz w:val="28"/>
          <w:szCs w:val="28"/>
          <w:lang w:val="en-US"/>
        </w:rPr>
        <w:t>,</w:t>
      </w:r>
      <w:r w:rsidR="001337DD" w:rsidRPr="007105F6">
        <w:rPr>
          <w:sz w:val="28"/>
          <w:szCs w:val="28"/>
          <w:lang w:val="en-US"/>
        </w:rPr>
        <w:t xml:space="preserve">în </w:t>
      </w:r>
      <w:r w:rsidR="00FB2E86" w:rsidRPr="007105F6">
        <w:rPr>
          <w:sz w:val="28"/>
          <w:szCs w:val="28"/>
          <w:lang w:val="en-US"/>
        </w:rPr>
        <w:t xml:space="preserve">care </w:t>
      </w:r>
      <w:r w:rsidR="001337DD" w:rsidRPr="007105F6">
        <w:rPr>
          <w:sz w:val="28"/>
          <w:szCs w:val="28"/>
          <w:lang w:val="en-US"/>
        </w:rPr>
        <w:t xml:space="preserve">se </w:t>
      </w:r>
      <w:r w:rsidR="00FB2E86" w:rsidRPr="007105F6">
        <w:rPr>
          <w:sz w:val="28"/>
          <w:szCs w:val="28"/>
          <w:lang w:val="en-US"/>
        </w:rPr>
        <w:t>menționează că l</w:t>
      </w:r>
      <w:r w:rsidR="00FB2E86" w:rsidRPr="007105F6">
        <w:rPr>
          <w:rFonts w:eastAsia="Times New Roman"/>
          <w:sz w:val="28"/>
          <w:szCs w:val="28"/>
          <w:lang w:val="en-US"/>
        </w:rPr>
        <w:t>ivrarea efectuată la un preț mai mic decît cel de piață, din cauza relațiilor specifice stabilite între furnizor și cumpărător (beneficiar) sau din cauză că cumpărătorul (beneficiarul) este un angajat al furnizorului</w:t>
      </w:r>
      <w:r w:rsidR="001337DD" w:rsidRPr="007105F6">
        <w:rPr>
          <w:rFonts w:eastAsia="Times New Roman"/>
          <w:sz w:val="28"/>
          <w:szCs w:val="28"/>
          <w:lang w:val="en-US"/>
        </w:rPr>
        <w:t>,</w:t>
      </w:r>
      <w:r w:rsidR="00FB2E86" w:rsidRPr="007105F6">
        <w:rPr>
          <w:rFonts w:eastAsia="Times New Roman"/>
          <w:sz w:val="28"/>
          <w:szCs w:val="28"/>
          <w:lang w:val="en-US"/>
        </w:rPr>
        <w:t xml:space="preserve"> constituie o livrare impozabilă, iar valoarea impozabilă a livrării respective constituie valoarea ei de piață. Prin urmare, întreprinderile silvice</w:t>
      </w:r>
      <w:r w:rsidR="001337DD" w:rsidRPr="007105F6">
        <w:rPr>
          <w:rFonts w:eastAsia="Times New Roman"/>
          <w:sz w:val="28"/>
          <w:szCs w:val="28"/>
          <w:lang w:val="en-US"/>
        </w:rPr>
        <w:t>,</w:t>
      </w:r>
      <w:r w:rsidR="00FB2E86" w:rsidRPr="007105F6">
        <w:rPr>
          <w:sz w:val="28"/>
          <w:szCs w:val="28"/>
          <w:lang w:val="en-US"/>
        </w:rPr>
        <w:t>la realizarea normei de lemn de foc angajaților întreprinderilor (2014)</w:t>
      </w:r>
      <w:r w:rsidR="001337DD" w:rsidRPr="007105F6">
        <w:rPr>
          <w:sz w:val="28"/>
          <w:szCs w:val="28"/>
          <w:lang w:val="en-US"/>
        </w:rPr>
        <w:t>,</w:t>
      </w:r>
      <w:r w:rsidR="00FB2E86" w:rsidRPr="007105F6">
        <w:rPr>
          <w:sz w:val="28"/>
          <w:szCs w:val="28"/>
          <w:lang w:val="en-US"/>
        </w:rPr>
        <w:t xml:space="preserve"> nu au calculat și transferat în bugetul de stat TVA (la diferența dintre valoarea de piață și valoarea diminuată a producției livrate) în sumă totală de 235,5 mii lei</w:t>
      </w:r>
      <w:r w:rsidR="00FB2E86" w:rsidRPr="0085477F">
        <w:rPr>
          <w:rStyle w:val="a7"/>
          <w:sz w:val="28"/>
          <w:szCs w:val="28"/>
        </w:rPr>
        <w:footnoteReference w:id="131"/>
      </w:r>
      <w:r w:rsidR="00FB2E86" w:rsidRPr="007105F6">
        <w:rPr>
          <w:sz w:val="28"/>
          <w:szCs w:val="28"/>
          <w:lang w:val="en-US"/>
        </w:rPr>
        <w:t>.</w:t>
      </w:r>
    </w:p>
    <w:p w:rsidR="00FB2E86" w:rsidRPr="007105F6" w:rsidRDefault="00FB2E86" w:rsidP="00FB2E86">
      <w:pPr>
        <w:widowControl w:val="0"/>
        <w:autoSpaceDE w:val="0"/>
        <w:autoSpaceDN w:val="0"/>
        <w:adjustRightInd w:val="0"/>
        <w:spacing w:after="120" w:line="240" w:lineRule="auto"/>
        <w:ind w:firstLine="630"/>
        <w:jc w:val="both"/>
        <w:rPr>
          <w:sz w:val="28"/>
          <w:szCs w:val="28"/>
          <w:lang w:val="en-US"/>
        </w:rPr>
      </w:pPr>
      <w:r w:rsidRPr="007105F6">
        <w:rPr>
          <w:sz w:val="28"/>
          <w:szCs w:val="28"/>
          <w:lang w:val="en-US"/>
        </w:rPr>
        <w:t xml:space="preserve">Analogic, angajații întreprinderilor silvice antrenați </w:t>
      </w:r>
      <w:r w:rsidR="001337DD" w:rsidRPr="007105F6">
        <w:rPr>
          <w:sz w:val="28"/>
          <w:szCs w:val="28"/>
          <w:lang w:val="en-US"/>
        </w:rPr>
        <w:t>în</w:t>
      </w:r>
      <w:r w:rsidRPr="007105F6">
        <w:rPr>
          <w:sz w:val="28"/>
          <w:szCs w:val="28"/>
          <w:lang w:val="en-US"/>
        </w:rPr>
        <w:t xml:space="preserve"> executarea lucrărilor de recoltare a masei lemnoase cu motoferăstraiele proprii beneficiază de producție forestieră, livrată acestora la un preț redus în comparație cu cel de piață, </w:t>
      </w:r>
      <w:r w:rsidR="001337DD" w:rsidRPr="007105F6">
        <w:rPr>
          <w:sz w:val="28"/>
          <w:szCs w:val="28"/>
          <w:lang w:val="en-US"/>
        </w:rPr>
        <w:t xml:space="preserve">și în aceste </w:t>
      </w:r>
      <w:r w:rsidR="001337DD" w:rsidRPr="007105F6">
        <w:rPr>
          <w:sz w:val="28"/>
          <w:szCs w:val="28"/>
          <w:lang w:val="en-US"/>
        </w:rPr>
        <w:lastRenderedPageBreak/>
        <w:t xml:space="preserve">cazuri </w:t>
      </w:r>
      <w:r w:rsidRPr="007105F6">
        <w:rPr>
          <w:sz w:val="28"/>
          <w:szCs w:val="28"/>
          <w:lang w:val="en-US"/>
        </w:rPr>
        <w:t>bugetul de stat fiind lipsit de TVA în sumă totală de 292,1 mii lei</w:t>
      </w:r>
      <w:r w:rsidRPr="0085477F">
        <w:rPr>
          <w:rStyle w:val="a7"/>
          <w:sz w:val="28"/>
          <w:szCs w:val="28"/>
        </w:rPr>
        <w:footnoteReference w:id="132"/>
      </w:r>
      <w:r w:rsidR="00252A2B" w:rsidRPr="007105F6">
        <w:rPr>
          <w:sz w:val="28"/>
          <w:szCs w:val="28"/>
          <w:lang w:val="en-US"/>
        </w:rPr>
        <w:t>.</w:t>
      </w:r>
    </w:p>
    <w:p w:rsidR="00FB2E86" w:rsidRPr="0085477F" w:rsidRDefault="00FB2E86" w:rsidP="00170386">
      <w:pPr>
        <w:pStyle w:val="a5"/>
        <w:widowControl w:val="0"/>
        <w:numPr>
          <w:ilvl w:val="0"/>
          <w:numId w:val="29"/>
        </w:numPr>
        <w:autoSpaceDE w:val="0"/>
        <w:autoSpaceDN w:val="0"/>
        <w:adjustRightInd w:val="0"/>
        <w:spacing w:after="0" w:line="240" w:lineRule="auto"/>
        <w:ind w:left="0" w:firstLine="426"/>
        <w:jc w:val="both"/>
        <w:rPr>
          <w:sz w:val="28"/>
          <w:szCs w:val="28"/>
        </w:rPr>
      </w:pPr>
      <w:r w:rsidRPr="007105F6">
        <w:rPr>
          <w:i/>
          <w:sz w:val="28"/>
          <w:szCs w:val="28"/>
          <w:lang w:val="en-US"/>
        </w:rPr>
        <w:t>În unele cazuri</w:t>
      </w:r>
      <w:r w:rsidR="001337DD" w:rsidRPr="007105F6">
        <w:rPr>
          <w:i/>
          <w:sz w:val="28"/>
          <w:szCs w:val="28"/>
          <w:lang w:val="en-US"/>
        </w:rPr>
        <w:t>,</w:t>
      </w:r>
      <w:r w:rsidRPr="007105F6">
        <w:rPr>
          <w:i/>
          <w:sz w:val="28"/>
          <w:szCs w:val="28"/>
          <w:lang w:val="en-US"/>
        </w:rPr>
        <w:t xml:space="preserve"> nu </w:t>
      </w:r>
      <w:r w:rsidRPr="007105F6">
        <w:rPr>
          <w:rFonts w:eastAsia="Times New Roman"/>
          <w:i/>
          <w:sz w:val="28"/>
          <w:szCs w:val="28"/>
          <w:lang w:val="en-US"/>
        </w:rPr>
        <w:t>a fost respectat regimul juridic al conflictului de interese, cauza fiind lipsa controlului intern atît la nivel de entitate</w:t>
      </w:r>
      <w:r w:rsidR="001337DD" w:rsidRPr="007105F6">
        <w:rPr>
          <w:rFonts w:eastAsia="Times New Roman"/>
          <w:i/>
          <w:sz w:val="28"/>
          <w:szCs w:val="28"/>
          <w:lang w:val="en-US"/>
        </w:rPr>
        <w:t>,</w:t>
      </w:r>
      <w:r w:rsidRPr="007105F6">
        <w:rPr>
          <w:rFonts w:eastAsia="Times New Roman"/>
          <w:i/>
          <w:sz w:val="28"/>
          <w:szCs w:val="28"/>
          <w:lang w:val="en-US"/>
        </w:rPr>
        <w:t xml:space="preserve"> cît și la </w:t>
      </w:r>
      <w:r w:rsidR="001337DD" w:rsidRPr="007105F6">
        <w:rPr>
          <w:rFonts w:eastAsia="Times New Roman"/>
          <w:i/>
          <w:sz w:val="28"/>
          <w:szCs w:val="28"/>
          <w:lang w:val="en-US"/>
        </w:rPr>
        <w:t xml:space="preserve">nivel de </w:t>
      </w:r>
      <w:r w:rsidRPr="007105F6">
        <w:rPr>
          <w:rFonts w:eastAsia="Times New Roman"/>
          <w:i/>
          <w:sz w:val="28"/>
          <w:szCs w:val="28"/>
          <w:lang w:val="en-US"/>
        </w:rPr>
        <w:t>Agenție.</w:t>
      </w:r>
      <w:r w:rsidRPr="007105F6">
        <w:rPr>
          <w:rFonts w:eastAsia="Times New Roman"/>
          <w:sz w:val="28"/>
          <w:szCs w:val="28"/>
          <w:lang w:val="en-US"/>
        </w:rPr>
        <w:t xml:space="preserve"> </w:t>
      </w:r>
      <w:r w:rsidRPr="0085477F">
        <w:rPr>
          <w:rFonts w:eastAsia="Times New Roman"/>
          <w:sz w:val="28"/>
          <w:szCs w:val="28"/>
        </w:rPr>
        <w:t xml:space="preserve">Astfel, </w:t>
      </w:r>
    </w:p>
    <w:p w:rsidR="00FB2E86" w:rsidRPr="007105F6" w:rsidRDefault="00FB2E86" w:rsidP="00170386">
      <w:pPr>
        <w:pStyle w:val="a5"/>
        <w:widowControl w:val="0"/>
        <w:numPr>
          <w:ilvl w:val="0"/>
          <w:numId w:val="30"/>
        </w:numPr>
        <w:autoSpaceDE w:val="0"/>
        <w:autoSpaceDN w:val="0"/>
        <w:adjustRightInd w:val="0"/>
        <w:spacing w:after="0" w:line="240" w:lineRule="auto"/>
        <w:ind w:left="0" w:firstLine="426"/>
        <w:jc w:val="both"/>
        <w:rPr>
          <w:sz w:val="28"/>
          <w:szCs w:val="28"/>
          <w:lang w:val="en-US"/>
        </w:rPr>
      </w:pPr>
      <w:r w:rsidRPr="007105F6">
        <w:rPr>
          <w:bCs/>
          <w:sz w:val="28"/>
          <w:szCs w:val="28"/>
          <w:lang w:val="en-US"/>
        </w:rPr>
        <w:t>potrivit art. 3 alin.(2)</w:t>
      </w:r>
      <w:r w:rsidRPr="007105F6">
        <w:rPr>
          <w:sz w:val="28"/>
          <w:szCs w:val="28"/>
          <w:lang w:val="en-US"/>
        </w:rPr>
        <w:t xml:space="preserve"> din Legea nr.16-XVI din 15.02.2008</w:t>
      </w:r>
      <w:r w:rsidRPr="0085477F">
        <w:rPr>
          <w:rStyle w:val="a7"/>
          <w:sz w:val="28"/>
          <w:szCs w:val="28"/>
        </w:rPr>
        <w:footnoteReference w:id="133"/>
      </w:r>
      <w:r w:rsidRPr="007105F6">
        <w:rPr>
          <w:sz w:val="28"/>
          <w:szCs w:val="28"/>
          <w:lang w:val="en-US"/>
        </w:rPr>
        <w:t>, prevederile prezentei legi se aplică și persoanelor care sînt împuternicite, conform actelor legislative, să ia decizii în privința bunurilor aflate în proprietatea statului sau în proprietatea unităților administrativ-teritoriale, inclusiv în privința mijloacelor bănești, ori care au dreptul de a dispune de astfel de bunuri, precum și persoanelor care nu sînt funcționari publici, dar cărora statul le deleagă temporar una dintre aceste atribuții. Probele acumulate de audit relevă că</w:t>
      </w:r>
      <w:r w:rsidR="00CE7104" w:rsidRPr="007105F6">
        <w:rPr>
          <w:sz w:val="28"/>
          <w:szCs w:val="28"/>
          <w:lang w:val="en-US"/>
        </w:rPr>
        <w:t>,</w:t>
      </w:r>
      <w:r w:rsidR="00252A2B" w:rsidRPr="007105F6">
        <w:rPr>
          <w:sz w:val="28"/>
          <w:szCs w:val="28"/>
          <w:lang w:val="en-US"/>
        </w:rPr>
        <w:t xml:space="preserve"> în perioada anilor 2013- 2014,</w:t>
      </w:r>
      <w:r w:rsidRPr="007105F6">
        <w:rPr>
          <w:sz w:val="28"/>
          <w:szCs w:val="28"/>
          <w:lang w:val="en-US"/>
        </w:rPr>
        <w:t xml:space="preserve"> ÎS ÎS „Hîncești-Silva” a înregistrat procurări, respec</w:t>
      </w:r>
      <w:r w:rsidR="00252A2B" w:rsidRPr="007105F6">
        <w:rPr>
          <w:sz w:val="28"/>
          <w:szCs w:val="28"/>
          <w:lang w:val="en-US"/>
        </w:rPr>
        <w:t>tiv, de 63,8 mii lei și de 72,9</w:t>
      </w:r>
      <w:r w:rsidRPr="007105F6">
        <w:rPr>
          <w:sz w:val="28"/>
          <w:szCs w:val="28"/>
          <w:lang w:val="en-US"/>
        </w:rPr>
        <w:t xml:space="preserve"> mii lei de la un agent economic a</w:t>
      </w:r>
      <w:r w:rsidR="00CE7104" w:rsidRPr="007105F6">
        <w:rPr>
          <w:sz w:val="28"/>
          <w:szCs w:val="28"/>
          <w:lang w:val="en-US"/>
        </w:rPr>
        <w:t>l</w:t>
      </w:r>
      <w:r w:rsidRPr="007105F6">
        <w:rPr>
          <w:sz w:val="28"/>
          <w:szCs w:val="28"/>
          <w:lang w:val="en-US"/>
        </w:rPr>
        <w:t xml:space="preserve"> cărui administrator este însuși contabilul-șef al ÎS ÎS „Hîncești-Silva”. Totodată, la întreprindere</w:t>
      </w:r>
      <w:r w:rsidR="00CE7104" w:rsidRPr="007105F6">
        <w:rPr>
          <w:sz w:val="28"/>
          <w:szCs w:val="28"/>
          <w:lang w:val="en-US"/>
        </w:rPr>
        <w:t>,</w:t>
      </w:r>
      <w:r w:rsidRPr="007105F6">
        <w:rPr>
          <w:sz w:val="28"/>
          <w:szCs w:val="28"/>
          <w:lang w:val="en-US"/>
        </w:rPr>
        <w:t xml:space="preserve"> contabilul-șef a fost împuternicit pe toată perioada menționată cu drept</w:t>
      </w:r>
      <w:r w:rsidR="00CE7104" w:rsidRPr="007105F6">
        <w:rPr>
          <w:sz w:val="28"/>
          <w:szCs w:val="28"/>
          <w:lang w:val="en-US"/>
        </w:rPr>
        <w:t>ul</w:t>
      </w:r>
      <w:r w:rsidRPr="007105F6">
        <w:rPr>
          <w:sz w:val="28"/>
          <w:szCs w:val="28"/>
          <w:lang w:val="en-US"/>
        </w:rPr>
        <w:t xml:space="preserve"> de semnătură pe documentele de casă, bancare și de decontare, datoriile financiare, comerciale și calculate, </w:t>
      </w:r>
      <w:r w:rsidR="00CE7104" w:rsidRPr="007105F6">
        <w:rPr>
          <w:sz w:val="28"/>
          <w:szCs w:val="28"/>
          <w:lang w:val="en-US"/>
        </w:rPr>
        <w:t>pre</w:t>
      </w:r>
      <w:r w:rsidRPr="007105F6">
        <w:rPr>
          <w:sz w:val="28"/>
          <w:szCs w:val="28"/>
          <w:lang w:val="en-US"/>
        </w:rPr>
        <w:t>c</w:t>
      </w:r>
      <w:r w:rsidR="00252A2B" w:rsidRPr="007105F6">
        <w:rPr>
          <w:sz w:val="28"/>
          <w:szCs w:val="28"/>
          <w:lang w:val="en-US"/>
        </w:rPr>
        <w:t>um prevede art.19 alin.(12) din</w:t>
      </w:r>
      <w:r w:rsidRPr="007105F6">
        <w:rPr>
          <w:sz w:val="28"/>
          <w:szCs w:val="28"/>
          <w:lang w:val="en-US"/>
        </w:rPr>
        <w:t xml:space="preserve"> Legea nr.113-XVI din 27.04.2007</w:t>
      </w:r>
      <w:r w:rsidRPr="0085477F">
        <w:rPr>
          <w:rStyle w:val="a7"/>
          <w:sz w:val="28"/>
          <w:szCs w:val="28"/>
        </w:rPr>
        <w:footnoteReference w:id="134"/>
      </w:r>
      <w:r w:rsidRPr="007105F6">
        <w:rPr>
          <w:sz w:val="28"/>
          <w:szCs w:val="28"/>
          <w:lang w:val="en-US"/>
        </w:rPr>
        <w:t>. În acest context, auditul menționează că</w:t>
      </w:r>
      <w:r w:rsidR="00CE7104" w:rsidRPr="007105F6">
        <w:rPr>
          <w:sz w:val="28"/>
          <w:szCs w:val="28"/>
          <w:lang w:val="en-US"/>
        </w:rPr>
        <w:t>,</w:t>
      </w:r>
      <w:r w:rsidRPr="007105F6">
        <w:rPr>
          <w:sz w:val="28"/>
          <w:szCs w:val="28"/>
          <w:lang w:val="en-US"/>
        </w:rPr>
        <w:t xml:space="preserve"> contrar prevederilor art.13 alin.(1) din Legea nr.16-XVI din 15.02.2008, în cadrul relațiilor economico-financiare menționate</w:t>
      </w:r>
      <w:r w:rsidR="00CE7104" w:rsidRPr="007105F6">
        <w:rPr>
          <w:sz w:val="28"/>
          <w:szCs w:val="28"/>
          <w:lang w:val="en-US"/>
        </w:rPr>
        <w:t>,</w:t>
      </w:r>
      <w:r w:rsidRPr="007105F6">
        <w:rPr>
          <w:sz w:val="28"/>
          <w:szCs w:val="28"/>
          <w:lang w:val="en-US"/>
        </w:rPr>
        <w:t xml:space="preserve"> între entitatea de stat și contabilul-șef s</w:t>
      </w:r>
      <w:r w:rsidR="00CE7104" w:rsidRPr="007105F6">
        <w:rPr>
          <w:sz w:val="28"/>
          <w:szCs w:val="28"/>
          <w:lang w:val="en-US"/>
        </w:rPr>
        <w:t>-</w:t>
      </w:r>
      <w:r w:rsidRPr="007105F6">
        <w:rPr>
          <w:sz w:val="28"/>
          <w:szCs w:val="28"/>
          <w:lang w:val="en-US"/>
        </w:rPr>
        <w:t>a format un conflict de interese</w:t>
      </w:r>
      <w:r w:rsidR="00CE7104" w:rsidRPr="007105F6">
        <w:rPr>
          <w:sz w:val="28"/>
          <w:szCs w:val="28"/>
          <w:lang w:val="en-US"/>
        </w:rPr>
        <w:t>,</w:t>
      </w:r>
      <w:r w:rsidRPr="007105F6">
        <w:rPr>
          <w:sz w:val="28"/>
          <w:szCs w:val="28"/>
          <w:lang w:val="en-US"/>
        </w:rPr>
        <w:t xml:space="preserve"> care nu a fost declarat și soluționat conform prevederilor legale;</w:t>
      </w:r>
    </w:p>
    <w:p w:rsidR="00FB2E86" w:rsidRPr="007105F6" w:rsidRDefault="00FB2E86" w:rsidP="00170386">
      <w:pPr>
        <w:pStyle w:val="a5"/>
        <w:widowControl w:val="0"/>
        <w:numPr>
          <w:ilvl w:val="0"/>
          <w:numId w:val="30"/>
        </w:numPr>
        <w:autoSpaceDE w:val="0"/>
        <w:autoSpaceDN w:val="0"/>
        <w:adjustRightInd w:val="0"/>
        <w:spacing w:after="0" w:line="240" w:lineRule="auto"/>
        <w:ind w:left="0" w:firstLine="426"/>
        <w:jc w:val="both"/>
        <w:rPr>
          <w:sz w:val="28"/>
          <w:szCs w:val="28"/>
          <w:lang w:val="en-US"/>
        </w:rPr>
      </w:pPr>
      <w:r w:rsidRPr="007105F6">
        <w:rPr>
          <w:rFonts w:eastAsia="Times New Roman"/>
          <w:sz w:val="28"/>
          <w:szCs w:val="28"/>
          <w:lang w:val="en-US"/>
        </w:rPr>
        <w:t>conform cadrului legal-normativ</w:t>
      </w:r>
      <w:r w:rsidRPr="0085477F">
        <w:rPr>
          <w:rFonts w:eastAsia="Times New Roman"/>
          <w:sz w:val="28"/>
          <w:szCs w:val="28"/>
          <w:vertAlign w:val="superscript"/>
        </w:rPr>
        <w:footnoteReference w:id="135"/>
      </w:r>
      <w:r w:rsidRPr="007105F6">
        <w:rPr>
          <w:rFonts w:eastAsia="Times New Roman"/>
          <w:sz w:val="28"/>
          <w:szCs w:val="28"/>
          <w:lang w:val="en-US"/>
        </w:rPr>
        <w:t>, organizarea și desfășurarea licitațiilor forestiere se efectuează de către autoritatea administrativă centrală pentru silvicultură și subdiviziunile ei. Totodată</w:t>
      </w:r>
      <w:r w:rsidR="00CE7104" w:rsidRPr="007105F6">
        <w:rPr>
          <w:rFonts w:eastAsia="Times New Roman"/>
          <w:sz w:val="28"/>
          <w:szCs w:val="28"/>
          <w:lang w:val="en-US"/>
        </w:rPr>
        <w:t>,</w:t>
      </w:r>
      <w:r w:rsidRPr="007105F6">
        <w:rPr>
          <w:rFonts w:eastAsia="Times New Roman"/>
          <w:sz w:val="28"/>
          <w:szCs w:val="28"/>
          <w:lang w:val="en-US"/>
        </w:rPr>
        <w:t xml:space="preserve"> acesta prevede că nu pot participa la licitație în calitate de ofertanți, direct sau prin reprezentanți, în nume propriu, salariații autorității silvice, inclusiv a</w:t>
      </w:r>
      <w:r w:rsidR="00CE7104" w:rsidRPr="007105F6">
        <w:rPr>
          <w:rFonts w:eastAsia="Times New Roman"/>
          <w:sz w:val="28"/>
          <w:szCs w:val="28"/>
          <w:lang w:val="en-US"/>
        </w:rPr>
        <w:t>i</w:t>
      </w:r>
      <w:r w:rsidRPr="007105F6">
        <w:rPr>
          <w:rFonts w:eastAsia="Times New Roman"/>
          <w:sz w:val="28"/>
          <w:szCs w:val="28"/>
          <w:lang w:val="en-US"/>
        </w:rPr>
        <w:t xml:space="preserve"> entităților silvice subordonate. Contrar prevederilor menționate, comisia de licita</w:t>
      </w:r>
      <w:r w:rsidR="00252A2B" w:rsidRPr="007105F6">
        <w:rPr>
          <w:rFonts w:eastAsia="Times New Roman"/>
          <w:sz w:val="28"/>
          <w:szCs w:val="28"/>
          <w:lang w:val="en-US"/>
        </w:rPr>
        <w:t>ție din cadrul Agenției a admis</w:t>
      </w:r>
      <w:r w:rsidRPr="007105F6">
        <w:rPr>
          <w:rFonts w:eastAsia="Times New Roman"/>
          <w:sz w:val="28"/>
          <w:szCs w:val="28"/>
          <w:lang w:val="en-US"/>
        </w:rPr>
        <w:t xml:space="preserve"> participarea la </w:t>
      </w:r>
      <w:r w:rsidR="00252A2B" w:rsidRPr="007105F6">
        <w:rPr>
          <w:rFonts w:eastAsia="Times New Roman"/>
          <w:sz w:val="28"/>
          <w:szCs w:val="28"/>
          <w:lang w:val="en-US"/>
        </w:rPr>
        <w:t>licitație</w:t>
      </w:r>
      <w:r w:rsidR="00CE7104" w:rsidRPr="007105F6">
        <w:rPr>
          <w:rFonts w:eastAsia="Times New Roman"/>
          <w:sz w:val="28"/>
          <w:szCs w:val="28"/>
          <w:lang w:val="en-US"/>
        </w:rPr>
        <w:t>,</w:t>
      </w:r>
      <w:r w:rsidR="00252A2B" w:rsidRPr="007105F6">
        <w:rPr>
          <w:rFonts w:eastAsia="Times New Roman"/>
          <w:sz w:val="28"/>
          <w:szCs w:val="28"/>
          <w:lang w:val="en-US"/>
        </w:rPr>
        <w:t xml:space="preserve"> în scopul exploatării</w:t>
      </w:r>
      <w:r w:rsidRPr="007105F6">
        <w:rPr>
          <w:rFonts w:eastAsia="Times New Roman"/>
          <w:sz w:val="28"/>
          <w:szCs w:val="28"/>
          <w:lang w:val="en-US"/>
        </w:rPr>
        <w:t xml:space="preserve"> parchetelor forestiere</w:t>
      </w:r>
      <w:r w:rsidR="00CE7104" w:rsidRPr="007105F6">
        <w:rPr>
          <w:rFonts w:eastAsia="Times New Roman"/>
          <w:sz w:val="28"/>
          <w:szCs w:val="28"/>
          <w:lang w:val="en-US"/>
        </w:rPr>
        <w:t xml:space="preserve">,a </w:t>
      </w:r>
      <w:r w:rsidRPr="007105F6">
        <w:rPr>
          <w:rFonts w:eastAsia="Times New Roman"/>
          <w:sz w:val="28"/>
          <w:szCs w:val="28"/>
          <w:lang w:val="en-US"/>
        </w:rPr>
        <w:t>unui agent economic</w:t>
      </w:r>
      <w:r w:rsidR="00972A40" w:rsidRPr="007105F6">
        <w:rPr>
          <w:rFonts w:eastAsia="Times New Roman"/>
          <w:sz w:val="28"/>
          <w:szCs w:val="28"/>
          <w:lang w:val="en-US"/>
        </w:rPr>
        <w:t>(care a fost desemnat cîștigător)</w:t>
      </w:r>
      <w:r w:rsidRPr="007105F6">
        <w:rPr>
          <w:rFonts w:eastAsia="Times New Roman"/>
          <w:sz w:val="28"/>
          <w:szCs w:val="28"/>
          <w:lang w:val="en-US"/>
        </w:rPr>
        <w:t xml:space="preserve"> reprezentat prin procură de către ruda de gradul I a șefului OS Grozești al ÎS ÎS „Nisporeni-Silva”. De menționat că</w:t>
      </w:r>
      <w:r w:rsidR="00972A40" w:rsidRPr="007105F6">
        <w:rPr>
          <w:rFonts w:eastAsia="Times New Roman"/>
          <w:sz w:val="28"/>
          <w:szCs w:val="28"/>
          <w:lang w:val="en-US"/>
        </w:rPr>
        <w:t>,</w:t>
      </w:r>
      <w:r w:rsidRPr="007105F6">
        <w:rPr>
          <w:rFonts w:eastAsia="Times New Roman"/>
          <w:sz w:val="28"/>
          <w:szCs w:val="28"/>
          <w:lang w:val="en-US"/>
        </w:rPr>
        <w:t xml:space="preserve"> din cantitatea totală de masă lemnoasă contractată (1607 m</w:t>
      </w:r>
      <w:r w:rsidRPr="007105F6">
        <w:rPr>
          <w:rFonts w:eastAsia="Times New Roman"/>
          <w:sz w:val="28"/>
          <w:szCs w:val="28"/>
          <w:vertAlign w:val="superscript"/>
          <w:lang w:val="en-US"/>
        </w:rPr>
        <w:t>3</w:t>
      </w:r>
      <w:r w:rsidRPr="007105F6">
        <w:rPr>
          <w:rFonts w:eastAsia="Times New Roman"/>
          <w:sz w:val="28"/>
          <w:szCs w:val="28"/>
          <w:lang w:val="en-US"/>
        </w:rPr>
        <w:t>) ca rezultat al licitațiilor efectuate</w:t>
      </w:r>
      <w:r w:rsidR="00972A40" w:rsidRPr="007105F6">
        <w:rPr>
          <w:rFonts w:eastAsia="Times New Roman"/>
          <w:sz w:val="28"/>
          <w:szCs w:val="28"/>
          <w:lang w:val="en-US"/>
        </w:rPr>
        <w:t>,</w:t>
      </w:r>
      <w:r w:rsidRPr="007105F6">
        <w:rPr>
          <w:rFonts w:eastAsia="Times New Roman"/>
          <w:sz w:val="28"/>
          <w:szCs w:val="28"/>
          <w:lang w:val="en-US"/>
        </w:rPr>
        <w:t xml:space="preserve"> 33,9%, sau 545 m</w:t>
      </w:r>
      <w:r w:rsidRPr="007105F6">
        <w:rPr>
          <w:rFonts w:eastAsia="Times New Roman"/>
          <w:sz w:val="28"/>
          <w:szCs w:val="28"/>
          <w:vertAlign w:val="superscript"/>
          <w:lang w:val="en-US"/>
        </w:rPr>
        <w:t>3</w:t>
      </w:r>
      <w:r w:rsidR="00972A40" w:rsidRPr="007105F6">
        <w:rPr>
          <w:rFonts w:eastAsia="Times New Roman"/>
          <w:sz w:val="28"/>
          <w:szCs w:val="28"/>
          <w:lang w:val="en-US"/>
        </w:rPr>
        <w:t xml:space="preserve">, </w:t>
      </w:r>
      <w:r w:rsidRPr="007105F6">
        <w:rPr>
          <w:rFonts w:eastAsia="Times New Roman"/>
          <w:sz w:val="28"/>
          <w:szCs w:val="28"/>
          <w:lang w:val="en-US"/>
        </w:rPr>
        <w:t>a</w:t>
      </w:r>
      <w:r w:rsidR="00972A40" w:rsidRPr="007105F6">
        <w:rPr>
          <w:rFonts w:eastAsia="Times New Roman"/>
          <w:sz w:val="28"/>
          <w:szCs w:val="28"/>
          <w:lang w:val="en-US"/>
        </w:rPr>
        <w:t>u</w:t>
      </w:r>
      <w:r w:rsidRPr="007105F6">
        <w:rPr>
          <w:rFonts w:eastAsia="Times New Roman"/>
          <w:sz w:val="28"/>
          <w:szCs w:val="28"/>
          <w:lang w:val="en-US"/>
        </w:rPr>
        <w:t xml:space="preserve"> revenit agentului economic </w:t>
      </w:r>
      <w:r w:rsidR="00972A40" w:rsidRPr="007105F6">
        <w:rPr>
          <w:rFonts w:eastAsia="Times New Roman"/>
          <w:sz w:val="28"/>
          <w:szCs w:val="28"/>
          <w:lang w:val="en-US"/>
        </w:rPr>
        <w:t>menționat</w:t>
      </w:r>
      <w:r w:rsidRPr="007105F6">
        <w:rPr>
          <w:rFonts w:eastAsia="Times New Roman"/>
          <w:sz w:val="28"/>
          <w:szCs w:val="28"/>
          <w:lang w:val="en-US"/>
        </w:rPr>
        <w:t>valoarea contractată fiind de 243,9 mii lei;</w:t>
      </w:r>
    </w:p>
    <w:p w:rsidR="00FB2E86" w:rsidRPr="007105F6" w:rsidRDefault="00FB2E86" w:rsidP="00170386">
      <w:pPr>
        <w:pStyle w:val="a5"/>
        <w:widowControl w:val="0"/>
        <w:numPr>
          <w:ilvl w:val="0"/>
          <w:numId w:val="30"/>
        </w:numPr>
        <w:autoSpaceDE w:val="0"/>
        <w:autoSpaceDN w:val="0"/>
        <w:adjustRightInd w:val="0"/>
        <w:spacing w:after="120" w:line="240" w:lineRule="auto"/>
        <w:ind w:left="0" w:firstLine="426"/>
        <w:jc w:val="both"/>
        <w:rPr>
          <w:sz w:val="28"/>
          <w:szCs w:val="28"/>
          <w:lang w:val="en-US"/>
        </w:rPr>
      </w:pPr>
      <w:r w:rsidRPr="007105F6">
        <w:rPr>
          <w:rFonts w:eastAsiaTheme="minorEastAsia"/>
          <w:sz w:val="28"/>
          <w:szCs w:val="28"/>
          <w:lang w:val="en-US" w:eastAsia="ro-RO"/>
        </w:rPr>
        <w:t>directorul ÎS ÎS Edineţ a admis conflictul de interese</w:t>
      </w:r>
      <w:r w:rsidR="00972A40" w:rsidRPr="007105F6">
        <w:rPr>
          <w:rFonts w:eastAsiaTheme="minorEastAsia"/>
          <w:sz w:val="28"/>
          <w:szCs w:val="28"/>
          <w:lang w:val="en-US" w:eastAsia="ro-RO"/>
        </w:rPr>
        <w:t>,</w:t>
      </w:r>
      <w:r w:rsidRPr="007105F6">
        <w:rPr>
          <w:rFonts w:eastAsiaTheme="minorEastAsia"/>
          <w:sz w:val="28"/>
          <w:szCs w:val="28"/>
          <w:lang w:val="en-US" w:eastAsia="ro-RO"/>
        </w:rPr>
        <w:t xml:space="preserve"> exprimat prin exercitarea atribuțiilor funcționale în calitate de director și interesul personal, care rezultă din relațiile sale cu persoane apropiate </w:t>
      </w:r>
      <w:r w:rsidRPr="007105F6">
        <w:rPr>
          <w:rFonts w:eastAsiaTheme="minorEastAsia"/>
          <w:iCs/>
          <w:sz w:val="28"/>
          <w:szCs w:val="28"/>
          <w:lang w:val="en-US" w:eastAsia="ro-RO"/>
        </w:rPr>
        <w:t>(fratele)</w:t>
      </w:r>
      <w:r w:rsidR="00972A40" w:rsidRPr="007105F6">
        <w:rPr>
          <w:rFonts w:eastAsiaTheme="minorEastAsia"/>
          <w:iCs/>
          <w:sz w:val="28"/>
          <w:szCs w:val="28"/>
          <w:lang w:val="en-US" w:eastAsia="ro-RO"/>
        </w:rPr>
        <w:t>,</w:t>
      </w:r>
      <w:r w:rsidRPr="007105F6">
        <w:rPr>
          <w:rFonts w:eastAsiaTheme="minorEastAsia"/>
          <w:sz w:val="28"/>
          <w:szCs w:val="28"/>
          <w:lang w:val="en-US" w:eastAsia="ro-RO"/>
        </w:rPr>
        <w:t xml:space="preserve">prin angajarea acestuia la </w:t>
      </w:r>
      <w:r w:rsidR="00972A40" w:rsidRPr="007105F6">
        <w:rPr>
          <w:rFonts w:eastAsiaTheme="minorEastAsia"/>
          <w:sz w:val="28"/>
          <w:szCs w:val="28"/>
          <w:lang w:val="en-US" w:eastAsia="ro-RO"/>
        </w:rPr>
        <w:t xml:space="preserve">OS </w:t>
      </w:r>
      <w:r w:rsidRPr="007105F6">
        <w:rPr>
          <w:rFonts w:eastAsiaTheme="minorEastAsia"/>
          <w:sz w:val="28"/>
          <w:szCs w:val="28"/>
          <w:lang w:val="en-US" w:eastAsia="ro-RO"/>
        </w:rPr>
        <w:t xml:space="preserve">Otaci, din subordinea sa nemijlocită, nedeclarînd în termenul și </w:t>
      </w:r>
      <w:r w:rsidR="00972A40" w:rsidRPr="007105F6">
        <w:rPr>
          <w:rFonts w:eastAsiaTheme="minorEastAsia"/>
          <w:sz w:val="28"/>
          <w:szCs w:val="28"/>
          <w:lang w:val="en-US" w:eastAsia="ro-RO"/>
        </w:rPr>
        <w:t xml:space="preserve">în </w:t>
      </w:r>
      <w:r w:rsidRPr="007105F6">
        <w:rPr>
          <w:rFonts w:eastAsiaTheme="minorEastAsia"/>
          <w:sz w:val="28"/>
          <w:szCs w:val="28"/>
          <w:lang w:val="en-US" w:eastAsia="ro-RO"/>
        </w:rPr>
        <w:t>modul stabilit despre conflictul de interese în care se află</w:t>
      </w:r>
      <w:r w:rsidR="00972A40" w:rsidRPr="007105F6">
        <w:rPr>
          <w:rFonts w:eastAsiaTheme="minorEastAsia"/>
          <w:sz w:val="28"/>
          <w:szCs w:val="28"/>
          <w:lang w:val="en-US" w:eastAsia="ro-RO"/>
        </w:rPr>
        <w:t>,</w:t>
      </w:r>
      <w:r w:rsidRPr="007105F6">
        <w:rPr>
          <w:rFonts w:eastAsiaTheme="minorEastAsia"/>
          <w:sz w:val="28"/>
          <w:szCs w:val="28"/>
          <w:lang w:val="en-US" w:eastAsia="ro-RO"/>
        </w:rPr>
        <w:t xml:space="preserve"> precum și neluînd atitudine/măsuri de tratare și soluționare a conflictului de interese.</w:t>
      </w:r>
    </w:p>
    <w:p w:rsidR="00FB2E86" w:rsidRPr="007105F6" w:rsidRDefault="00FB2E86" w:rsidP="00FB2E86">
      <w:pPr>
        <w:pStyle w:val="a5"/>
        <w:widowControl w:val="0"/>
        <w:tabs>
          <w:tab w:val="left" w:pos="720"/>
        </w:tabs>
        <w:spacing w:after="120" w:line="240" w:lineRule="auto"/>
        <w:ind w:left="0"/>
        <w:jc w:val="both"/>
        <w:rPr>
          <w:rFonts w:eastAsiaTheme="minorEastAsia"/>
          <w:sz w:val="12"/>
          <w:szCs w:val="12"/>
          <w:lang w:val="en-US" w:eastAsia="ro-RO"/>
        </w:rPr>
      </w:pPr>
    </w:p>
    <w:p w:rsidR="00FB2E86" w:rsidRPr="007105F6" w:rsidRDefault="00FB2E86" w:rsidP="00170386">
      <w:pPr>
        <w:pStyle w:val="a5"/>
        <w:numPr>
          <w:ilvl w:val="0"/>
          <w:numId w:val="29"/>
        </w:numPr>
        <w:spacing w:after="120" w:line="240" w:lineRule="auto"/>
        <w:ind w:left="0" w:firstLine="426"/>
        <w:jc w:val="both"/>
        <w:rPr>
          <w:b/>
          <w:i/>
          <w:sz w:val="28"/>
          <w:szCs w:val="28"/>
          <w:lang w:val="en-US"/>
        </w:rPr>
      </w:pPr>
      <w:r w:rsidRPr="007105F6">
        <w:rPr>
          <w:i/>
          <w:sz w:val="28"/>
          <w:szCs w:val="28"/>
          <w:lang w:val="en-US"/>
        </w:rPr>
        <w:lastRenderedPageBreak/>
        <w:t>Modalitatea existentă de trecere la cheltuieli a carburanților relevă utilizarea neconformă a combustibilului</w:t>
      </w:r>
      <w:r w:rsidRPr="007105F6">
        <w:rPr>
          <w:sz w:val="28"/>
          <w:szCs w:val="28"/>
          <w:lang w:val="en-US"/>
        </w:rPr>
        <w:t>. Astfel, în cadrul ÎS ÎS „Silva-Sud” Cahul, decontarea carburanților utilizați la recoltarea masei lemnoase se efectuează în baza bonurilor de lucru</w:t>
      </w:r>
      <w:r w:rsidR="00972A40" w:rsidRPr="007105F6">
        <w:rPr>
          <w:sz w:val="28"/>
          <w:szCs w:val="28"/>
          <w:lang w:val="en-US"/>
        </w:rPr>
        <w:t xml:space="preserve">,în care </w:t>
      </w:r>
      <w:r w:rsidRPr="007105F6">
        <w:rPr>
          <w:sz w:val="28"/>
          <w:szCs w:val="28"/>
          <w:lang w:val="en-US"/>
        </w:rPr>
        <w:t xml:space="preserve"> nu este indicată marca motoferăstrăului cu care sînt executate lucrările și</w:t>
      </w:r>
      <w:r w:rsidR="00991E24" w:rsidRPr="007105F6">
        <w:rPr>
          <w:sz w:val="28"/>
          <w:szCs w:val="28"/>
          <w:lang w:val="en-US"/>
        </w:rPr>
        <w:t>,</w:t>
      </w:r>
      <w:r w:rsidRPr="007105F6">
        <w:rPr>
          <w:sz w:val="28"/>
          <w:szCs w:val="28"/>
          <w:lang w:val="en-US"/>
        </w:rPr>
        <w:t xml:space="preserve"> nu în toate cazurile</w:t>
      </w:r>
      <w:r w:rsidR="00991E24" w:rsidRPr="007105F6">
        <w:rPr>
          <w:sz w:val="28"/>
          <w:szCs w:val="28"/>
          <w:lang w:val="en-US"/>
        </w:rPr>
        <w:t>,</w:t>
      </w:r>
      <w:r w:rsidRPr="007105F6">
        <w:rPr>
          <w:sz w:val="28"/>
          <w:szCs w:val="28"/>
          <w:lang w:val="en-US"/>
        </w:rPr>
        <w:t xml:space="preserve"> cubajul mediu al trunchiului, care influențează nemijlocit asupra normei de consum a combustibilului. Î</w:t>
      </w:r>
      <w:r w:rsidRPr="007105F6">
        <w:rPr>
          <w:bCs/>
          <w:iCs/>
          <w:sz w:val="28"/>
          <w:szCs w:val="28"/>
          <w:lang w:val="en-US"/>
        </w:rPr>
        <w:t>ntreprinderea nu deține o evidență contabilă</w:t>
      </w:r>
      <w:r w:rsidRPr="007105F6">
        <w:rPr>
          <w:rFonts w:eastAsia="Times New Roman"/>
          <w:sz w:val="28"/>
          <w:szCs w:val="28"/>
          <w:lang w:val="en-US" w:eastAsia="ru-RU"/>
        </w:rPr>
        <w:t xml:space="preserve"> argumentată</w:t>
      </w:r>
      <w:r w:rsidRPr="007105F6">
        <w:rPr>
          <w:bCs/>
          <w:iCs/>
          <w:sz w:val="28"/>
          <w:szCs w:val="28"/>
          <w:lang w:val="en-US"/>
        </w:rPr>
        <w:t xml:space="preserve"> privind eliberarea </w:t>
      </w:r>
      <w:r w:rsidR="00991E24" w:rsidRPr="007105F6">
        <w:rPr>
          <w:bCs/>
          <w:iCs/>
          <w:sz w:val="28"/>
          <w:szCs w:val="28"/>
          <w:lang w:val="en-US"/>
        </w:rPr>
        <w:t xml:space="preserve">de </w:t>
      </w:r>
      <w:r w:rsidRPr="007105F6">
        <w:rPr>
          <w:bCs/>
          <w:iCs/>
          <w:sz w:val="28"/>
          <w:szCs w:val="28"/>
          <w:lang w:val="en-US"/>
        </w:rPr>
        <w:t xml:space="preserve">carburanți persoanelor fizice, operațiunile nefiind confirmate prin semnăturile acestora. Casarea carburanților se efectuează </w:t>
      </w:r>
      <w:r w:rsidRPr="007105F6">
        <w:rPr>
          <w:sz w:val="28"/>
          <w:szCs w:val="28"/>
          <w:lang w:val="en-US"/>
        </w:rPr>
        <w:t>pentru motoferăstraiele „Drujba” și „Ural”</w:t>
      </w:r>
      <w:r w:rsidR="00991E24" w:rsidRPr="007105F6">
        <w:rPr>
          <w:sz w:val="28"/>
          <w:szCs w:val="28"/>
          <w:lang w:val="en-US"/>
        </w:rPr>
        <w:t xml:space="preserve">, </w:t>
      </w:r>
      <w:r w:rsidRPr="007105F6">
        <w:rPr>
          <w:sz w:val="28"/>
          <w:szCs w:val="28"/>
          <w:lang w:val="en-US"/>
        </w:rPr>
        <w:t>pentru care norma de</w:t>
      </w:r>
      <w:r w:rsidR="00252A2B" w:rsidRPr="007105F6">
        <w:rPr>
          <w:sz w:val="28"/>
          <w:szCs w:val="28"/>
          <w:lang w:val="en-US"/>
        </w:rPr>
        <w:t xml:space="preserve"> consum</w:t>
      </w:r>
      <w:r w:rsidRPr="007105F6">
        <w:rPr>
          <w:sz w:val="28"/>
          <w:szCs w:val="28"/>
          <w:lang w:val="en-US"/>
        </w:rPr>
        <w:t xml:space="preserve"> la 1m</w:t>
      </w:r>
      <w:r w:rsidRPr="007105F6">
        <w:rPr>
          <w:sz w:val="28"/>
          <w:szCs w:val="28"/>
          <w:vertAlign w:val="superscript"/>
          <w:lang w:val="en-US"/>
        </w:rPr>
        <w:t>3</w:t>
      </w:r>
      <w:r w:rsidR="008435A7" w:rsidRPr="007105F6">
        <w:rPr>
          <w:sz w:val="28"/>
          <w:szCs w:val="28"/>
          <w:lang w:val="en-US"/>
        </w:rPr>
        <w:t xml:space="preserve"> (</w:t>
      </w:r>
      <w:r w:rsidRPr="007105F6">
        <w:rPr>
          <w:sz w:val="28"/>
          <w:szCs w:val="28"/>
          <w:lang w:val="en-US"/>
        </w:rPr>
        <w:t xml:space="preserve">spre exemplu, cu volumul mediu al trunchiului 0,55-0,76, specii tari) este stabilită în condiții de vară/iarnă de </w:t>
      </w:r>
      <w:r w:rsidRPr="007105F6">
        <w:rPr>
          <w:rFonts w:eastAsia="Times New Roman"/>
          <w:bCs/>
          <w:iCs/>
          <w:color w:val="000000"/>
          <w:sz w:val="28"/>
          <w:szCs w:val="28"/>
          <w:lang w:val="en-US" w:eastAsia="ro-RO"/>
        </w:rPr>
        <w:t>0,38litri/0,42 litri</w:t>
      </w:r>
      <w:r w:rsidR="00252A2B" w:rsidRPr="007105F6">
        <w:rPr>
          <w:sz w:val="28"/>
          <w:szCs w:val="28"/>
          <w:lang w:val="en-US"/>
        </w:rPr>
        <w:t>, în realitate fiind utilizate</w:t>
      </w:r>
      <w:r w:rsidRPr="007105F6">
        <w:rPr>
          <w:sz w:val="28"/>
          <w:szCs w:val="28"/>
          <w:lang w:val="en-US"/>
        </w:rPr>
        <w:t>motoferăstraiele de tip „Husvarna” și Știli”,</w:t>
      </w:r>
      <w:r w:rsidRPr="007105F6">
        <w:rPr>
          <w:bCs/>
          <w:iCs/>
          <w:sz w:val="28"/>
          <w:szCs w:val="28"/>
          <w:lang w:val="en-US"/>
        </w:rPr>
        <w:t xml:space="preserve"> care au norma de consum, corespunzător, de </w:t>
      </w:r>
      <w:r w:rsidRPr="007105F6">
        <w:rPr>
          <w:rFonts w:eastAsia="Times New Roman"/>
          <w:bCs/>
          <w:iCs/>
          <w:color w:val="000000"/>
          <w:sz w:val="28"/>
          <w:szCs w:val="28"/>
          <w:lang w:val="en-US" w:eastAsia="ro-RO"/>
        </w:rPr>
        <w:t>0,158litri/0,</w:t>
      </w:r>
      <w:r w:rsidR="00252A2B" w:rsidRPr="007105F6">
        <w:rPr>
          <w:rFonts w:eastAsia="Times New Roman"/>
          <w:bCs/>
          <w:iCs/>
          <w:color w:val="000000"/>
          <w:sz w:val="28"/>
          <w:szCs w:val="28"/>
          <w:lang w:val="en-US" w:eastAsia="ro-RO"/>
        </w:rPr>
        <w:t>174litri.</w:t>
      </w:r>
      <w:r w:rsidRPr="007105F6">
        <w:rPr>
          <w:bCs/>
          <w:iCs/>
          <w:sz w:val="28"/>
          <w:szCs w:val="28"/>
          <w:lang w:val="en-US"/>
        </w:rPr>
        <w:t xml:space="preserve"> În unele cazuri</w:t>
      </w:r>
      <w:r w:rsidR="00991E24" w:rsidRPr="007105F6">
        <w:rPr>
          <w:bCs/>
          <w:iCs/>
          <w:sz w:val="28"/>
          <w:szCs w:val="28"/>
          <w:lang w:val="en-US"/>
        </w:rPr>
        <w:t>,</w:t>
      </w:r>
      <w:r w:rsidRPr="007105F6">
        <w:rPr>
          <w:bCs/>
          <w:iCs/>
          <w:sz w:val="28"/>
          <w:szCs w:val="28"/>
          <w:lang w:val="en-US"/>
        </w:rPr>
        <w:t xml:space="preserve"> bonurile de lucru nu conțin semnăturile persoanelor nemijlocit implicate în procesul de recoltare a masei lemnoase. Prin urmare, m</w:t>
      </w:r>
      <w:r w:rsidRPr="007105F6">
        <w:rPr>
          <w:sz w:val="28"/>
          <w:szCs w:val="28"/>
          <w:lang w:val="en-US"/>
        </w:rPr>
        <w:t>odalitatea existentă de trecere la cheltuieli a carburanților relevă utilizarea neconformă a combustibilului în procesul de recoltare a masei lemnoase.</w:t>
      </w:r>
    </w:p>
    <w:p w:rsidR="00FB2E86" w:rsidRPr="007105F6" w:rsidRDefault="00FB2E86" w:rsidP="00FB2E86">
      <w:pPr>
        <w:pStyle w:val="a5"/>
        <w:spacing w:after="0" w:line="240" w:lineRule="auto"/>
        <w:ind w:left="0" w:firstLine="567"/>
        <w:jc w:val="both"/>
        <w:rPr>
          <w:sz w:val="28"/>
          <w:szCs w:val="28"/>
          <w:lang w:val="en-US"/>
        </w:rPr>
      </w:pPr>
      <w:r w:rsidRPr="007105F6">
        <w:rPr>
          <w:sz w:val="28"/>
          <w:szCs w:val="28"/>
          <w:lang w:val="en-US"/>
        </w:rPr>
        <w:t>Starea de lucruri descrisă este caracteristică pentru toate întreprinderile silvice. Spre exemplu, în cadrul ÎS ÎS „Nisporeni-Silva”, casarea neargumentată a combustibilului la lucrările de recoltare a masei lemnoase, în lipsa unui control adecvat, a condiționat un surplus de 2300 litri benzină</w:t>
      </w:r>
      <w:r w:rsidR="00991E24" w:rsidRPr="007105F6">
        <w:rPr>
          <w:sz w:val="28"/>
          <w:szCs w:val="28"/>
          <w:lang w:val="en-US"/>
        </w:rPr>
        <w:t>,</w:t>
      </w:r>
      <w:r w:rsidRPr="007105F6">
        <w:rPr>
          <w:sz w:val="28"/>
          <w:szCs w:val="28"/>
          <w:lang w:val="en-US"/>
        </w:rPr>
        <w:t xml:space="preserve"> în sumă totală de 32,0 mii lei.</w:t>
      </w:r>
    </w:p>
    <w:p w:rsidR="00FB2E86" w:rsidRPr="007105F6" w:rsidRDefault="00FB2E86" w:rsidP="00FB2E86">
      <w:pPr>
        <w:pStyle w:val="a5"/>
        <w:spacing w:after="0" w:line="240" w:lineRule="auto"/>
        <w:ind w:left="0" w:firstLine="567"/>
        <w:jc w:val="both"/>
        <w:rPr>
          <w:sz w:val="12"/>
          <w:szCs w:val="12"/>
          <w:lang w:val="en-US"/>
        </w:rPr>
      </w:pPr>
    </w:p>
    <w:p w:rsidR="00FB2E86" w:rsidRPr="007105F6" w:rsidRDefault="00FB2E86" w:rsidP="00170386">
      <w:pPr>
        <w:pStyle w:val="a5"/>
        <w:numPr>
          <w:ilvl w:val="0"/>
          <w:numId w:val="29"/>
        </w:numPr>
        <w:spacing w:after="0" w:line="240" w:lineRule="auto"/>
        <w:ind w:left="0" w:firstLine="426"/>
        <w:jc w:val="both"/>
        <w:rPr>
          <w:sz w:val="28"/>
          <w:szCs w:val="28"/>
          <w:lang w:val="en-US"/>
        </w:rPr>
      </w:pPr>
      <w:r w:rsidRPr="007105F6">
        <w:rPr>
          <w:sz w:val="28"/>
          <w:szCs w:val="28"/>
          <w:lang w:val="en-US"/>
        </w:rPr>
        <w:t>Potrivit prevederilor legale</w:t>
      </w:r>
      <w:r w:rsidRPr="0085477F">
        <w:rPr>
          <w:rStyle w:val="a7"/>
          <w:sz w:val="28"/>
          <w:szCs w:val="28"/>
        </w:rPr>
        <w:footnoteReference w:id="136"/>
      </w:r>
      <w:r w:rsidRPr="007105F6">
        <w:rPr>
          <w:sz w:val="28"/>
          <w:szCs w:val="28"/>
          <w:lang w:val="en-US"/>
        </w:rPr>
        <w:t>, lucrările de construcți</w:t>
      </w:r>
      <w:r w:rsidR="00991E24" w:rsidRPr="007105F6">
        <w:rPr>
          <w:sz w:val="28"/>
          <w:szCs w:val="28"/>
          <w:lang w:val="en-US"/>
        </w:rPr>
        <w:t>e</w:t>
      </w:r>
      <w:r w:rsidRPr="007105F6">
        <w:rPr>
          <w:sz w:val="28"/>
          <w:szCs w:val="28"/>
          <w:lang w:val="en-US"/>
        </w:rPr>
        <w:t xml:space="preserve">, precum și de modernizare, modificare, transformare, consolidare și de reparații se execută numai pe bază de proiect elaborat de către persoane fizice sau juridice licențiate în acest domeniu și verificat de Serviciul de stat pentru verificarea și expertizarea proiectelor și construcțiilor. Însă, ignorînd aceste prevederi, în perioada anilor 2013-2014, ÎS ÎS „Hîncești-Silva” a contractat lucrări de reparații capitale în sumă totală de 2,3 mil.lei în lipsa proiectelor elaborate și verificate în modul stabilit. </w:t>
      </w:r>
    </w:p>
    <w:p w:rsidR="00FB2E86" w:rsidRPr="0085477F" w:rsidRDefault="00FB2E86" w:rsidP="00FB2E86">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rPr>
          <w:sz w:val="28"/>
          <w:szCs w:val="28"/>
        </w:rPr>
      </w:pPr>
      <w:r w:rsidRPr="0085477F">
        <w:rPr>
          <w:sz w:val="28"/>
          <w:szCs w:val="28"/>
        </w:rPr>
        <w:t>Analogic, se atestă că, în 2012-2013, ÎS ÎS „Nisporeni-Silva” a efectuat reconstrucții capitale a</w:t>
      </w:r>
      <w:r w:rsidR="002979C5" w:rsidRPr="0085477F">
        <w:rPr>
          <w:sz w:val="28"/>
          <w:szCs w:val="28"/>
        </w:rPr>
        <w:t>le</w:t>
      </w:r>
      <w:r w:rsidRPr="0085477F">
        <w:rPr>
          <w:sz w:val="28"/>
          <w:szCs w:val="28"/>
        </w:rPr>
        <w:t xml:space="preserve"> sediilor ocoalelor silvice Ciorăști și Mărinici</w:t>
      </w:r>
      <w:r w:rsidR="002979C5" w:rsidRPr="0085477F">
        <w:rPr>
          <w:sz w:val="28"/>
          <w:szCs w:val="28"/>
        </w:rPr>
        <w:t>,</w:t>
      </w:r>
      <w:r w:rsidRPr="0085477F">
        <w:rPr>
          <w:sz w:val="28"/>
          <w:szCs w:val="28"/>
        </w:rPr>
        <w:t xml:space="preserve"> pentru cares</w:t>
      </w:r>
      <w:r w:rsidR="002979C5" w:rsidRPr="0085477F">
        <w:rPr>
          <w:sz w:val="28"/>
          <w:szCs w:val="28"/>
        </w:rPr>
        <w:t>-</w:t>
      </w:r>
      <w:r w:rsidRPr="0085477F">
        <w:rPr>
          <w:sz w:val="28"/>
          <w:szCs w:val="28"/>
        </w:rPr>
        <w:t>au utilizat mijloace financiare în sumă totală de 1,2 mil. lei.</w:t>
      </w:r>
    </w:p>
    <w:p w:rsidR="00FB2E86" w:rsidRPr="007105F6" w:rsidRDefault="002979C5" w:rsidP="00170386">
      <w:pPr>
        <w:pStyle w:val="a5"/>
        <w:numPr>
          <w:ilvl w:val="0"/>
          <w:numId w:val="29"/>
        </w:numPr>
        <w:spacing w:after="120" w:line="240" w:lineRule="auto"/>
        <w:ind w:left="0" w:firstLine="426"/>
        <w:jc w:val="both"/>
        <w:rPr>
          <w:sz w:val="28"/>
          <w:szCs w:val="28"/>
          <w:lang w:val="en-US"/>
        </w:rPr>
      </w:pPr>
      <w:r w:rsidRPr="007105F6">
        <w:rPr>
          <w:sz w:val="28"/>
          <w:szCs w:val="28"/>
          <w:lang w:val="en-US"/>
        </w:rPr>
        <w:t>ÎS ÎS „Silva-Sud” Cahul, d</w:t>
      </w:r>
      <w:r w:rsidR="00FB2E86" w:rsidRPr="007105F6">
        <w:rPr>
          <w:sz w:val="28"/>
          <w:szCs w:val="28"/>
          <w:lang w:val="en-US"/>
        </w:rPr>
        <w:t xml:space="preserve">eși pe parcursul a 5 ani (2010-2014) nu a folosit în activitatea de întreprinzător volierele pentru creșterea și reproducerea fazanilor, precum și volierul pentru creșterea mistreților, a calculat uzura fondurilor menționate în sumă totală de 385,7 mii lei, prin ce nu </w:t>
      </w:r>
      <w:r w:rsidRPr="007105F6">
        <w:rPr>
          <w:sz w:val="28"/>
          <w:szCs w:val="28"/>
          <w:lang w:val="en-US"/>
        </w:rPr>
        <w:t>s-</w:t>
      </w:r>
      <w:r w:rsidR="00FB2E86" w:rsidRPr="007105F6">
        <w:rPr>
          <w:sz w:val="28"/>
          <w:szCs w:val="28"/>
          <w:lang w:val="en-US"/>
        </w:rPr>
        <w:t>au  respectat prevederile legale</w:t>
      </w:r>
      <w:r w:rsidR="00FB2E86" w:rsidRPr="0085477F">
        <w:rPr>
          <w:rStyle w:val="a7"/>
          <w:sz w:val="28"/>
          <w:szCs w:val="28"/>
        </w:rPr>
        <w:footnoteReference w:id="137"/>
      </w:r>
      <w:r w:rsidR="00FB2E86" w:rsidRPr="007105F6">
        <w:rPr>
          <w:sz w:val="28"/>
          <w:szCs w:val="28"/>
          <w:lang w:val="en-US"/>
        </w:rPr>
        <w:t xml:space="preserve">, </w:t>
      </w:r>
      <w:r w:rsidRPr="007105F6">
        <w:rPr>
          <w:sz w:val="28"/>
          <w:szCs w:val="28"/>
          <w:lang w:val="en-US"/>
        </w:rPr>
        <w:t xml:space="preserve">fiind </w:t>
      </w:r>
      <w:r w:rsidR="00FB2E86" w:rsidRPr="007105F6">
        <w:rPr>
          <w:sz w:val="28"/>
          <w:szCs w:val="28"/>
          <w:lang w:val="en-US"/>
        </w:rPr>
        <w:t>condiționat</w:t>
      </w:r>
      <w:r w:rsidRPr="007105F6">
        <w:rPr>
          <w:sz w:val="28"/>
          <w:szCs w:val="28"/>
          <w:lang w:val="en-US"/>
        </w:rPr>
        <w:t>e</w:t>
      </w:r>
      <w:r w:rsidR="00FB2E86" w:rsidRPr="007105F6">
        <w:rPr>
          <w:sz w:val="28"/>
          <w:szCs w:val="28"/>
          <w:lang w:val="en-US"/>
        </w:rPr>
        <w:t xml:space="preserve"> majorarea cheltuielilorși, respectiv, diminuarea veniturilor întreprinderii pentru mai multe perioade.</w:t>
      </w:r>
    </w:p>
    <w:p w:rsidR="00FB2E86" w:rsidRPr="007105F6" w:rsidRDefault="00FB2E86" w:rsidP="00170386">
      <w:pPr>
        <w:pStyle w:val="a5"/>
        <w:numPr>
          <w:ilvl w:val="0"/>
          <w:numId w:val="29"/>
        </w:numPr>
        <w:spacing w:after="120" w:line="240" w:lineRule="auto"/>
        <w:ind w:left="0" w:firstLine="426"/>
        <w:jc w:val="both"/>
        <w:rPr>
          <w:sz w:val="28"/>
          <w:szCs w:val="28"/>
          <w:lang w:val="en-US"/>
        </w:rPr>
      </w:pPr>
      <w:r w:rsidRPr="007105F6">
        <w:rPr>
          <w:rFonts w:eastAsia="Times New Roman"/>
          <w:sz w:val="28"/>
          <w:szCs w:val="28"/>
          <w:lang w:val="en-US"/>
        </w:rPr>
        <w:t>Probele de audit denotă că, în anul 2014, nerespectînd prevederile Politicii de contabilitate, ÎS ÎS „Hîncești-Silva” a admis repartizarea incorectă a costurilor indirecte la: (i)  alte cheltu</w:t>
      </w:r>
      <w:r w:rsidR="00252A2B" w:rsidRPr="007105F6">
        <w:rPr>
          <w:rFonts w:eastAsia="Times New Roman"/>
          <w:sz w:val="28"/>
          <w:szCs w:val="28"/>
          <w:lang w:val="en-US"/>
        </w:rPr>
        <w:t>ieli operaționale (contul 7149)</w:t>
      </w:r>
      <w:r w:rsidR="008B3C8E" w:rsidRPr="007105F6">
        <w:rPr>
          <w:rFonts w:eastAsia="Times New Roman"/>
          <w:sz w:val="28"/>
          <w:szCs w:val="28"/>
          <w:lang w:val="en-US"/>
        </w:rPr>
        <w:t>,</w:t>
      </w:r>
      <w:r w:rsidRPr="007105F6">
        <w:rPr>
          <w:rFonts w:eastAsia="Times New Roman"/>
          <w:sz w:val="28"/>
          <w:szCs w:val="28"/>
          <w:lang w:val="en-US"/>
        </w:rPr>
        <w:t xml:space="preserve"> cu suma majorată de 344,3 </w:t>
      </w:r>
      <w:r w:rsidRPr="007105F6">
        <w:rPr>
          <w:rFonts w:eastAsia="Times New Roman"/>
          <w:sz w:val="28"/>
          <w:szCs w:val="28"/>
          <w:lang w:val="en-US"/>
        </w:rPr>
        <w:lastRenderedPageBreak/>
        <w:t xml:space="preserve">mii lei, ceea ce a condiționat diminuarea profitului cu suma respectivă, precum și diminuarea impozitului </w:t>
      </w:r>
      <w:r w:rsidR="008B3C8E" w:rsidRPr="007105F6">
        <w:rPr>
          <w:rFonts w:eastAsia="Times New Roman"/>
          <w:sz w:val="28"/>
          <w:szCs w:val="28"/>
          <w:lang w:val="en-US"/>
        </w:rPr>
        <w:t xml:space="preserve">pe venit </w:t>
      </w:r>
      <w:r w:rsidRPr="007105F6">
        <w:rPr>
          <w:rFonts w:eastAsia="Times New Roman"/>
          <w:sz w:val="28"/>
          <w:szCs w:val="28"/>
          <w:lang w:val="en-US"/>
        </w:rPr>
        <w:t>din activitatea de antreprenoriat din suma</w:t>
      </w:r>
      <w:r w:rsidR="008B3C8E" w:rsidRPr="007105F6">
        <w:rPr>
          <w:rFonts w:eastAsia="Times New Roman"/>
          <w:sz w:val="28"/>
          <w:szCs w:val="28"/>
          <w:lang w:val="en-US"/>
        </w:rPr>
        <w:t>indicată</w:t>
      </w:r>
      <w:r w:rsidRPr="007105F6">
        <w:rPr>
          <w:rFonts w:eastAsia="Times New Roman"/>
          <w:sz w:val="28"/>
          <w:szCs w:val="28"/>
          <w:lang w:val="en-US"/>
        </w:rPr>
        <w:t>; (ii) activitățile de bază din silvicultură, industrie și agricultură, fiind diminuate</w:t>
      </w:r>
      <w:r w:rsidR="008B3C8E" w:rsidRPr="007105F6">
        <w:rPr>
          <w:rFonts w:eastAsia="Times New Roman"/>
          <w:sz w:val="28"/>
          <w:szCs w:val="28"/>
          <w:lang w:val="en-US"/>
        </w:rPr>
        <w:t>,</w:t>
      </w:r>
      <w:r w:rsidRPr="007105F6">
        <w:rPr>
          <w:rFonts w:eastAsia="Times New Roman"/>
          <w:sz w:val="28"/>
          <w:szCs w:val="28"/>
          <w:lang w:val="en-US"/>
        </w:rPr>
        <w:t xml:space="preserve"> respectiv</w:t>
      </w:r>
      <w:r w:rsidR="008B3C8E" w:rsidRPr="007105F6">
        <w:rPr>
          <w:rFonts w:eastAsia="Times New Roman"/>
          <w:sz w:val="28"/>
          <w:szCs w:val="28"/>
          <w:lang w:val="en-US"/>
        </w:rPr>
        <w:t>,</w:t>
      </w:r>
      <w:r w:rsidRPr="007105F6">
        <w:rPr>
          <w:rFonts w:eastAsia="Times New Roman"/>
          <w:sz w:val="28"/>
          <w:szCs w:val="28"/>
          <w:lang w:val="en-US"/>
        </w:rPr>
        <w:t xml:space="preserve"> cu 47,9 mii lei</w:t>
      </w:r>
      <w:r w:rsidR="008B3C8E" w:rsidRPr="007105F6">
        <w:rPr>
          <w:rFonts w:eastAsia="Times New Roman"/>
          <w:sz w:val="28"/>
          <w:szCs w:val="28"/>
          <w:lang w:val="en-US"/>
        </w:rPr>
        <w:t>,</w:t>
      </w:r>
      <w:r w:rsidRPr="007105F6">
        <w:rPr>
          <w:rFonts w:eastAsia="Times New Roman"/>
          <w:sz w:val="28"/>
          <w:szCs w:val="28"/>
          <w:lang w:val="en-US"/>
        </w:rPr>
        <w:t xml:space="preserve"> 123,9 mii lei și 91,6 mii lei, ceea ce a condiționat raportarea eronată a stocurilor producției nerealizate, precum și a costului vînzărilor producției din activitățile respective; (iii) costurile directe ale întreprinderii privind construcțiile și reparațiile capitale, ceea ce a condiționat înregistrarea incorectă în evidența contabilă a</w:t>
      </w:r>
      <w:r w:rsidR="002017BE" w:rsidRPr="007105F6">
        <w:rPr>
          <w:rFonts w:eastAsia="Times New Roman"/>
          <w:sz w:val="28"/>
          <w:szCs w:val="28"/>
          <w:lang w:val="en-US"/>
        </w:rPr>
        <w:t xml:space="preserve"> valorii</w:t>
      </w:r>
      <w:r w:rsidRPr="007105F6">
        <w:rPr>
          <w:rFonts w:eastAsia="Times New Roman"/>
          <w:sz w:val="28"/>
          <w:szCs w:val="28"/>
          <w:lang w:val="en-US"/>
        </w:rPr>
        <w:t xml:space="preserve"> patrimoniului, diminuată cu suma totală de 80,8 mii lei.</w:t>
      </w:r>
    </w:p>
    <w:p w:rsidR="00FB2E86" w:rsidRPr="0085477F" w:rsidRDefault="00FB2E86" w:rsidP="00170386">
      <w:pPr>
        <w:pStyle w:val="a3"/>
        <w:numPr>
          <w:ilvl w:val="0"/>
          <w:numId w:val="29"/>
        </w:numPr>
        <w:spacing w:after="120"/>
        <w:ind w:left="0" w:firstLine="426"/>
        <w:rPr>
          <w:sz w:val="28"/>
          <w:szCs w:val="28"/>
        </w:rPr>
      </w:pPr>
      <w:r w:rsidRPr="0085477F">
        <w:rPr>
          <w:sz w:val="28"/>
          <w:szCs w:val="28"/>
        </w:rPr>
        <w:t xml:space="preserve">Conform prevederilor art.17 alin.(1) din Legea nr.113-XVI din 27.04.2007, deținerea de către entitate a activelor cu orice titlu, înregistrarea surselor de proveniență a acestora și a faptelor economice fără documentarea și reflectarea acestora în contabilitate </w:t>
      </w:r>
      <w:r w:rsidR="00C77FEC" w:rsidRPr="0085477F">
        <w:rPr>
          <w:sz w:val="28"/>
          <w:szCs w:val="28"/>
        </w:rPr>
        <w:t xml:space="preserve">sînt </w:t>
      </w:r>
      <w:r w:rsidRPr="0085477F">
        <w:rPr>
          <w:sz w:val="28"/>
          <w:szCs w:val="28"/>
        </w:rPr>
        <w:t>interzis</w:t>
      </w:r>
      <w:r w:rsidR="00C77FEC" w:rsidRPr="0085477F">
        <w:rPr>
          <w:sz w:val="28"/>
          <w:szCs w:val="28"/>
        </w:rPr>
        <w:t>e</w:t>
      </w:r>
      <w:r w:rsidRPr="0085477F">
        <w:rPr>
          <w:sz w:val="28"/>
          <w:szCs w:val="28"/>
        </w:rPr>
        <w:t>. Contrar prevederilor menționate, în evidența con</w:t>
      </w:r>
      <w:r w:rsidR="00252A2B" w:rsidRPr="0085477F">
        <w:rPr>
          <w:sz w:val="28"/>
          <w:szCs w:val="28"/>
        </w:rPr>
        <w:t>tabilă și în raportul financiar</w:t>
      </w:r>
      <w:r w:rsidRPr="0085477F">
        <w:rPr>
          <w:sz w:val="28"/>
          <w:szCs w:val="28"/>
        </w:rPr>
        <w:t xml:space="preserve"> pentru anul 2014 al ÎS </w:t>
      </w:r>
      <w:r w:rsidR="00405468" w:rsidRPr="0085477F">
        <w:rPr>
          <w:sz w:val="28"/>
          <w:szCs w:val="28"/>
        </w:rPr>
        <w:t>RN „Pădurea Domnească”</w:t>
      </w:r>
      <w:r w:rsidRPr="0085477F">
        <w:rPr>
          <w:sz w:val="28"/>
          <w:szCs w:val="28"/>
        </w:rPr>
        <w:t xml:space="preserve"> nu au fost înregistrate bunuril</w:t>
      </w:r>
      <w:r w:rsidR="00C77FEC" w:rsidRPr="0085477F">
        <w:rPr>
          <w:sz w:val="28"/>
          <w:szCs w:val="28"/>
        </w:rPr>
        <w:t>e</w:t>
      </w:r>
      <w:r w:rsidRPr="0085477F">
        <w:rPr>
          <w:sz w:val="28"/>
          <w:szCs w:val="28"/>
        </w:rPr>
        <w:t xml:space="preserve"> primite</w:t>
      </w:r>
      <w:r w:rsidRPr="0085477F">
        <w:rPr>
          <w:bCs/>
          <w:iCs/>
          <w:sz w:val="28"/>
          <w:szCs w:val="28"/>
        </w:rPr>
        <w:t xml:space="preserve"> de la </w:t>
      </w:r>
      <w:r w:rsidR="00252A2B" w:rsidRPr="0085477F">
        <w:rPr>
          <w:sz w:val="28"/>
          <w:szCs w:val="28"/>
        </w:rPr>
        <w:t>C</w:t>
      </w:r>
      <w:r w:rsidR="009B6207" w:rsidRPr="0085477F">
        <w:rPr>
          <w:sz w:val="28"/>
          <w:szCs w:val="28"/>
        </w:rPr>
        <w:t xml:space="preserve">onsiliul rational </w:t>
      </w:r>
      <w:r w:rsidR="00252A2B" w:rsidRPr="0085477F">
        <w:rPr>
          <w:sz w:val="28"/>
          <w:szCs w:val="28"/>
        </w:rPr>
        <w:t xml:space="preserve"> Glodeni</w:t>
      </w:r>
      <w:r w:rsidRPr="0085477F">
        <w:rPr>
          <w:sz w:val="28"/>
          <w:szCs w:val="28"/>
        </w:rPr>
        <w:t xml:space="preserve"> din cadrul proiectului „Amenajarea traseului Eco turistic Pădurea Do</w:t>
      </w:r>
      <w:r w:rsidR="00204D1D" w:rsidRPr="0085477F">
        <w:rPr>
          <w:sz w:val="28"/>
          <w:szCs w:val="28"/>
        </w:rPr>
        <w:t xml:space="preserve">mnească” </w:t>
      </w:r>
      <w:r w:rsidR="00C77FEC" w:rsidRPr="000F45A6">
        <w:rPr>
          <w:sz w:val="28"/>
          <w:szCs w:val="28"/>
        </w:rPr>
        <w:t>în</w:t>
      </w:r>
      <w:r w:rsidR="00204D1D" w:rsidRPr="000F45A6">
        <w:rPr>
          <w:sz w:val="28"/>
          <w:szCs w:val="28"/>
        </w:rPr>
        <w:t>valoare</w:t>
      </w:r>
      <w:r w:rsidR="00204D1D" w:rsidRPr="0085477F">
        <w:rPr>
          <w:sz w:val="28"/>
          <w:szCs w:val="28"/>
        </w:rPr>
        <w:t xml:space="preserve"> totală de </w:t>
      </w:r>
      <w:r w:rsidRPr="0085477F">
        <w:rPr>
          <w:sz w:val="28"/>
          <w:szCs w:val="28"/>
        </w:rPr>
        <w:t xml:space="preserve">5571,9 mii lei, </w:t>
      </w:r>
      <w:r w:rsidR="00C77FEC" w:rsidRPr="0085477F">
        <w:rPr>
          <w:sz w:val="28"/>
          <w:szCs w:val="28"/>
        </w:rPr>
        <w:t>fapt</w:t>
      </w:r>
      <w:r w:rsidRPr="0085477F">
        <w:rPr>
          <w:sz w:val="28"/>
          <w:szCs w:val="28"/>
        </w:rPr>
        <w:t xml:space="preserve"> ce a condiționat raportarea eronată a situațiilor financiare.</w:t>
      </w:r>
    </w:p>
    <w:p w:rsidR="00FB2E86" w:rsidRPr="0085477F" w:rsidRDefault="00FB2E86" w:rsidP="00170386">
      <w:pPr>
        <w:pStyle w:val="a3"/>
        <w:numPr>
          <w:ilvl w:val="0"/>
          <w:numId w:val="29"/>
        </w:numPr>
        <w:spacing w:after="120"/>
        <w:ind w:left="0" w:firstLine="426"/>
        <w:rPr>
          <w:sz w:val="28"/>
          <w:szCs w:val="28"/>
        </w:rPr>
      </w:pPr>
      <w:r w:rsidRPr="0085477F">
        <w:rPr>
          <w:sz w:val="28"/>
          <w:szCs w:val="28"/>
        </w:rPr>
        <w:t>Probele de audit denotă că, la situația din 31.12.2014, ÎS ÎS „Silva</w:t>
      </w:r>
      <w:r w:rsidR="00C77FEC" w:rsidRPr="0085477F">
        <w:rPr>
          <w:sz w:val="28"/>
          <w:szCs w:val="28"/>
        </w:rPr>
        <w:t>-</w:t>
      </w:r>
      <w:r w:rsidRPr="0085477F">
        <w:rPr>
          <w:sz w:val="28"/>
          <w:szCs w:val="28"/>
        </w:rPr>
        <w:t>Sud” Cahul nu a înregistrat în evidența contabilă majorările de întîrziere (penalitate) și amenzi, calculate de Inspectoratul fiscal, pentru neachitarea în termen</w:t>
      </w:r>
      <w:r w:rsidR="00C77FEC" w:rsidRPr="0085477F">
        <w:rPr>
          <w:sz w:val="28"/>
          <w:szCs w:val="28"/>
        </w:rPr>
        <w:t>ele</w:t>
      </w:r>
      <w:r w:rsidRPr="0085477F">
        <w:rPr>
          <w:sz w:val="28"/>
          <w:szCs w:val="28"/>
        </w:rPr>
        <w:t xml:space="preserve"> corespunzăto</w:t>
      </w:r>
      <w:r w:rsidR="00C77FEC" w:rsidRPr="0085477F">
        <w:rPr>
          <w:sz w:val="28"/>
          <w:szCs w:val="28"/>
        </w:rPr>
        <w:t>are</w:t>
      </w:r>
      <w:r w:rsidRPr="0085477F">
        <w:rPr>
          <w:sz w:val="28"/>
          <w:szCs w:val="28"/>
        </w:rPr>
        <w:t xml:space="preserve"> a impozitelor și contribuțiilor aferente salariului în sumă totală de 2121,5 mii lei, acestea fiind înregistrate doar la momentul achitării</w:t>
      </w:r>
      <w:r w:rsidR="00C77FEC" w:rsidRPr="0085477F">
        <w:rPr>
          <w:sz w:val="28"/>
          <w:szCs w:val="28"/>
        </w:rPr>
        <w:t>,</w:t>
      </w:r>
      <w:r w:rsidRPr="0085477F">
        <w:rPr>
          <w:sz w:val="28"/>
          <w:szCs w:val="28"/>
        </w:rPr>
        <w:t xml:space="preserve"> cu suma efectiv transferată. Astfel, neînregistrarea </w:t>
      </w:r>
      <w:r w:rsidR="00C77FEC" w:rsidRPr="0085477F">
        <w:rPr>
          <w:sz w:val="28"/>
          <w:szCs w:val="28"/>
        </w:rPr>
        <w:t xml:space="preserve">respectivă </w:t>
      </w:r>
      <w:r w:rsidRPr="0085477F">
        <w:rPr>
          <w:sz w:val="28"/>
          <w:szCs w:val="28"/>
        </w:rPr>
        <w:t>a penalităților și amenzilor în evidența contabila a influențat rezultatul financiar pentru mai multe perioade de gestiune, condiționînd raportarea eronată a situațiilor financiare.</w:t>
      </w:r>
    </w:p>
    <w:p w:rsidR="00FB2E86" w:rsidRPr="0085477F" w:rsidRDefault="00FB2E86" w:rsidP="00170386">
      <w:pPr>
        <w:pStyle w:val="a3"/>
        <w:numPr>
          <w:ilvl w:val="0"/>
          <w:numId w:val="29"/>
        </w:numPr>
        <w:spacing w:after="120"/>
        <w:ind w:left="0" w:firstLine="426"/>
        <w:rPr>
          <w:sz w:val="28"/>
          <w:szCs w:val="28"/>
        </w:rPr>
      </w:pPr>
      <w:r w:rsidRPr="0085477F">
        <w:rPr>
          <w:sz w:val="28"/>
          <w:szCs w:val="28"/>
        </w:rPr>
        <w:t xml:space="preserve">În 2014, ÎS ÎS Edineţ a utilizat mijloace financiare în sumă de 413,1 mii lei pentru procurarea în leasing a autoturismului de serviciu </w:t>
      </w:r>
      <w:r w:rsidRPr="0085477F">
        <w:rPr>
          <w:sz w:val="28"/>
          <w:szCs w:val="28"/>
          <w:lang w:eastAsia="ru-RU"/>
        </w:rPr>
        <w:t xml:space="preserve">de teren business-clasa </w:t>
      </w:r>
      <w:r w:rsidRPr="0085477F">
        <w:rPr>
          <w:sz w:val="28"/>
          <w:szCs w:val="28"/>
        </w:rPr>
        <w:t>Hyundai Sonata</w:t>
      </w:r>
      <w:r w:rsidR="00C77FEC" w:rsidRPr="0085477F">
        <w:rPr>
          <w:sz w:val="28"/>
          <w:szCs w:val="28"/>
        </w:rPr>
        <w:t>,</w:t>
      </w:r>
      <w:r w:rsidRPr="0085477F">
        <w:rPr>
          <w:sz w:val="28"/>
          <w:szCs w:val="28"/>
        </w:rPr>
        <w:t xml:space="preserve"> cu echiparea maximă</w:t>
      </w:r>
      <w:r w:rsidRPr="0085477F">
        <w:rPr>
          <w:sz w:val="28"/>
          <w:szCs w:val="28"/>
          <w:lang w:eastAsia="ru-RU"/>
        </w:rPr>
        <w:t xml:space="preserve">, </w:t>
      </w:r>
      <w:r w:rsidRPr="0085477F">
        <w:rPr>
          <w:sz w:val="28"/>
          <w:szCs w:val="28"/>
        </w:rPr>
        <w:t xml:space="preserve">în lipsa argumentărilor adecvate și </w:t>
      </w:r>
      <w:r w:rsidRPr="0085477F">
        <w:rPr>
          <w:sz w:val="28"/>
          <w:szCs w:val="28"/>
          <w:lang w:eastAsia="ru-RU"/>
        </w:rPr>
        <w:t xml:space="preserve">mijloacelor aprobate în planul de dezvoltare economico-financiară, </w:t>
      </w:r>
      <w:r w:rsidRPr="0085477F">
        <w:rPr>
          <w:sz w:val="28"/>
          <w:szCs w:val="28"/>
        </w:rPr>
        <w:t xml:space="preserve">fără a ține cont de specificul activității întreprinderii (imposibilitatea </w:t>
      </w:r>
      <w:r w:rsidRPr="0085477F">
        <w:rPr>
          <w:sz w:val="28"/>
          <w:szCs w:val="28"/>
          <w:lang w:eastAsia="ru-RU"/>
        </w:rPr>
        <w:t>de utilizare în păduri, deservirea complicată)</w:t>
      </w:r>
      <w:r w:rsidRPr="0085477F">
        <w:rPr>
          <w:sz w:val="28"/>
          <w:szCs w:val="28"/>
        </w:rPr>
        <w:t xml:space="preserve"> și avînd datorii față de </w:t>
      </w:r>
      <w:r w:rsidR="00540F92" w:rsidRPr="0085477F">
        <w:rPr>
          <w:sz w:val="28"/>
          <w:szCs w:val="28"/>
        </w:rPr>
        <w:t>bugetul public național</w:t>
      </w:r>
      <w:r w:rsidRPr="0085477F">
        <w:rPr>
          <w:sz w:val="28"/>
          <w:szCs w:val="28"/>
        </w:rPr>
        <w:t xml:space="preserve"> și salariați (2343,0 mii lei). Se relevă că atît </w:t>
      </w:r>
      <w:r w:rsidR="00C77FEC" w:rsidRPr="0085477F">
        <w:rPr>
          <w:sz w:val="28"/>
          <w:szCs w:val="28"/>
        </w:rPr>
        <w:t>f</w:t>
      </w:r>
      <w:r w:rsidRPr="0085477F">
        <w:rPr>
          <w:sz w:val="28"/>
          <w:szCs w:val="28"/>
        </w:rPr>
        <w:t>ondatorul, cît și Consiliul de administra</w:t>
      </w:r>
      <w:r w:rsidR="00C77FEC" w:rsidRPr="0085477F">
        <w:rPr>
          <w:sz w:val="28"/>
          <w:szCs w:val="28"/>
        </w:rPr>
        <w:t>ție</w:t>
      </w:r>
      <w:r w:rsidRPr="0085477F">
        <w:rPr>
          <w:sz w:val="28"/>
          <w:szCs w:val="28"/>
        </w:rPr>
        <w:t xml:space="preserve"> din cadrul întreprinderii, </w:t>
      </w:r>
      <w:r w:rsidRPr="0085477F">
        <w:rPr>
          <w:sz w:val="28"/>
          <w:szCs w:val="28"/>
          <w:lang w:eastAsia="ru-RU"/>
        </w:rPr>
        <w:t>acceptînd procurarea autoturismului</w:t>
      </w:r>
      <w:r w:rsidR="00C77FEC" w:rsidRPr="0085477F">
        <w:rPr>
          <w:sz w:val="28"/>
          <w:szCs w:val="28"/>
          <w:lang w:eastAsia="ru-RU"/>
        </w:rPr>
        <w:t>,</w:t>
      </w:r>
      <w:r w:rsidRPr="0085477F">
        <w:rPr>
          <w:sz w:val="28"/>
          <w:szCs w:val="28"/>
          <w:lang w:eastAsia="ru-RU"/>
        </w:rPr>
        <w:t xml:space="preserve"> nu au concretizat: tipul și clasa autoturismului, ținînd cont de procesul de producere al î</w:t>
      </w:r>
      <w:r w:rsidR="00252A2B" w:rsidRPr="0085477F">
        <w:rPr>
          <w:sz w:val="28"/>
          <w:szCs w:val="28"/>
          <w:lang w:eastAsia="ru-RU"/>
        </w:rPr>
        <w:t>ntreprinderii în silvicultură;</w:t>
      </w:r>
      <w:r w:rsidRPr="0085477F">
        <w:rPr>
          <w:sz w:val="28"/>
          <w:szCs w:val="28"/>
          <w:lang w:eastAsia="ru-RU"/>
        </w:rPr>
        <w:t xml:space="preserve"> suma-limită pentru acest scop; criteriile de procurare a autoturismului etc.</w:t>
      </w:r>
    </w:p>
    <w:p w:rsidR="00FB2E86" w:rsidRPr="0085477F" w:rsidRDefault="00FB2E86" w:rsidP="00B318DB">
      <w:pPr>
        <w:pStyle w:val="a3"/>
        <w:numPr>
          <w:ilvl w:val="0"/>
          <w:numId w:val="29"/>
        </w:numPr>
        <w:ind w:left="0" w:firstLine="432"/>
        <w:rPr>
          <w:sz w:val="28"/>
          <w:szCs w:val="28"/>
        </w:rPr>
      </w:pPr>
      <w:r w:rsidRPr="0085477F">
        <w:rPr>
          <w:sz w:val="28"/>
          <w:szCs w:val="28"/>
        </w:rPr>
        <w:t>ÎS ÎS „Hîncești-Silva”, în cazul procurării a 10 bovine de prăsilă cu valoarea total</w:t>
      </w:r>
      <w:r w:rsidR="00252A2B" w:rsidRPr="0085477F">
        <w:rPr>
          <w:sz w:val="28"/>
          <w:szCs w:val="28"/>
        </w:rPr>
        <w:t>ă de 266,0 mii lei</w:t>
      </w:r>
      <w:r w:rsidR="00C77FEC" w:rsidRPr="0085477F">
        <w:rPr>
          <w:sz w:val="28"/>
          <w:szCs w:val="28"/>
        </w:rPr>
        <w:t>,</w:t>
      </w:r>
      <w:r w:rsidR="00252A2B" w:rsidRPr="0085477F">
        <w:rPr>
          <w:sz w:val="28"/>
          <w:szCs w:val="28"/>
        </w:rPr>
        <w:t xml:space="preserve"> sau în total</w:t>
      </w:r>
      <w:r w:rsidRPr="0085477F">
        <w:rPr>
          <w:sz w:val="28"/>
          <w:szCs w:val="28"/>
        </w:rPr>
        <w:t xml:space="preserve"> 4837 kg masă vie (costul unui kg</w:t>
      </w:r>
      <w:r w:rsidR="006F6324" w:rsidRPr="0085477F">
        <w:rPr>
          <w:sz w:val="28"/>
          <w:szCs w:val="28"/>
        </w:rPr>
        <w:t xml:space="preserve"> – </w:t>
      </w:r>
      <w:r w:rsidRPr="0085477F">
        <w:rPr>
          <w:sz w:val="28"/>
          <w:szCs w:val="28"/>
        </w:rPr>
        <w:t xml:space="preserve">57,36 lei), a beneficiat de un suport financiar nerambursabil din partea statului (prin intermediul </w:t>
      </w:r>
      <w:r w:rsidRPr="00A8657B">
        <w:rPr>
          <w:sz w:val="28"/>
          <w:szCs w:val="28"/>
        </w:rPr>
        <w:t>AIPA, măsura</w:t>
      </w:r>
      <w:r w:rsidRPr="0085477F">
        <w:rPr>
          <w:sz w:val="28"/>
          <w:szCs w:val="28"/>
        </w:rPr>
        <w:t xml:space="preserve"> 7 „Stimularea procurării animalelor de prăsilă și menținerii fondului genetic”) în </w:t>
      </w:r>
      <w:r w:rsidR="00C77FEC" w:rsidRPr="0085477F">
        <w:rPr>
          <w:sz w:val="28"/>
          <w:szCs w:val="28"/>
        </w:rPr>
        <w:t xml:space="preserve">sumă </w:t>
      </w:r>
      <w:r w:rsidRPr="0085477F">
        <w:rPr>
          <w:sz w:val="28"/>
          <w:szCs w:val="28"/>
        </w:rPr>
        <w:t xml:space="preserve">de 109,0 mii lei. Contrar pct.65 din Regulamentul aprobat prin HG </w:t>
      </w:r>
      <w:r w:rsidRPr="0085477F">
        <w:rPr>
          <w:sz w:val="28"/>
          <w:szCs w:val="28"/>
        </w:rPr>
        <w:lastRenderedPageBreak/>
        <w:t>nr.57 din 31.01.2012</w:t>
      </w:r>
      <w:r w:rsidRPr="0085477F">
        <w:rPr>
          <w:rStyle w:val="a7"/>
          <w:sz w:val="28"/>
          <w:szCs w:val="28"/>
        </w:rPr>
        <w:footnoteReference w:id="138"/>
      </w:r>
      <w:r w:rsidRPr="0085477F">
        <w:rPr>
          <w:sz w:val="28"/>
          <w:szCs w:val="28"/>
        </w:rPr>
        <w:t>, ÎS ÎS „Hîncești-Silva”, în rezultatul înstrăinării  animalelor de prăsilă pînă la expirarea termenului stabilit în contractul-tip (02.12.2015), nu a restituit suma subvențiilor primite de la stat în sumă de 109,0 mii lei, precum și dobînda pentru întîrziere și penalitățile. În cadrul auditului a fost calculată penalitatea pentru nerespectarea clauzelor contractului privind înstrăinarea bovinelor înainte de expirarea termenului din contract, care la data înstrăinării constitui</w:t>
      </w:r>
      <w:r w:rsidR="00F75FED" w:rsidRPr="0085477F">
        <w:rPr>
          <w:sz w:val="28"/>
          <w:szCs w:val="28"/>
        </w:rPr>
        <w:t>a</w:t>
      </w:r>
      <w:r w:rsidRPr="0085477F">
        <w:rPr>
          <w:sz w:val="28"/>
          <w:szCs w:val="28"/>
        </w:rPr>
        <w:t xml:space="preserve"> 13,6 mii lei. De menționat că la licitația de vînzare a bovinelor au  participat numai 2 persoane fizice</w:t>
      </w:r>
      <w:r w:rsidR="00F75FED" w:rsidRPr="0085477F">
        <w:rPr>
          <w:sz w:val="28"/>
          <w:szCs w:val="28"/>
        </w:rPr>
        <w:t>,</w:t>
      </w:r>
      <w:r w:rsidRPr="0085477F">
        <w:rPr>
          <w:sz w:val="28"/>
          <w:szCs w:val="28"/>
        </w:rPr>
        <w:t xml:space="preserve"> și acelea fiind angajații întreprinderii</w:t>
      </w:r>
      <w:r w:rsidR="00E91956" w:rsidRPr="0085477F">
        <w:rPr>
          <w:sz w:val="28"/>
          <w:szCs w:val="28"/>
        </w:rPr>
        <w:t>,</w:t>
      </w:r>
      <w:r w:rsidRPr="0085477F">
        <w:rPr>
          <w:sz w:val="28"/>
          <w:szCs w:val="28"/>
        </w:rPr>
        <w:t xml:space="preserve">  în funcții de pădurari (unul din</w:t>
      </w:r>
      <w:r w:rsidR="00E91956" w:rsidRPr="0085477F">
        <w:rPr>
          <w:sz w:val="28"/>
          <w:szCs w:val="28"/>
        </w:rPr>
        <w:t>tre</w:t>
      </w:r>
      <w:r w:rsidRPr="0085477F">
        <w:rPr>
          <w:sz w:val="28"/>
          <w:szCs w:val="28"/>
        </w:rPr>
        <w:t xml:space="preserve"> ei fiind pădurarul la cantonul în care a</w:t>
      </w:r>
      <w:r w:rsidR="00252A2B" w:rsidRPr="0085477F">
        <w:rPr>
          <w:sz w:val="28"/>
          <w:szCs w:val="28"/>
        </w:rPr>
        <w:t>u fost întreținute</w:t>
      </w:r>
      <w:r w:rsidRPr="0085477F">
        <w:rPr>
          <w:sz w:val="28"/>
          <w:szCs w:val="28"/>
        </w:rPr>
        <w:t xml:space="preserve"> bovinele). Cu toate că bovinele au fost achiziționate </w:t>
      </w:r>
      <w:r w:rsidR="00252A2B" w:rsidRPr="0085477F">
        <w:rPr>
          <w:sz w:val="28"/>
          <w:szCs w:val="28"/>
        </w:rPr>
        <w:t>ca vite de prăsilă cu 57,36 lei</w:t>
      </w:r>
      <w:r w:rsidRPr="0085477F">
        <w:rPr>
          <w:sz w:val="28"/>
          <w:szCs w:val="28"/>
        </w:rPr>
        <w:t xml:space="preserve"> kg mas</w:t>
      </w:r>
      <w:r w:rsidR="00E91956" w:rsidRPr="0085477F">
        <w:rPr>
          <w:sz w:val="28"/>
          <w:szCs w:val="28"/>
        </w:rPr>
        <w:t>ă</w:t>
      </w:r>
      <w:r w:rsidRPr="0085477F">
        <w:rPr>
          <w:sz w:val="28"/>
          <w:szCs w:val="28"/>
        </w:rPr>
        <w:t xml:space="preserve"> vie, la licitație au fost comercializate cu17,60</w:t>
      </w:r>
      <w:r w:rsidR="002478B4" w:rsidRPr="0085477F">
        <w:rPr>
          <w:sz w:val="28"/>
          <w:szCs w:val="28"/>
        </w:rPr>
        <w:t xml:space="preserve"> lei</w:t>
      </w:r>
      <w:r w:rsidRPr="0085477F">
        <w:rPr>
          <w:sz w:val="28"/>
          <w:szCs w:val="28"/>
        </w:rPr>
        <w:t xml:space="preserve"> kg mas</w:t>
      </w:r>
      <w:r w:rsidR="00E91956" w:rsidRPr="0085477F">
        <w:rPr>
          <w:sz w:val="28"/>
          <w:szCs w:val="28"/>
        </w:rPr>
        <w:t>ă</w:t>
      </w:r>
      <w:r w:rsidRPr="0085477F">
        <w:rPr>
          <w:sz w:val="28"/>
          <w:szCs w:val="28"/>
        </w:rPr>
        <w:t xml:space="preserve"> vie.</w:t>
      </w:r>
    </w:p>
    <w:p w:rsidR="00FB2E86" w:rsidRPr="0085477F" w:rsidRDefault="00FB2E86" w:rsidP="00B318DB">
      <w:pPr>
        <w:pStyle w:val="a3"/>
        <w:numPr>
          <w:ilvl w:val="0"/>
          <w:numId w:val="29"/>
        </w:numPr>
        <w:ind w:left="0" w:firstLine="432"/>
        <w:rPr>
          <w:sz w:val="28"/>
          <w:szCs w:val="28"/>
        </w:rPr>
      </w:pPr>
      <w:r w:rsidRPr="0085477F">
        <w:rPr>
          <w:sz w:val="28"/>
          <w:szCs w:val="28"/>
        </w:rPr>
        <w:t xml:space="preserve">Controlul managerial ineficient în cadrul ÎS ÎS „Silva-Sud” Cahul privind paza fondului forestier gestionat a </w:t>
      </w:r>
      <w:r w:rsidRPr="00F9325A">
        <w:rPr>
          <w:sz w:val="28"/>
          <w:szCs w:val="28"/>
        </w:rPr>
        <w:t xml:space="preserve">condiționat </w:t>
      </w:r>
      <w:r w:rsidR="00A8657B" w:rsidRPr="00F9325A">
        <w:rPr>
          <w:sz w:val="28"/>
          <w:szCs w:val="28"/>
        </w:rPr>
        <w:t>afectarea a</w:t>
      </w:r>
      <w:r w:rsidRPr="00F9325A">
        <w:rPr>
          <w:sz w:val="28"/>
          <w:szCs w:val="28"/>
        </w:rPr>
        <w:t xml:space="preserve"> 2 terenuri</w:t>
      </w:r>
      <w:r w:rsidR="00A8657B" w:rsidRPr="00F9325A">
        <w:rPr>
          <w:sz w:val="28"/>
          <w:szCs w:val="28"/>
        </w:rPr>
        <w:t xml:space="preserve"> cu culturi silvice (</w:t>
      </w:r>
      <w:r w:rsidRPr="00F9325A">
        <w:rPr>
          <w:sz w:val="28"/>
          <w:szCs w:val="28"/>
        </w:rPr>
        <w:t xml:space="preserve">11,1 ha) </w:t>
      </w:r>
      <w:r w:rsidR="00A8657B" w:rsidRPr="00F9325A">
        <w:rPr>
          <w:sz w:val="28"/>
          <w:szCs w:val="28"/>
        </w:rPr>
        <w:t>în urma</w:t>
      </w:r>
      <w:r w:rsidRPr="00F9325A">
        <w:rPr>
          <w:sz w:val="28"/>
          <w:szCs w:val="28"/>
        </w:rPr>
        <w:t xml:space="preserve"> incendii</w:t>
      </w:r>
      <w:r w:rsidR="00E91956" w:rsidRPr="00F9325A">
        <w:rPr>
          <w:sz w:val="28"/>
          <w:szCs w:val="28"/>
        </w:rPr>
        <w:t>lor</w:t>
      </w:r>
      <w:r w:rsidRPr="00F9325A">
        <w:rPr>
          <w:sz w:val="28"/>
          <w:szCs w:val="28"/>
        </w:rPr>
        <w:t xml:space="preserve">, prejudiciul cauzat </w:t>
      </w:r>
      <w:r w:rsidR="00A8657B" w:rsidRPr="00F9325A">
        <w:rPr>
          <w:sz w:val="28"/>
          <w:szCs w:val="28"/>
        </w:rPr>
        <w:t xml:space="preserve">întreprinderii </w:t>
      </w:r>
      <w:r w:rsidRPr="00F9325A">
        <w:rPr>
          <w:sz w:val="28"/>
          <w:szCs w:val="28"/>
        </w:rPr>
        <w:t>fiind estimat în sumă totală de 903,6 mii lei. De menționat că lipsa unor măsuri concrete</w:t>
      </w:r>
      <w:r w:rsidRPr="0085477F">
        <w:rPr>
          <w:sz w:val="28"/>
          <w:szCs w:val="28"/>
        </w:rPr>
        <w:t xml:space="preserve"> și adecvate în termen oportun </w:t>
      </w:r>
      <w:r w:rsidR="006F6324" w:rsidRPr="0085477F">
        <w:rPr>
          <w:sz w:val="28"/>
          <w:szCs w:val="28"/>
        </w:rPr>
        <w:t xml:space="preserve">privind gestionarea </w:t>
      </w:r>
      <w:r w:rsidRPr="0085477F">
        <w:rPr>
          <w:sz w:val="28"/>
          <w:szCs w:val="28"/>
        </w:rPr>
        <w:t>situațiil</w:t>
      </w:r>
      <w:r w:rsidR="006F6324" w:rsidRPr="0085477F">
        <w:rPr>
          <w:sz w:val="28"/>
          <w:szCs w:val="28"/>
        </w:rPr>
        <w:t>or</w:t>
      </w:r>
      <w:r w:rsidRPr="0085477F">
        <w:rPr>
          <w:sz w:val="28"/>
          <w:szCs w:val="28"/>
        </w:rPr>
        <w:t xml:space="preserve"> din partea responsabililor întreprinderii silvice nominalizate (întocmirea </w:t>
      </w:r>
      <w:r w:rsidR="00E91956" w:rsidRPr="0085477F">
        <w:rPr>
          <w:sz w:val="28"/>
          <w:szCs w:val="28"/>
        </w:rPr>
        <w:t xml:space="preserve">cu întîrziere a </w:t>
      </w:r>
      <w:r w:rsidRPr="0085477F">
        <w:rPr>
          <w:sz w:val="28"/>
          <w:szCs w:val="28"/>
        </w:rPr>
        <w:t>proceselor</w:t>
      </w:r>
      <w:r w:rsidR="00E91956" w:rsidRPr="0085477F">
        <w:rPr>
          <w:sz w:val="28"/>
          <w:szCs w:val="28"/>
        </w:rPr>
        <w:t>-</w:t>
      </w:r>
      <w:r w:rsidRPr="0085477F">
        <w:rPr>
          <w:sz w:val="28"/>
          <w:szCs w:val="28"/>
        </w:rPr>
        <w:t xml:space="preserve">verbale, </w:t>
      </w:r>
      <w:r w:rsidR="00526500" w:rsidRPr="0085477F">
        <w:rPr>
          <w:sz w:val="28"/>
          <w:szCs w:val="28"/>
        </w:rPr>
        <w:t xml:space="preserve">neconstatarea </w:t>
      </w:r>
      <w:r w:rsidRPr="0085477F">
        <w:rPr>
          <w:sz w:val="28"/>
          <w:szCs w:val="28"/>
        </w:rPr>
        <w:t>contrav</w:t>
      </w:r>
      <w:r w:rsidR="00E91956" w:rsidRPr="0085477F">
        <w:rPr>
          <w:sz w:val="28"/>
          <w:szCs w:val="28"/>
        </w:rPr>
        <w:t>en</w:t>
      </w:r>
      <w:r w:rsidRPr="0085477F">
        <w:rPr>
          <w:sz w:val="28"/>
          <w:szCs w:val="28"/>
        </w:rPr>
        <w:t>ientului, neacționare</w:t>
      </w:r>
      <w:r w:rsidR="00E91956" w:rsidRPr="0085477F">
        <w:rPr>
          <w:sz w:val="28"/>
          <w:szCs w:val="28"/>
        </w:rPr>
        <w:t>a</w:t>
      </w:r>
      <w:r w:rsidRPr="0085477F">
        <w:rPr>
          <w:sz w:val="28"/>
          <w:szCs w:val="28"/>
        </w:rPr>
        <w:t xml:space="preserve"> în instanțele de judecată) s-a soldat cu nerecuperarea prejudiciului cauzat.</w:t>
      </w:r>
    </w:p>
    <w:p w:rsidR="00FB2E86" w:rsidRPr="0085477F" w:rsidRDefault="00FB2E86" w:rsidP="00170386">
      <w:pPr>
        <w:pStyle w:val="a3"/>
        <w:numPr>
          <w:ilvl w:val="0"/>
          <w:numId w:val="29"/>
        </w:numPr>
        <w:spacing w:after="120"/>
        <w:ind w:left="0" w:firstLine="426"/>
        <w:rPr>
          <w:sz w:val="28"/>
          <w:szCs w:val="28"/>
        </w:rPr>
      </w:pPr>
      <w:r w:rsidRPr="0085477F">
        <w:rPr>
          <w:rFonts w:eastAsiaTheme="minorEastAsia"/>
          <w:color w:val="000000"/>
          <w:sz w:val="28"/>
          <w:szCs w:val="28"/>
          <w:lang w:eastAsia="ro-RO"/>
        </w:rPr>
        <w:t>A</w:t>
      </w:r>
      <w:r w:rsidR="00252A2B" w:rsidRPr="0085477F">
        <w:rPr>
          <w:rFonts w:eastAsiaTheme="minorEastAsia"/>
          <w:color w:val="000000"/>
          <w:sz w:val="28"/>
          <w:szCs w:val="28"/>
          <w:lang w:eastAsia="ro-RO"/>
        </w:rPr>
        <w:t>uditul a</w:t>
      </w:r>
      <w:r w:rsidR="00E91956" w:rsidRPr="0085477F">
        <w:rPr>
          <w:rFonts w:eastAsiaTheme="minorEastAsia"/>
          <w:color w:val="000000"/>
          <w:sz w:val="28"/>
          <w:szCs w:val="28"/>
          <w:lang w:eastAsia="ro-RO"/>
        </w:rPr>
        <w:t xml:space="preserve">constatat </w:t>
      </w:r>
      <w:r w:rsidRPr="0085477F">
        <w:rPr>
          <w:rFonts w:eastAsiaTheme="minorEastAsia"/>
          <w:color w:val="000000"/>
          <w:sz w:val="28"/>
          <w:szCs w:val="28"/>
          <w:lang w:eastAsia="ro-RO"/>
        </w:rPr>
        <w:t>o neconcordanță și o tratare incorectă în prevederile statutare ale ÎS ÎS „Hîncești-Silva”. Astfel, în Statut nu este clar stabilit volumul defalcărilor anuale din profitul net al întreprinderii în capitalul de rezervă,</w:t>
      </w:r>
      <w:r w:rsidR="00C62F1F" w:rsidRPr="0085477F">
        <w:rPr>
          <w:rFonts w:eastAsiaTheme="minorEastAsia"/>
          <w:color w:val="000000"/>
          <w:sz w:val="28"/>
          <w:szCs w:val="28"/>
          <w:lang w:eastAsia="ro-RO"/>
        </w:rPr>
        <w:t>fapt care se exemplificăprin aceea că</w:t>
      </w:r>
      <w:r w:rsidRPr="0085477F">
        <w:rPr>
          <w:rFonts w:eastAsiaTheme="minorEastAsia"/>
          <w:color w:val="000000"/>
          <w:sz w:val="28"/>
          <w:szCs w:val="28"/>
          <w:lang w:eastAsia="ro-RO"/>
        </w:rPr>
        <w:t>în capitolul IV</w:t>
      </w:r>
      <w:r w:rsidR="00672AF2" w:rsidRPr="0085477F">
        <w:rPr>
          <w:rFonts w:eastAsiaTheme="minorEastAsia"/>
          <w:color w:val="000000"/>
          <w:sz w:val="28"/>
          <w:szCs w:val="28"/>
          <w:lang w:eastAsia="ro-RO"/>
        </w:rPr>
        <w:t>,</w:t>
      </w:r>
      <w:r w:rsidRPr="0085477F">
        <w:rPr>
          <w:rFonts w:eastAsiaTheme="minorEastAsia"/>
          <w:color w:val="000000"/>
          <w:sz w:val="28"/>
          <w:szCs w:val="28"/>
          <w:lang w:eastAsia="ro-RO"/>
        </w:rPr>
        <w:t xml:space="preserve"> pct.24 din statut volumul defalcărilor anuale este stabilit în mărime de 20% din profitul net, iar în capitolul V</w:t>
      </w:r>
      <w:r w:rsidR="00672AF2" w:rsidRPr="0085477F">
        <w:rPr>
          <w:rFonts w:eastAsiaTheme="minorEastAsia"/>
          <w:color w:val="000000"/>
          <w:sz w:val="28"/>
          <w:szCs w:val="28"/>
          <w:lang w:eastAsia="ro-RO"/>
        </w:rPr>
        <w:t>,</w:t>
      </w:r>
      <w:r w:rsidRPr="0085477F">
        <w:rPr>
          <w:rFonts w:eastAsiaTheme="minorEastAsia"/>
          <w:color w:val="000000"/>
          <w:sz w:val="28"/>
          <w:szCs w:val="28"/>
          <w:lang w:eastAsia="ro-RO"/>
        </w:rPr>
        <w:t xml:space="preserve"> pct.53 alin.(1) defalcările anuale pentru constituirea fondului de rezervă</w:t>
      </w:r>
      <w:r w:rsidR="00DA19CA" w:rsidRPr="0085477F">
        <w:rPr>
          <w:rFonts w:eastAsiaTheme="minorEastAsia"/>
          <w:color w:val="000000"/>
          <w:sz w:val="28"/>
          <w:szCs w:val="28"/>
          <w:lang w:eastAsia="ro-RO"/>
        </w:rPr>
        <w:t xml:space="preserve"> sî</w:t>
      </w:r>
      <w:r w:rsidRPr="0085477F">
        <w:rPr>
          <w:rFonts w:eastAsiaTheme="minorEastAsia"/>
          <w:color w:val="000000"/>
          <w:sz w:val="28"/>
          <w:szCs w:val="28"/>
          <w:lang w:eastAsia="ro-RO"/>
        </w:rPr>
        <w:t>nt stabilite în volum de cel puțin 10% din profitul net al întreprinderi</w:t>
      </w:r>
      <w:r w:rsidR="00252A2B" w:rsidRPr="0085477F">
        <w:rPr>
          <w:rFonts w:eastAsiaTheme="minorEastAsia"/>
          <w:color w:val="000000"/>
          <w:sz w:val="28"/>
          <w:szCs w:val="28"/>
          <w:lang w:eastAsia="ro-RO"/>
        </w:rPr>
        <w:t>i. Deși pct.53 din</w:t>
      </w:r>
      <w:r w:rsidRPr="0085477F">
        <w:rPr>
          <w:rFonts w:eastAsiaTheme="minorEastAsia"/>
          <w:color w:val="000000"/>
          <w:sz w:val="28"/>
          <w:szCs w:val="28"/>
          <w:lang w:eastAsia="ro-RO"/>
        </w:rPr>
        <w:t xml:space="preserve"> Statut prevede repartizarea profitului net 100%, în pct.54 și pct.60 </w:t>
      </w:r>
      <w:r w:rsidR="00672AF2" w:rsidRPr="0085477F">
        <w:rPr>
          <w:rFonts w:eastAsiaTheme="minorEastAsia"/>
          <w:color w:val="000000"/>
          <w:sz w:val="28"/>
          <w:szCs w:val="28"/>
          <w:lang w:eastAsia="ro-RO"/>
        </w:rPr>
        <w:t>se</w:t>
      </w:r>
      <w:r w:rsidRPr="0085477F">
        <w:rPr>
          <w:rFonts w:eastAsiaTheme="minorEastAsia"/>
          <w:color w:val="000000"/>
          <w:sz w:val="28"/>
          <w:szCs w:val="28"/>
          <w:lang w:eastAsia="ro-RO"/>
        </w:rPr>
        <w:t xml:space="preserve"> prev</w:t>
      </w:r>
      <w:r w:rsidR="00672AF2" w:rsidRPr="0085477F">
        <w:rPr>
          <w:rFonts w:eastAsiaTheme="minorEastAsia"/>
          <w:color w:val="000000"/>
          <w:sz w:val="28"/>
          <w:szCs w:val="28"/>
          <w:lang w:eastAsia="ro-RO"/>
        </w:rPr>
        <w:t>ede</w:t>
      </w:r>
      <w:r w:rsidRPr="0085477F">
        <w:rPr>
          <w:rFonts w:eastAsiaTheme="minorEastAsia"/>
          <w:color w:val="000000"/>
          <w:sz w:val="28"/>
          <w:szCs w:val="28"/>
          <w:lang w:eastAsia="ro-RO"/>
        </w:rPr>
        <w:t xml:space="preserve"> că beneficiul poate fi utilizat și în alte scopuri</w:t>
      </w:r>
      <w:r w:rsidR="00672AF2" w:rsidRPr="0085477F">
        <w:rPr>
          <w:rFonts w:eastAsiaTheme="minorEastAsia"/>
          <w:color w:val="000000"/>
          <w:sz w:val="28"/>
          <w:szCs w:val="28"/>
          <w:lang w:eastAsia="ro-RO"/>
        </w:rPr>
        <w:t>,</w:t>
      </w:r>
      <w:r w:rsidRPr="0085477F">
        <w:rPr>
          <w:rFonts w:eastAsiaTheme="minorEastAsia"/>
          <w:color w:val="000000"/>
          <w:sz w:val="28"/>
          <w:szCs w:val="28"/>
          <w:lang w:eastAsia="ro-RO"/>
        </w:rPr>
        <w:t xml:space="preserve"> în baza hotărîrilor Consiliului director al Serviciului Silvic de Stat, precum și pentru acoperirea pierderilor din anii precedenți. Cele expuse denotă că Statutul întreprinderii nu corespunde totalmente și nu este ajustat conform prevederilor regulamentare stabilite, precum și atitudinea neclară a Consiliului de administra</w:t>
      </w:r>
      <w:r w:rsidR="00672AF2" w:rsidRPr="0085477F">
        <w:rPr>
          <w:rFonts w:eastAsiaTheme="minorEastAsia"/>
          <w:color w:val="000000"/>
          <w:sz w:val="28"/>
          <w:szCs w:val="28"/>
          <w:lang w:eastAsia="ro-RO"/>
        </w:rPr>
        <w:t>ție</w:t>
      </w:r>
      <w:r w:rsidRPr="0085477F">
        <w:rPr>
          <w:rFonts w:eastAsiaTheme="minorEastAsia"/>
          <w:color w:val="000000"/>
          <w:sz w:val="28"/>
          <w:szCs w:val="28"/>
          <w:lang w:eastAsia="ro-RO"/>
        </w:rPr>
        <w:t xml:space="preserve"> din cadrul întreprinderii</w:t>
      </w:r>
      <w:r w:rsidR="00672AF2" w:rsidRPr="0085477F">
        <w:rPr>
          <w:rFonts w:eastAsiaTheme="minorEastAsia"/>
          <w:color w:val="000000"/>
          <w:sz w:val="28"/>
          <w:szCs w:val="28"/>
          <w:lang w:eastAsia="ro-RO"/>
        </w:rPr>
        <w:t>,</w:t>
      </w:r>
      <w:r w:rsidRPr="0085477F">
        <w:rPr>
          <w:rFonts w:eastAsiaTheme="minorEastAsia"/>
          <w:color w:val="000000"/>
          <w:sz w:val="28"/>
          <w:szCs w:val="28"/>
          <w:lang w:eastAsia="ro-RO"/>
        </w:rPr>
        <w:t xml:space="preserve"> care anual</w:t>
      </w:r>
      <w:r w:rsidR="00672AF2" w:rsidRPr="0085477F">
        <w:rPr>
          <w:rFonts w:eastAsiaTheme="minorEastAsia"/>
          <w:color w:val="000000"/>
          <w:sz w:val="28"/>
          <w:szCs w:val="28"/>
          <w:lang w:eastAsia="ro-RO"/>
        </w:rPr>
        <w:t>,</w:t>
      </w:r>
      <w:r w:rsidRPr="0085477F">
        <w:rPr>
          <w:rFonts w:eastAsiaTheme="minorEastAsia"/>
          <w:color w:val="000000"/>
          <w:sz w:val="28"/>
          <w:szCs w:val="28"/>
          <w:lang w:eastAsia="ro-RO"/>
        </w:rPr>
        <w:t xml:space="preserve"> la repartizarea profitului</w:t>
      </w:r>
      <w:r w:rsidR="00672AF2" w:rsidRPr="0085477F">
        <w:rPr>
          <w:rFonts w:eastAsiaTheme="minorEastAsia"/>
          <w:color w:val="000000"/>
          <w:sz w:val="28"/>
          <w:szCs w:val="28"/>
          <w:lang w:eastAsia="ro-RO"/>
        </w:rPr>
        <w:t>,</w:t>
      </w:r>
      <w:r w:rsidRPr="0085477F">
        <w:rPr>
          <w:rFonts w:eastAsiaTheme="minorEastAsia"/>
          <w:color w:val="000000"/>
          <w:sz w:val="28"/>
          <w:szCs w:val="28"/>
          <w:lang w:eastAsia="ro-RO"/>
        </w:rPr>
        <w:t xml:space="preserve"> se conduce de prevederile statutare.</w:t>
      </w:r>
    </w:p>
    <w:p w:rsidR="00FB2E86" w:rsidRPr="0085477F" w:rsidRDefault="00FB2E86" w:rsidP="00170386">
      <w:pPr>
        <w:pStyle w:val="a3"/>
        <w:numPr>
          <w:ilvl w:val="0"/>
          <w:numId w:val="29"/>
        </w:numPr>
        <w:spacing w:after="120"/>
        <w:ind w:left="0" w:firstLine="426"/>
        <w:rPr>
          <w:sz w:val="28"/>
          <w:szCs w:val="28"/>
        </w:rPr>
      </w:pPr>
      <w:r w:rsidRPr="0085477F">
        <w:rPr>
          <w:sz w:val="28"/>
          <w:szCs w:val="28"/>
        </w:rPr>
        <w:t>ÎS ÎS „Hîncești-Silva” a contractat realizarea lemnului de foc la un preț redus față de prețul de comercializarestabilit în Catalogul de prețuri. Astfel, la data de 25.07.2013</w:t>
      </w:r>
      <w:r w:rsidR="00672AF2" w:rsidRPr="0085477F">
        <w:rPr>
          <w:sz w:val="28"/>
          <w:szCs w:val="28"/>
        </w:rPr>
        <w:t>,</w:t>
      </w:r>
      <w:r w:rsidRPr="0085477F">
        <w:rPr>
          <w:sz w:val="28"/>
          <w:szCs w:val="28"/>
        </w:rPr>
        <w:t xml:space="preserve"> conducătorul întreprinderii a încheiat contractul de vînzare</w:t>
      </w:r>
      <w:r w:rsidR="00672AF2" w:rsidRPr="0085477F">
        <w:rPr>
          <w:sz w:val="28"/>
          <w:szCs w:val="28"/>
        </w:rPr>
        <w:t>-</w:t>
      </w:r>
      <w:r w:rsidRPr="0085477F">
        <w:rPr>
          <w:sz w:val="28"/>
          <w:szCs w:val="28"/>
        </w:rPr>
        <w:t>cumpărare a masei lemnoase cu executare succesivă nr.53 cu un agent economic</w:t>
      </w:r>
      <w:r w:rsidR="00672AF2" w:rsidRPr="0085477F">
        <w:rPr>
          <w:sz w:val="28"/>
          <w:szCs w:val="28"/>
        </w:rPr>
        <w:t>,</w:t>
      </w:r>
      <w:r w:rsidRPr="0085477F">
        <w:rPr>
          <w:sz w:val="28"/>
          <w:szCs w:val="28"/>
        </w:rPr>
        <w:t xml:space="preserve"> pe un termen de 5 ani, privind comercializare a 50,0 mii metri ster</w:t>
      </w:r>
      <w:r w:rsidR="00135FB1" w:rsidRPr="0085477F">
        <w:rPr>
          <w:sz w:val="28"/>
          <w:szCs w:val="28"/>
        </w:rPr>
        <w:t>i</w:t>
      </w:r>
      <w:r w:rsidRPr="0085477F">
        <w:rPr>
          <w:sz w:val="28"/>
          <w:szCs w:val="28"/>
        </w:rPr>
        <w:t xml:space="preserve"> specia plop la un preț convenit între părți de 168 lei (inclusiv TVA) pentru </w:t>
      </w:r>
      <w:r w:rsidR="00135FB1" w:rsidRPr="0085477F">
        <w:rPr>
          <w:sz w:val="28"/>
          <w:szCs w:val="28"/>
        </w:rPr>
        <w:t xml:space="preserve">un </w:t>
      </w:r>
      <w:r w:rsidRPr="0085477F">
        <w:rPr>
          <w:sz w:val="28"/>
          <w:szCs w:val="28"/>
        </w:rPr>
        <w:t>metru ster</w:t>
      </w:r>
      <w:r w:rsidR="00672AF2" w:rsidRPr="0085477F">
        <w:rPr>
          <w:sz w:val="28"/>
          <w:szCs w:val="28"/>
        </w:rPr>
        <w:t>,</w:t>
      </w:r>
      <w:r w:rsidRPr="0085477F">
        <w:rPr>
          <w:sz w:val="28"/>
          <w:szCs w:val="28"/>
        </w:rPr>
        <w:t xml:space="preserve"> sau cu 36,0 lei mai mic decît prețul de realizare stabilit în Catalogul de prețuri, în total valoarea contractului </w:t>
      </w:r>
      <w:r w:rsidRPr="0085477F">
        <w:rPr>
          <w:sz w:val="28"/>
          <w:szCs w:val="28"/>
        </w:rPr>
        <w:lastRenderedPageBreak/>
        <w:t>constitui</w:t>
      </w:r>
      <w:r w:rsidR="00672AF2" w:rsidRPr="0085477F">
        <w:rPr>
          <w:sz w:val="28"/>
          <w:szCs w:val="28"/>
        </w:rPr>
        <w:t>nd</w:t>
      </w:r>
      <w:r w:rsidRPr="0085477F">
        <w:rPr>
          <w:sz w:val="28"/>
          <w:szCs w:val="28"/>
        </w:rPr>
        <w:t xml:space="preserve"> 8,4 m</w:t>
      </w:r>
      <w:r w:rsidR="00672AF2" w:rsidRPr="0085477F">
        <w:rPr>
          <w:sz w:val="28"/>
          <w:szCs w:val="28"/>
        </w:rPr>
        <w:t>il</w:t>
      </w:r>
      <w:r w:rsidRPr="0085477F">
        <w:rPr>
          <w:sz w:val="28"/>
          <w:szCs w:val="28"/>
        </w:rPr>
        <w:t>. lei. De menționat că clauzele contractului nu prevăd modificarea prețului masei lemnoase în caz de majorare. Mai mult</w:t>
      </w:r>
      <w:r w:rsidR="00672AF2" w:rsidRPr="0085477F">
        <w:rPr>
          <w:sz w:val="28"/>
          <w:szCs w:val="28"/>
        </w:rPr>
        <w:t xml:space="preserve"> decît atît</w:t>
      </w:r>
      <w:r w:rsidRPr="0085477F">
        <w:rPr>
          <w:sz w:val="28"/>
          <w:szCs w:val="28"/>
        </w:rPr>
        <w:t>, la expirarea termenului</w:t>
      </w:r>
      <w:r w:rsidR="00672AF2" w:rsidRPr="0085477F">
        <w:rPr>
          <w:sz w:val="28"/>
          <w:szCs w:val="28"/>
        </w:rPr>
        <w:t>,</w:t>
      </w:r>
      <w:r w:rsidRPr="0085477F">
        <w:rPr>
          <w:sz w:val="28"/>
          <w:szCs w:val="28"/>
        </w:rPr>
        <w:t xml:space="preserve"> sau la expirarea valabilității contractului în legătură cu executarea integrală a acestuia, </w:t>
      </w:r>
      <w:r w:rsidR="00252A2B" w:rsidRPr="0085477F">
        <w:rPr>
          <w:sz w:val="28"/>
          <w:szCs w:val="28"/>
        </w:rPr>
        <w:t>dacă nici una din</w:t>
      </w:r>
      <w:r w:rsidR="00672AF2" w:rsidRPr="0085477F">
        <w:rPr>
          <w:sz w:val="28"/>
          <w:szCs w:val="28"/>
        </w:rPr>
        <w:t>tre</w:t>
      </w:r>
      <w:r w:rsidR="00252A2B" w:rsidRPr="0085477F">
        <w:rPr>
          <w:sz w:val="28"/>
          <w:szCs w:val="28"/>
        </w:rPr>
        <w:t xml:space="preserve"> părți</w:t>
      </w:r>
      <w:r w:rsidRPr="0085477F">
        <w:rPr>
          <w:sz w:val="28"/>
          <w:szCs w:val="28"/>
        </w:rPr>
        <w:t xml:space="preserve"> nu formulează vreo intenție de a înceta sau a revizui raporturile contractuale, contractul se consideră prelungit pentru încă un termen similar celui încheiat prima dată, așa procedîndu-se la fiecare termen succesiv. Verificările de audit den</w:t>
      </w:r>
      <w:r w:rsidR="00252A2B" w:rsidRPr="0085477F">
        <w:rPr>
          <w:sz w:val="28"/>
          <w:szCs w:val="28"/>
        </w:rPr>
        <w:t xml:space="preserve">otă că întreprinderea a livrat </w:t>
      </w:r>
      <w:r w:rsidRPr="0085477F">
        <w:rPr>
          <w:sz w:val="28"/>
          <w:szCs w:val="28"/>
        </w:rPr>
        <w:t>masă lemnoasă conform contractului menționat</w:t>
      </w:r>
      <w:r w:rsidR="00135FB1" w:rsidRPr="0085477F">
        <w:rPr>
          <w:sz w:val="28"/>
          <w:szCs w:val="28"/>
        </w:rPr>
        <w:t>,</w:t>
      </w:r>
      <w:r w:rsidRPr="0085477F">
        <w:rPr>
          <w:sz w:val="28"/>
          <w:szCs w:val="28"/>
        </w:rPr>
        <w:t xml:space="preserve"> în perioada 2013-2015, în cantitate de 1979 metri steri</w:t>
      </w:r>
      <w:r w:rsidR="00135FB1" w:rsidRPr="0085477F">
        <w:rPr>
          <w:sz w:val="28"/>
          <w:szCs w:val="28"/>
        </w:rPr>
        <w:t xml:space="preserve">,fiind </w:t>
      </w:r>
      <w:r w:rsidRPr="0085477F">
        <w:rPr>
          <w:sz w:val="28"/>
          <w:szCs w:val="28"/>
        </w:rPr>
        <w:t>lipsi</w:t>
      </w:r>
      <w:r w:rsidR="00135FB1" w:rsidRPr="0085477F">
        <w:rPr>
          <w:sz w:val="28"/>
          <w:szCs w:val="28"/>
        </w:rPr>
        <w:t>tă</w:t>
      </w:r>
      <w:r w:rsidRPr="0085477F">
        <w:rPr>
          <w:sz w:val="28"/>
          <w:szCs w:val="28"/>
        </w:rPr>
        <w:t xml:space="preserve"> de venituri de la diminuarea prețului de livrare în sumă totală de 71,2 mii lei.</w:t>
      </w:r>
    </w:p>
    <w:p w:rsidR="000D1427" w:rsidRPr="0085477F" w:rsidRDefault="00FB2E86" w:rsidP="000D1427">
      <w:pPr>
        <w:pStyle w:val="a3"/>
        <w:numPr>
          <w:ilvl w:val="0"/>
          <w:numId w:val="29"/>
        </w:numPr>
        <w:spacing w:after="120"/>
        <w:ind w:left="0" w:firstLine="426"/>
        <w:rPr>
          <w:sz w:val="28"/>
          <w:szCs w:val="28"/>
        </w:rPr>
      </w:pPr>
      <w:r w:rsidRPr="0085477F">
        <w:rPr>
          <w:sz w:val="28"/>
          <w:szCs w:val="28"/>
        </w:rPr>
        <w:t>În perioada 2012-2014, unele întreprinderi si</w:t>
      </w:r>
      <w:r w:rsidR="00252A2B" w:rsidRPr="0085477F">
        <w:rPr>
          <w:sz w:val="28"/>
          <w:szCs w:val="28"/>
        </w:rPr>
        <w:t>lvice au contabilizat neconform</w:t>
      </w:r>
      <w:r w:rsidRPr="0085477F">
        <w:rPr>
          <w:sz w:val="28"/>
          <w:szCs w:val="28"/>
        </w:rPr>
        <w:t xml:space="preserve"> cheltuielile privind amenajarea pădurilor (fiind atribuite la cheltuielile </w:t>
      </w:r>
      <w:r w:rsidR="00135FB1" w:rsidRPr="0085477F">
        <w:rPr>
          <w:sz w:val="28"/>
          <w:szCs w:val="28"/>
        </w:rPr>
        <w:t xml:space="preserve">din </w:t>
      </w:r>
      <w:r w:rsidRPr="0085477F">
        <w:rPr>
          <w:sz w:val="28"/>
          <w:szCs w:val="28"/>
        </w:rPr>
        <w:t>perioad</w:t>
      </w:r>
      <w:r w:rsidR="00135FB1" w:rsidRPr="0085477F">
        <w:rPr>
          <w:sz w:val="28"/>
          <w:szCs w:val="28"/>
        </w:rPr>
        <w:t>a</w:t>
      </w:r>
      <w:r w:rsidRPr="0085477F">
        <w:rPr>
          <w:sz w:val="28"/>
          <w:szCs w:val="28"/>
        </w:rPr>
        <w:t xml:space="preserve"> de gestiune) în sumă totală de 173</w:t>
      </w:r>
      <w:r w:rsidR="00E80B6F" w:rsidRPr="0085477F">
        <w:rPr>
          <w:sz w:val="28"/>
          <w:szCs w:val="28"/>
        </w:rPr>
        <w:t>76</w:t>
      </w:r>
      <w:r w:rsidRPr="0085477F">
        <w:rPr>
          <w:sz w:val="28"/>
          <w:szCs w:val="28"/>
        </w:rPr>
        <w:t>,5mii lei</w:t>
      </w:r>
      <w:r w:rsidRPr="0085477F">
        <w:rPr>
          <w:rStyle w:val="a7"/>
          <w:sz w:val="28"/>
          <w:szCs w:val="28"/>
        </w:rPr>
        <w:footnoteReference w:id="139"/>
      </w:r>
      <w:r w:rsidRPr="0085477F">
        <w:rPr>
          <w:sz w:val="28"/>
          <w:szCs w:val="28"/>
        </w:rPr>
        <w:t xml:space="preserve">, care însă țin de domeniul cheltuielilor anticipate, ceea ce a condiționat diminuarea profitului acestor întreprinderi cu suma </w:t>
      </w:r>
      <w:r w:rsidR="00135FB1" w:rsidRPr="0085477F">
        <w:rPr>
          <w:sz w:val="28"/>
          <w:szCs w:val="28"/>
        </w:rPr>
        <w:t xml:space="preserve">indicată, </w:t>
      </w:r>
      <w:r w:rsidRPr="0085477F">
        <w:rPr>
          <w:sz w:val="28"/>
          <w:szCs w:val="28"/>
        </w:rPr>
        <w:t xml:space="preserve">precum și necalcularea/neachitarea impozitului corespunzător </w:t>
      </w:r>
      <w:r w:rsidR="00135FB1" w:rsidRPr="0085477F">
        <w:rPr>
          <w:sz w:val="28"/>
          <w:szCs w:val="28"/>
        </w:rPr>
        <w:t xml:space="preserve">pe venit din </w:t>
      </w:r>
      <w:r w:rsidR="00CB7289" w:rsidRPr="0085477F">
        <w:rPr>
          <w:sz w:val="28"/>
          <w:szCs w:val="28"/>
        </w:rPr>
        <w:t>activitatea de antreprenoriat</w:t>
      </w:r>
      <w:r w:rsidRPr="0085477F">
        <w:rPr>
          <w:sz w:val="28"/>
          <w:szCs w:val="28"/>
        </w:rPr>
        <w:t>.</w:t>
      </w:r>
    </w:p>
    <w:p w:rsidR="000D1427" w:rsidRPr="007105F6" w:rsidRDefault="000D1427" w:rsidP="000D1427">
      <w:pPr>
        <w:spacing w:after="0" w:line="240" w:lineRule="auto"/>
        <w:ind w:firstLine="567"/>
        <w:jc w:val="both"/>
        <w:rPr>
          <w:rFonts w:eastAsia="Times New Roman"/>
          <w:i/>
          <w:sz w:val="24"/>
          <w:szCs w:val="24"/>
          <w:u w:val="single"/>
          <w:lang w:val="en-US"/>
        </w:rPr>
      </w:pPr>
      <w:r w:rsidRPr="007105F6">
        <w:rPr>
          <w:rFonts w:eastAsia="Times New Roman"/>
          <w:b/>
          <w:bCs/>
          <w:i/>
          <w:iCs/>
          <w:sz w:val="24"/>
          <w:szCs w:val="24"/>
          <w:u w:val="single"/>
          <w:lang w:val="en-US"/>
        </w:rPr>
        <w:t>Recomandări</w:t>
      </w:r>
      <w:r w:rsidR="00715D24" w:rsidRPr="007105F6">
        <w:rPr>
          <w:rFonts w:eastAsia="Times New Roman"/>
          <w:b/>
          <w:bCs/>
          <w:i/>
          <w:iCs/>
          <w:sz w:val="24"/>
          <w:szCs w:val="24"/>
          <w:u w:val="single"/>
          <w:lang w:val="en-US"/>
        </w:rPr>
        <w:t xml:space="preserve"> directorului general al Agenției „Moldsilva”</w:t>
      </w:r>
      <w:r w:rsidRPr="007105F6">
        <w:rPr>
          <w:rFonts w:eastAsia="Times New Roman"/>
          <w:b/>
          <w:bCs/>
          <w:i/>
          <w:iCs/>
          <w:sz w:val="24"/>
          <w:szCs w:val="24"/>
          <w:u w:val="single"/>
          <w:lang w:val="en-US"/>
        </w:rPr>
        <w:t xml:space="preserve">: </w:t>
      </w:r>
    </w:p>
    <w:p w:rsidR="000D1427" w:rsidRPr="007105F6" w:rsidRDefault="00A8657B" w:rsidP="00A8657B">
      <w:pPr>
        <w:pStyle w:val="a5"/>
        <w:numPr>
          <w:ilvl w:val="0"/>
          <w:numId w:val="38"/>
        </w:numPr>
        <w:tabs>
          <w:tab w:val="left" w:pos="851"/>
        </w:tabs>
        <w:spacing w:after="0" w:line="240" w:lineRule="auto"/>
        <w:ind w:left="0" w:firstLine="426"/>
        <w:jc w:val="both"/>
        <w:rPr>
          <w:rFonts w:eastAsia="Times New Roman"/>
          <w:b/>
          <w:sz w:val="24"/>
          <w:szCs w:val="24"/>
          <w:lang w:val="en-US"/>
        </w:rPr>
      </w:pPr>
      <w:r w:rsidRPr="007105F6">
        <w:rPr>
          <w:rFonts w:eastAsia="Times New Roman"/>
          <w:bCs/>
          <w:iCs/>
          <w:sz w:val="24"/>
          <w:szCs w:val="24"/>
          <w:lang w:val="en-US"/>
        </w:rPr>
        <w:t>în comun cu directorii entităților din subordine, să implementeze măsuri</w:t>
      </w:r>
      <w:r w:rsidR="00715D24" w:rsidRPr="007105F6">
        <w:rPr>
          <w:rFonts w:eastAsia="Times New Roman"/>
          <w:bCs/>
          <w:iCs/>
          <w:sz w:val="24"/>
          <w:szCs w:val="24"/>
          <w:lang w:val="en-US"/>
        </w:rPr>
        <w:t>/acțiuni</w:t>
      </w:r>
      <w:r w:rsidRPr="007105F6">
        <w:rPr>
          <w:rFonts w:eastAsia="Times New Roman"/>
          <w:bCs/>
          <w:iCs/>
          <w:sz w:val="24"/>
          <w:szCs w:val="24"/>
          <w:lang w:val="en-US"/>
        </w:rPr>
        <w:t xml:space="preserve"> eficiente în vederea îmbunătățirii sistemelor de management din cadrul întreprinderilor silvice, cu ajustarea acestora rigorilor disciplinei financiare și responsabilizarea factorilor decizionali</w:t>
      </w:r>
      <w:r w:rsidR="00715D24" w:rsidRPr="007105F6">
        <w:rPr>
          <w:rFonts w:eastAsia="Times New Roman"/>
          <w:bCs/>
          <w:iCs/>
          <w:sz w:val="24"/>
          <w:szCs w:val="24"/>
          <w:lang w:val="en-US"/>
        </w:rPr>
        <w:t>;</w:t>
      </w:r>
    </w:p>
    <w:p w:rsidR="000D1427" w:rsidRPr="007105F6" w:rsidRDefault="00A8657B" w:rsidP="00A8657B">
      <w:pPr>
        <w:pStyle w:val="a5"/>
        <w:numPr>
          <w:ilvl w:val="0"/>
          <w:numId w:val="38"/>
        </w:numPr>
        <w:tabs>
          <w:tab w:val="left" w:pos="851"/>
        </w:tabs>
        <w:spacing w:after="0" w:line="240" w:lineRule="auto"/>
        <w:ind w:left="0" w:firstLine="426"/>
        <w:jc w:val="both"/>
        <w:rPr>
          <w:rFonts w:eastAsia="Times New Roman"/>
          <w:b/>
          <w:sz w:val="24"/>
          <w:szCs w:val="24"/>
          <w:lang w:val="en-US"/>
        </w:rPr>
      </w:pPr>
      <w:r w:rsidRPr="007105F6">
        <w:rPr>
          <w:rFonts w:eastAsia="Times New Roman"/>
          <w:bCs/>
          <w:iCs/>
          <w:sz w:val="24"/>
          <w:szCs w:val="24"/>
          <w:lang w:val="en-US"/>
        </w:rPr>
        <w:t>să asigure revizuirea statutelor întreprinderilor silvice, cu ajustarea acestora la cadrul legal-normativ în vigoare.</w:t>
      </w:r>
    </w:p>
    <w:p w:rsidR="00F8474C" w:rsidRPr="00715D24" w:rsidRDefault="00715D24" w:rsidP="00715D24">
      <w:pPr>
        <w:pStyle w:val="a3"/>
        <w:tabs>
          <w:tab w:val="left" w:pos="0"/>
        </w:tabs>
        <w:rPr>
          <w:b/>
          <w:i/>
          <w:u w:val="single"/>
        </w:rPr>
      </w:pPr>
      <w:r w:rsidRPr="00715D24">
        <w:rPr>
          <w:b/>
          <w:i/>
          <w:u w:val="single"/>
        </w:rPr>
        <w:t xml:space="preserve">Recomandări </w:t>
      </w:r>
      <w:r>
        <w:rPr>
          <w:b/>
          <w:i/>
          <w:u w:val="single"/>
        </w:rPr>
        <w:t>d</w:t>
      </w:r>
      <w:r w:rsidR="002478B4" w:rsidRPr="00715D24">
        <w:rPr>
          <w:b/>
          <w:i/>
          <w:u w:val="single"/>
        </w:rPr>
        <w:t>irectorilor ÎS ÎS: Edineț, „Hîncești-Silva”, „Nisporeni-Silva”</w:t>
      </w:r>
      <w:r w:rsidR="00F8474C" w:rsidRPr="00715D24">
        <w:rPr>
          <w:b/>
          <w:i/>
          <w:u w:val="single"/>
        </w:rPr>
        <w:t>, Soroca și ÎS RN „Pădurea Domnească</w:t>
      </w:r>
      <w:r w:rsidR="00E15211" w:rsidRPr="00715D24">
        <w:rPr>
          <w:b/>
          <w:i/>
          <w:u w:val="single"/>
        </w:rPr>
        <w:t>:</w:t>
      </w:r>
    </w:p>
    <w:p w:rsidR="00715D24" w:rsidRDefault="00F8474C" w:rsidP="00715D24">
      <w:pPr>
        <w:pStyle w:val="a3"/>
        <w:numPr>
          <w:ilvl w:val="0"/>
          <w:numId w:val="38"/>
        </w:numPr>
        <w:tabs>
          <w:tab w:val="left" w:pos="567"/>
        </w:tabs>
        <w:ind w:left="0" w:firstLine="360"/>
        <w:rPr>
          <w:b/>
        </w:rPr>
      </w:pPr>
      <w:r w:rsidRPr="0085477F">
        <w:t xml:space="preserve">să asigure calcularea și transferarea la bugetul de stat a </w:t>
      </w:r>
      <w:r w:rsidRPr="00135EBD">
        <w:t>TVA la</w:t>
      </w:r>
      <w:r w:rsidRPr="0085477F">
        <w:t xml:space="preserve"> comercializarea masei lemnoase</w:t>
      </w:r>
      <w:r w:rsidR="00135EBD">
        <w:t xml:space="preserve"> angajaților din cadrul întreprinderilor silvice</w:t>
      </w:r>
      <w:r w:rsidRPr="0085477F">
        <w:t>;</w:t>
      </w:r>
    </w:p>
    <w:p w:rsidR="00F8474C" w:rsidRPr="00715D24" w:rsidRDefault="00F8474C" w:rsidP="00715D24">
      <w:pPr>
        <w:pStyle w:val="a3"/>
        <w:numPr>
          <w:ilvl w:val="0"/>
          <w:numId w:val="38"/>
        </w:numPr>
        <w:tabs>
          <w:tab w:val="left" w:pos="567"/>
        </w:tabs>
        <w:ind w:left="0" w:firstLine="360"/>
        <w:rPr>
          <w:b/>
        </w:rPr>
      </w:pPr>
      <w:r w:rsidRPr="00715D24">
        <w:t>să implementeze proceduri de control intern și măsuri de rigoare, care să asigure excluderea cheltuielilor neregulamentare/ineficiente, cu înlăturarea neregulilor constatate de audit.</w:t>
      </w:r>
    </w:p>
    <w:p w:rsidR="002478B4" w:rsidRPr="0085477F" w:rsidRDefault="002478B4" w:rsidP="00CB7289">
      <w:pPr>
        <w:pStyle w:val="a3"/>
        <w:ind w:firstLine="0"/>
        <w:rPr>
          <w:sz w:val="28"/>
          <w:szCs w:val="28"/>
        </w:rPr>
      </w:pPr>
    </w:p>
    <w:p w:rsidR="00FB2E86" w:rsidRPr="007105F6" w:rsidRDefault="00CB7289" w:rsidP="00FB2E86">
      <w:pPr>
        <w:spacing w:line="240" w:lineRule="auto"/>
        <w:jc w:val="center"/>
        <w:rPr>
          <w:b/>
          <w:sz w:val="28"/>
          <w:szCs w:val="28"/>
          <w:lang w:val="en-US"/>
        </w:rPr>
      </w:pPr>
      <w:r w:rsidRPr="007105F6">
        <w:rPr>
          <w:b/>
          <w:sz w:val="28"/>
          <w:szCs w:val="28"/>
          <w:lang w:val="en-US"/>
        </w:rPr>
        <w:t>CONCLUZIA GENERALĂ</w:t>
      </w:r>
    </w:p>
    <w:p w:rsidR="00CB7289" w:rsidRPr="007105F6" w:rsidRDefault="00CB7289" w:rsidP="00CB7289">
      <w:pPr>
        <w:spacing w:after="0" w:line="240" w:lineRule="auto"/>
        <w:ind w:firstLine="567"/>
        <w:jc w:val="both"/>
        <w:rPr>
          <w:rFonts w:eastAsia="Times New Roman"/>
          <w:sz w:val="28"/>
          <w:szCs w:val="28"/>
          <w:lang w:val="en-US"/>
        </w:rPr>
      </w:pPr>
      <w:r w:rsidRPr="007105F6">
        <w:rPr>
          <w:rFonts w:eastAsia="Times New Roman"/>
          <w:sz w:val="28"/>
          <w:szCs w:val="28"/>
          <w:lang w:val="en-US"/>
        </w:rPr>
        <w:t xml:space="preserve">Prezenta misiune de audit a atestat </w:t>
      </w:r>
      <w:r w:rsidR="00135EBD" w:rsidRPr="007105F6">
        <w:rPr>
          <w:rFonts w:eastAsia="Times New Roman"/>
          <w:sz w:val="28"/>
          <w:szCs w:val="28"/>
          <w:lang w:val="en-US"/>
        </w:rPr>
        <w:t>unele</w:t>
      </w:r>
      <w:r w:rsidRPr="007105F6">
        <w:rPr>
          <w:rFonts w:eastAsia="Times New Roman"/>
          <w:sz w:val="28"/>
          <w:szCs w:val="28"/>
          <w:lang w:val="en-US"/>
        </w:rPr>
        <w:t xml:space="preserve">  derogări și neconformități de la legalitate și regularitate în administrarea patrimoniului public, inclusiv în gestiunea economico-financiară, rezultate cu pierderi și riscuri de prejudiciere a intereselor statului.</w:t>
      </w:r>
    </w:p>
    <w:p w:rsidR="00CB7289" w:rsidRPr="007105F6" w:rsidRDefault="00CB7289" w:rsidP="00CB7289">
      <w:pPr>
        <w:spacing w:after="0" w:line="240" w:lineRule="auto"/>
        <w:ind w:firstLine="567"/>
        <w:jc w:val="both"/>
        <w:rPr>
          <w:rFonts w:eastAsia="Times New Roman"/>
          <w:sz w:val="28"/>
          <w:szCs w:val="28"/>
          <w:lang w:val="en-US"/>
        </w:rPr>
      </w:pPr>
      <w:r w:rsidRPr="007105F6">
        <w:rPr>
          <w:rFonts w:eastAsia="Times New Roman"/>
          <w:sz w:val="28"/>
          <w:szCs w:val="28"/>
          <w:lang w:val="en-US"/>
        </w:rPr>
        <w:t>Modul de exercitare a managementului instituțional și financiar în cadrul Agenț</w:t>
      </w:r>
      <w:r w:rsidR="00633F94" w:rsidRPr="007105F6">
        <w:rPr>
          <w:rFonts w:eastAsia="Times New Roman"/>
          <w:sz w:val="28"/>
          <w:szCs w:val="28"/>
          <w:lang w:val="en-US"/>
        </w:rPr>
        <w:t>iei „</w:t>
      </w:r>
      <w:r w:rsidRPr="007105F6">
        <w:rPr>
          <w:rFonts w:eastAsia="Times New Roman"/>
          <w:sz w:val="28"/>
          <w:szCs w:val="28"/>
          <w:lang w:val="en-US"/>
        </w:rPr>
        <w:t xml:space="preserve">Moldsilva” a generat: lipsa evidenței de </w:t>
      </w:r>
      <w:r w:rsidR="00633F94" w:rsidRPr="007105F6">
        <w:rPr>
          <w:rFonts w:eastAsia="Times New Roman"/>
          <w:sz w:val="28"/>
          <w:szCs w:val="28"/>
          <w:lang w:val="en-US"/>
        </w:rPr>
        <w:t>stat</w:t>
      </w:r>
      <w:r w:rsidRPr="007105F6">
        <w:rPr>
          <w:rFonts w:eastAsia="Times New Roman"/>
          <w:sz w:val="28"/>
          <w:szCs w:val="28"/>
          <w:lang w:val="en-US"/>
        </w:rPr>
        <w:t xml:space="preserve"> concludente </w:t>
      </w:r>
      <w:r w:rsidR="00633F94" w:rsidRPr="007105F6">
        <w:rPr>
          <w:rFonts w:eastAsia="Times New Roman"/>
          <w:sz w:val="28"/>
          <w:szCs w:val="28"/>
          <w:lang w:val="en-US"/>
        </w:rPr>
        <w:t xml:space="preserve">și veridice </w:t>
      </w:r>
      <w:r w:rsidRPr="007105F6">
        <w:rPr>
          <w:rFonts w:eastAsia="Times New Roman"/>
          <w:sz w:val="28"/>
          <w:szCs w:val="28"/>
          <w:lang w:val="en-US"/>
        </w:rPr>
        <w:t xml:space="preserve">a fondului forestier ca urmare a nereglementării acestui domeniu; nedelimitarea și neînregistrarea cadastrală a fondului forestier și bunurilor imobile transmise în gestiune întreprinderilor silvice; gestionarea </w:t>
      </w:r>
      <w:r w:rsidR="00135EBD" w:rsidRPr="007105F6">
        <w:rPr>
          <w:rFonts w:eastAsia="Times New Roman"/>
          <w:sz w:val="28"/>
          <w:szCs w:val="28"/>
          <w:lang w:val="en-US"/>
        </w:rPr>
        <w:t>necorespunzătoare</w:t>
      </w:r>
      <w:r w:rsidRPr="007105F6">
        <w:rPr>
          <w:rFonts w:eastAsia="Times New Roman"/>
          <w:sz w:val="28"/>
          <w:szCs w:val="28"/>
          <w:lang w:val="en-US"/>
        </w:rPr>
        <w:t xml:space="preserve"> a terenurilor fondului silvic date în arendă; admiterea efectuării necalitative a unor lucrări de punere în valoare a masei lemnoase, ceea ce implică un risc de fraudă </w:t>
      </w:r>
      <w:r w:rsidR="0073043E" w:rsidRPr="007105F6">
        <w:rPr>
          <w:rFonts w:eastAsia="Times New Roman"/>
          <w:sz w:val="28"/>
          <w:szCs w:val="28"/>
          <w:lang w:val="en-US"/>
        </w:rPr>
        <w:t>în procesul</w:t>
      </w:r>
      <w:r w:rsidRPr="007105F6">
        <w:rPr>
          <w:rFonts w:eastAsia="Times New Roman"/>
          <w:sz w:val="28"/>
          <w:szCs w:val="28"/>
          <w:lang w:val="en-US"/>
        </w:rPr>
        <w:t xml:space="preserve"> tăierilor; </w:t>
      </w:r>
      <w:r w:rsidRPr="007105F6">
        <w:rPr>
          <w:rFonts w:eastAsia="Times New Roman"/>
          <w:sz w:val="28"/>
          <w:szCs w:val="28"/>
          <w:lang w:val="en-US"/>
        </w:rPr>
        <w:lastRenderedPageBreak/>
        <w:t>documentarea necorespunzătoare ș</w:t>
      </w:r>
      <w:r w:rsidR="00633F94" w:rsidRPr="007105F6">
        <w:rPr>
          <w:rFonts w:eastAsia="Times New Roman"/>
          <w:sz w:val="28"/>
          <w:szCs w:val="28"/>
          <w:lang w:val="en-US"/>
        </w:rPr>
        <w:t>i subevaluarea pagubei</w:t>
      </w:r>
      <w:r w:rsidRPr="007105F6">
        <w:rPr>
          <w:rFonts w:eastAsia="Times New Roman"/>
          <w:sz w:val="28"/>
          <w:szCs w:val="28"/>
          <w:lang w:val="en-US"/>
        </w:rPr>
        <w:t xml:space="preserve"> din tăierile ilicite; activitatea </w:t>
      </w:r>
      <w:r w:rsidR="0073043E" w:rsidRPr="007105F6">
        <w:rPr>
          <w:rFonts w:eastAsia="Times New Roman"/>
          <w:sz w:val="28"/>
          <w:szCs w:val="28"/>
          <w:lang w:val="en-US"/>
        </w:rPr>
        <w:t xml:space="preserve">contraperformantă </w:t>
      </w:r>
      <w:r w:rsidRPr="007105F6">
        <w:rPr>
          <w:rFonts w:eastAsia="Times New Roman"/>
          <w:sz w:val="28"/>
          <w:szCs w:val="28"/>
          <w:lang w:val="en-US"/>
        </w:rPr>
        <w:t xml:space="preserve">a consiliilor de administrație </w:t>
      </w:r>
      <w:r w:rsidR="0073043E" w:rsidRPr="007105F6">
        <w:rPr>
          <w:rFonts w:eastAsia="Times New Roman"/>
          <w:sz w:val="28"/>
          <w:szCs w:val="28"/>
          <w:lang w:val="en-US"/>
        </w:rPr>
        <w:t>în cadrul entităților</w:t>
      </w:r>
      <w:r w:rsidRPr="007105F6">
        <w:rPr>
          <w:rFonts w:eastAsia="Times New Roman"/>
          <w:sz w:val="28"/>
          <w:szCs w:val="28"/>
          <w:lang w:val="en-US"/>
        </w:rPr>
        <w:t xml:space="preserve">; utilizarea </w:t>
      </w:r>
      <w:r w:rsidR="008121C5" w:rsidRPr="007105F6">
        <w:rPr>
          <w:rFonts w:eastAsia="Times New Roman"/>
          <w:sz w:val="28"/>
          <w:szCs w:val="28"/>
          <w:lang w:val="en-US"/>
        </w:rPr>
        <w:t>neconformă</w:t>
      </w:r>
      <w:r w:rsidRPr="007105F6">
        <w:rPr>
          <w:rFonts w:eastAsia="Times New Roman"/>
          <w:sz w:val="28"/>
          <w:szCs w:val="28"/>
          <w:lang w:val="en-US"/>
        </w:rPr>
        <w:t xml:space="preserve"> a alocațiilor </w:t>
      </w:r>
      <w:r w:rsidR="0073043E" w:rsidRPr="007105F6">
        <w:rPr>
          <w:rFonts w:eastAsia="Times New Roman"/>
          <w:sz w:val="28"/>
          <w:szCs w:val="28"/>
          <w:lang w:val="en-US"/>
        </w:rPr>
        <w:t>bugetare</w:t>
      </w:r>
      <w:r w:rsidRPr="007105F6">
        <w:rPr>
          <w:rFonts w:eastAsia="Times New Roman"/>
          <w:sz w:val="28"/>
          <w:szCs w:val="28"/>
          <w:lang w:val="en-US"/>
        </w:rPr>
        <w:t>,</w:t>
      </w:r>
      <w:r w:rsidR="00633F94" w:rsidRPr="007105F6">
        <w:rPr>
          <w:rFonts w:eastAsia="Times New Roman"/>
          <w:sz w:val="28"/>
          <w:szCs w:val="28"/>
          <w:lang w:val="en-US"/>
        </w:rPr>
        <w:t xml:space="preserve"> precum și</w:t>
      </w:r>
      <w:r w:rsidRPr="007105F6">
        <w:rPr>
          <w:rFonts w:eastAsia="Times New Roman"/>
          <w:sz w:val="28"/>
          <w:szCs w:val="28"/>
          <w:lang w:val="en-US"/>
        </w:rPr>
        <w:t xml:space="preserve"> a veniturilor </w:t>
      </w:r>
      <w:r w:rsidR="0073043E" w:rsidRPr="007105F6">
        <w:rPr>
          <w:rFonts w:eastAsia="Times New Roman"/>
          <w:sz w:val="28"/>
          <w:szCs w:val="28"/>
          <w:lang w:val="en-US"/>
        </w:rPr>
        <w:t xml:space="preserve">provenite </w:t>
      </w:r>
      <w:r w:rsidRPr="007105F6">
        <w:rPr>
          <w:rFonts w:eastAsia="Times New Roman"/>
          <w:sz w:val="28"/>
          <w:szCs w:val="28"/>
          <w:lang w:val="en-US"/>
        </w:rPr>
        <w:t>din arenda terenurilor fondului</w:t>
      </w:r>
      <w:r w:rsidR="00633F94" w:rsidRPr="007105F6">
        <w:rPr>
          <w:rFonts w:eastAsia="Times New Roman"/>
          <w:sz w:val="28"/>
          <w:szCs w:val="28"/>
          <w:lang w:val="en-US"/>
        </w:rPr>
        <w:t xml:space="preserve"> silvic (determinînd utilizarea acestora la discreția conducerii Agenției într-un mod netransparent)</w:t>
      </w:r>
      <w:r w:rsidRPr="007105F6">
        <w:rPr>
          <w:rFonts w:eastAsia="Times New Roman"/>
          <w:sz w:val="28"/>
          <w:szCs w:val="28"/>
          <w:lang w:val="en-US"/>
        </w:rPr>
        <w:t>; nereguli la remunerarea muncii, valorificarea investiț</w:t>
      </w:r>
      <w:r w:rsidR="0073043E" w:rsidRPr="007105F6">
        <w:rPr>
          <w:rFonts w:eastAsia="Times New Roman"/>
          <w:sz w:val="28"/>
          <w:szCs w:val="28"/>
          <w:lang w:val="en-US"/>
        </w:rPr>
        <w:t>iilor capitale;</w:t>
      </w:r>
      <w:r w:rsidRPr="007105F6">
        <w:rPr>
          <w:rFonts w:eastAsia="Times New Roman"/>
          <w:sz w:val="28"/>
          <w:szCs w:val="28"/>
          <w:lang w:val="en-US"/>
        </w:rPr>
        <w:t xml:space="preserve"> managementul </w:t>
      </w:r>
      <w:r w:rsidR="0073043E" w:rsidRPr="007105F6">
        <w:rPr>
          <w:rFonts w:eastAsia="Times New Roman"/>
          <w:sz w:val="28"/>
          <w:szCs w:val="28"/>
          <w:lang w:val="en-US"/>
        </w:rPr>
        <w:t>financiar-</w:t>
      </w:r>
      <w:r w:rsidRPr="007105F6">
        <w:rPr>
          <w:rFonts w:eastAsia="Times New Roman"/>
          <w:sz w:val="28"/>
          <w:szCs w:val="28"/>
          <w:lang w:val="en-US"/>
        </w:rPr>
        <w:t xml:space="preserve">contabil </w:t>
      </w:r>
      <w:r w:rsidR="008121C5" w:rsidRPr="007105F6">
        <w:rPr>
          <w:rFonts w:eastAsia="Times New Roman"/>
          <w:sz w:val="28"/>
          <w:szCs w:val="28"/>
          <w:lang w:val="en-US"/>
        </w:rPr>
        <w:t>ineficient</w:t>
      </w:r>
      <w:r w:rsidRPr="007105F6">
        <w:rPr>
          <w:rFonts w:eastAsia="Times New Roman"/>
          <w:sz w:val="28"/>
          <w:szCs w:val="28"/>
          <w:lang w:val="en-US"/>
        </w:rPr>
        <w:t>,</w:t>
      </w:r>
      <w:r w:rsidR="0073043E" w:rsidRPr="007105F6">
        <w:rPr>
          <w:rFonts w:eastAsia="Times New Roman"/>
          <w:sz w:val="28"/>
          <w:szCs w:val="28"/>
          <w:lang w:val="en-US"/>
        </w:rPr>
        <w:t xml:space="preserve"> cu impact precar asupraeconomicității și integrității </w:t>
      </w:r>
      <w:r w:rsidR="00633F94" w:rsidRPr="007105F6">
        <w:rPr>
          <w:rFonts w:eastAsia="Times New Roman"/>
          <w:sz w:val="28"/>
          <w:szCs w:val="28"/>
          <w:lang w:val="en-US"/>
        </w:rPr>
        <w:t xml:space="preserve">bunurilor </w:t>
      </w:r>
      <w:r w:rsidRPr="007105F6">
        <w:rPr>
          <w:rFonts w:eastAsia="Times New Roman"/>
          <w:sz w:val="28"/>
          <w:szCs w:val="28"/>
          <w:lang w:val="en-US"/>
        </w:rPr>
        <w:t>public</w:t>
      </w:r>
      <w:r w:rsidR="0073043E" w:rsidRPr="007105F6">
        <w:rPr>
          <w:rFonts w:eastAsia="Times New Roman"/>
          <w:sz w:val="28"/>
          <w:szCs w:val="28"/>
          <w:lang w:val="en-US"/>
        </w:rPr>
        <w:t>e</w:t>
      </w:r>
      <w:r w:rsidRPr="007105F6">
        <w:rPr>
          <w:rFonts w:eastAsia="Times New Roman"/>
          <w:sz w:val="28"/>
          <w:szCs w:val="28"/>
          <w:lang w:val="en-US"/>
        </w:rPr>
        <w:t>.</w:t>
      </w:r>
    </w:p>
    <w:p w:rsidR="00CB7289" w:rsidRPr="007105F6" w:rsidRDefault="00CB7289" w:rsidP="00CB7289">
      <w:pPr>
        <w:spacing w:after="0" w:line="240" w:lineRule="auto"/>
        <w:ind w:firstLine="567"/>
        <w:jc w:val="both"/>
        <w:rPr>
          <w:rFonts w:eastAsia="Times New Roman"/>
          <w:sz w:val="28"/>
          <w:szCs w:val="28"/>
          <w:lang w:val="en-US"/>
        </w:rPr>
      </w:pPr>
      <w:r w:rsidRPr="007105F6">
        <w:rPr>
          <w:rFonts w:eastAsia="Times New Roman"/>
          <w:sz w:val="28"/>
          <w:szCs w:val="28"/>
          <w:lang w:val="en-US"/>
        </w:rPr>
        <w:t>Toate acestea, în viziunea auditorilor, au fost condiționate de fragmentarea sistemului de control intern, a căr</w:t>
      </w:r>
      <w:r w:rsidR="00E15211" w:rsidRPr="007105F6">
        <w:rPr>
          <w:rFonts w:eastAsia="Times New Roman"/>
          <w:sz w:val="28"/>
          <w:szCs w:val="28"/>
          <w:lang w:val="en-US"/>
        </w:rPr>
        <w:t>u</w:t>
      </w:r>
      <w:r w:rsidRPr="007105F6">
        <w:rPr>
          <w:rFonts w:eastAsia="Times New Roman"/>
          <w:sz w:val="28"/>
          <w:szCs w:val="28"/>
          <w:lang w:val="en-US"/>
        </w:rPr>
        <w:t>i funcționalitate ține de autodisciplina anumitor angajați, precum și de iresponsabilitatea factorilor de decizie la exercitarea atribuțiilor funcționale.</w:t>
      </w:r>
    </w:p>
    <w:p w:rsidR="00C47C96" w:rsidRPr="007105F6" w:rsidRDefault="00CB7289" w:rsidP="0073043E">
      <w:pPr>
        <w:spacing w:after="0" w:line="240" w:lineRule="auto"/>
        <w:ind w:firstLine="567"/>
        <w:jc w:val="both"/>
        <w:rPr>
          <w:sz w:val="28"/>
          <w:szCs w:val="28"/>
          <w:lang w:val="en-US"/>
        </w:rPr>
      </w:pPr>
      <w:r w:rsidRPr="007105F6">
        <w:rPr>
          <w:sz w:val="28"/>
          <w:szCs w:val="28"/>
          <w:lang w:val="en-US"/>
        </w:rPr>
        <w:t xml:space="preserve">Astfel, rezumăm prin a susține: răspunsul la tematica auditului în cauză este că sistemul de management și controlul intern din cadrul Agenției „Moldsilva” nu întrunește </w:t>
      </w:r>
      <w:r w:rsidR="008121C5" w:rsidRPr="007105F6">
        <w:rPr>
          <w:sz w:val="28"/>
          <w:szCs w:val="28"/>
          <w:lang w:val="en-US"/>
        </w:rPr>
        <w:t xml:space="preserve">pe deplin </w:t>
      </w:r>
      <w:r w:rsidRPr="007105F6">
        <w:rPr>
          <w:sz w:val="28"/>
          <w:szCs w:val="28"/>
          <w:lang w:val="en-US"/>
        </w:rPr>
        <w:t>criteriile și rigorile aferente unui impact benefic asupra gestiunii economice.</w:t>
      </w:r>
    </w:p>
    <w:p w:rsidR="00CC1BDF" w:rsidRPr="007105F6" w:rsidRDefault="00CC1BDF" w:rsidP="0073043E">
      <w:pPr>
        <w:spacing w:after="0" w:line="240" w:lineRule="auto"/>
        <w:ind w:firstLine="567"/>
        <w:jc w:val="both"/>
        <w:rPr>
          <w:sz w:val="28"/>
          <w:szCs w:val="28"/>
          <w:lang w:val="en-US"/>
        </w:rPr>
      </w:pPr>
    </w:p>
    <w:p w:rsidR="00AC0B6A" w:rsidRPr="007105F6" w:rsidRDefault="00AC0B6A" w:rsidP="00AC0B6A">
      <w:pPr>
        <w:spacing w:before="120" w:after="0" w:line="240" w:lineRule="auto"/>
        <w:ind w:firstLine="567"/>
        <w:jc w:val="both"/>
        <w:rPr>
          <w:rFonts w:eastAsia="Times New Roman"/>
          <w:sz w:val="24"/>
          <w:szCs w:val="24"/>
          <w:lang w:val="en-US" w:eastAsia="ru-RU"/>
        </w:rPr>
      </w:pPr>
      <w:r w:rsidRPr="007105F6">
        <w:rPr>
          <w:rFonts w:eastAsia="Times New Roman"/>
          <w:i/>
          <w:iCs/>
          <w:sz w:val="24"/>
          <w:szCs w:val="24"/>
          <w:lang w:val="en-US" w:eastAsia="ru-RU"/>
        </w:rPr>
        <w:t>Notă:</w:t>
      </w:r>
      <w:r w:rsidRPr="007105F6">
        <w:rPr>
          <w:rFonts w:eastAsia="Times New Roman"/>
          <w:sz w:val="24"/>
          <w:szCs w:val="24"/>
          <w:lang w:val="en-US" w:eastAsia="ru-RU"/>
        </w:rPr>
        <w:t xml:space="preserve"> Prezentul Raport de audit a fost întocmit în baza probelor acumulate de echipa de audit în următoarea componență: controlori</w:t>
      </w:r>
      <w:r w:rsidR="00E15211" w:rsidRPr="007105F6">
        <w:rPr>
          <w:rFonts w:eastAsia="Times New Roman"/>
          <w:sz w:val="24"/>
          <w:szCs w:val="24"/>
          <w:lang w:val="en-US" w:eastAsia="ru-RU"/>
        </w:rPr>
        <w:t>i</w:t>
      </w:r>
      <w:r w:rsidRPr="007105F6">
        <w:rPr>
          <w:rFonts w:eastAsia="Times New Roman"/>
          <w:sz w:val="24"/>
          <w:szCs w:val="24"/>
          <w:lang w:val="en-US" w:eastAsia="ru-RU"/>
        </w:rPr>
        <w:t xml:space="preserve"> de stat principali </w:t>
      </w:r>
      <w:r w:rsidR="00E65A2F" w:rsidRPr="007105F6">
        <w:rPr>
          <w:rFonts w:eastAsia="Times New Roman"/>
          <w:sz w:val="24"/>
          <w:szCs w:val="24"/>
          <w:lang w:val="en-US" w:eastAsia="ru-RU"/>
        </w:rPr>
        <w:t xml:space="preserve">Moșoi </w:t>
      </w:r>
      <w:r w:rsidRPr="007105F6">
        <w:rPr>
          <w:rFonts w:eastAsia="Times New Roman"/>
          <w:sz w:val="24"/>
          <w:szCs w:val="24"/>
          <w:lang w:val="en-US" w:eastAsia="ru-RU"/>
        </w:rPr>
        <w:t xml:space="preserve">Vasile (șef de echipă), Dudarenco Antonina, </w:t>
      </w:r>
      <w:r w:rsidRPr="007105F6">
        <w:rPr>
          <w:rFonts w:eastAsia="Times New Roman"/>
          <w:bCs/>
          <w:sz w:val="24"/>
          <w:szCs w:val="24"/>
          <w:lang w:val="en-US" w:eastAsia="ru-RU"/>
        </w:rPr>
        <w:t xml:space="preserve">Deliu Valentina, </w:t>
      </w:r>
      <w:r w:rsidR="00633F94" w:rsidRPr="007105F6">
        <w:rPr>
          <w:rFonts w:eastAsia="Times New Roman"/>
          <w:sz w:val="24"/>
          <w:szCs w:val="24"/>
          <w:lang w:val="en-US" w:eastAsia="ru-RU"/>
        </w:rPr>
        <w:t xml:space="preserve">Malevici Svetlana, </w:t>
      </w:r>
      <w:r w:rsidRPr="007105F6">
        <w:rPr>
          <w:rFonts w:eastAsia="Times New Roman"/>
          <w:sz w:val="24"/>
          <w:szCs w:val="24"/>
          <w:lang w:val="en-US" w:eastAsia="ru-RU"/>
        </w:rPr>
        <w:t>Rusu Aurelia</w:t>
      </w:r>
      <w:r w:rsidR="00E15211" w:rsidRPr="007105F6">
        <w:rPr>
          <w:rFonts w:eastAsia="Times New Roman"/>
          <w:sz w:val="24"/>
          <w:szCs w:val="24"/>
          <w:lang w:val="en-US" w:eastAsia="ru-RU"/>
        </w:rPr>
        <w:t>;</w:t>
      </w:r>
      <w:r w:rsidRPr="007105F6">
        <w:rPr>
          <w:rFonts w:eastAsia="Times New Roman"/>
          <w:sz w:val="24"/>
          <w:szCs w:val="24"/>
          <w:lang w:val="en-US" w:eastAsia="ru-RU"/>
        </w:rPr>
        <w:t xml:space="preserve"> controlorilor de stat superiori </w:t>
      </w:r>
      <w:r w:rsidRPr="007105F6">
        <w:rPr>
          <w:rFonts w:eastAsia="Times New Roman"/>
          <w:bCs/>
          <w:sz w:val="24"/>
          <w:szCs w:val="24"/>
          <w:lang w:val="en-US" w:eastAsia="ru-RU"/>
        </w:rPr>
        <w:t xml:space="preserve">Coliba Elena, </w:t>
      </w:r>
      <w:r w:rsidRPr="007105F6">
        <w:rPr>
          <w:rFonts w:eastAsia="Times New Roman"/>
          <w:sz w:val="24"/>
          <w:szCs w:val="24"/>
          <w:lang w:val="en-US" w:eastAsia="ru-RU"/>
        </w:rPr>
        <w:t>Baxanean Natalia, Matei Valentina</w:t>
      </w:r>
      <w:r w:rsidR="00633F94" w:rsidRPr="007105F6">
        <w:rPr>
          <w:rFonts w:eastAsia="Times New Roman"/>
          <w:sz w:val="24"/>
          <w:szCs w:val="24"/>
          <w:lang w:val="en-US" w:eastAsia="ru-RU"/>
        </w:rPr>
        <w:t>, Gamulinschi Victor</w:t>
      </w:r>
      <w:r w:rsidR="00E15211" w:rsidRPr="007105F6">
        <w:rPr>
          <w:rFonts w:eastAsia="Times New Roman"/>
          <w:sz w:val="24"/>
          <w:szCs w:val="24"/>
          <w:lang w:val="en-US" w:eastAsia="ru-RU"/>
        </w:rPr>
        <w:t>;</w:t>
      </w:r>
      <w:r w:rsidR="00633F94" w:rsidRPr="007105F6">
        <w:rPr>
          <w:rFonts w:eastAsia="Times New Roman"/>
          <w:sz w:val="24"/>
          <w:szCs w:val="24"/>
          <w:lang w:val="en-US" w:eastAsia="ru-RU"/>
        </w:rPr>
        <w:t xml:space="preserve"> controlorilor de stat Damian Veaceslav, Medvedi Grigorie, Cornovanu Vitalie, Ter-Cula Irina, </w:t>
      </w:r>
      <w:r w:rsidR="00633F94" w:rsidRPr="007105F6">
        <w:rPr>
          <w:rFonts w:eastAsia="Times New Roman"/>
          <w:bCs/>
          <w:sz w:val="24"/>
          <w:szCs w:val="24"/>
          <w:lang w:val="en-US" w:eastAsia="ru-RU"/>
        </w:rPr>
        <w:t>Usatîi Aureliași Chiriac Olesea</w:t>
      </w:r>
      <w:r w:rsidRPr="007105F6">
        <w:rPr>
          <w:rFonts w:eastAsia="Times New Roman"/>
          <w:sz w:val="24"/>
          <w:szCs w:val="24"/>
          <w:lang w:val="en-US" w:eastAsia="ru-RU"/>
        </w:rPr>
        <w:t>.</w:t>
      </w:r>
    </w:p>
    <w:p w:rsidR="00AC0B6A" w:rsidRPr="007105F6" w:rsidRDefault="00AC0B6A" w:rsidP="00AC0B6A">
      <w:pPr>
        <w:spacing w:after="0" w:line="240" w:lineRule="auto"/>
        <w:rPr>
          <w:i/>
          <w:color w:val="7030A0"/>
          <w:sz w:val="28"/>
          <w:szCs w:val="28"/>
          <w:lang w:val="en-US"/>
        </w:rPr>
      </w:pPr>
    </w:p>
    <w:p w:rsidR="00AC0B6A" w:rsidRPr="007105F6" w:rsidRDefault="00AC0B6A" w:rsidP="00AC0B6A">
      <w:pPr>
        <w:tabs>
          <w:tab w:val="left" w:pos="6318"/>
        </w:tabs>
        <w:spacing w:after="0" w:line="240" w:lineRule="auto"/>
        <w:rPr>
          <w:bCs/>
          <w:i/>
          <w:sz w:val="28"/>
          <w:szCs w:val="28"/>
          <w:lang w:val="en-US"/>
        </w:rPr>
      </w:pPr>
      <w:r w:rsidRPr="007105F6">
        <w:rPr>
          <w:bCs/>
          <w:i/>
          <w:sz w:val="28"/>
          <w:szCs w:val="28"/>
          <w:lang w:val="en-US"/>
        </w:rPr>
        <w:t xml:space="preserve">Șeful echipei de audit: </w:t>
      </w:r>
    </w:p>
    <w:p w:rsidR="00AC0B6A" w:rsidRPr="007105F6" w:rsidRDefault="00AC0B6A" w:rsidP="00AC0B6A">
      <w:pPr>
        <w:tabs>
          <w:tab w:val="left" w:pos="6318"/>
        </w:tabs>
        <w:spacing w:line="240" w:lineRule="auto"/>
        <w:rPr>
          <w:bCs/>
          <w:sz w:val="28"/>
          <w:szCs w:val="28"/>
          <w:lang w:val="en-US"/>
        </w:rPr>
      </w:pPr>
      <w:r w:rsidRPr="007105F6">
        <w:rPr>
          <w:rFonts w:eastAsia="Times New Roman"/>
          <w:sz w:val="28"/>
          <w:szCs w:val="28"/>
          <w:lang w:val="en-US" w:eastAsia="ru-RU"/>
        </w:rPr>
        <w:t xml:space="preserve">Controlor de stat principal   </w:t>
      </w:r>
      <w:r w:rsidRPr="007105F6">
        <w:rPr>
          <w:rFonts w:eastAsia="Times New Roman"/>
          <w:sz w:val="28"/>
          <w:szCs w:val="28"/>
          <w:lang w:val="en-US" w:eastAsia="ru-RU"/>
        </w:rPr>
        <w:tab/>
        <w:t xml:space="preserve">    Vasile MOȘOI</w:t>
      </w:r>
    </w:p>
    <w:p w:rsidR="00AC0B6A" w:rsidRPr="007105F6" w:rsidRDefault="00AC0B6A" w:rsidP="00AC0B6A">
      <w:pPr>
        <w:spacing w:after="0" w:line="240" w:lineRule="auto"/>
        <w:rPr>
          <w:i/>
          <w:sz w:val="28"/>
          <w:szCs w:val="28"/>
          <w:lang w:val="en-US"/>
        </w:rPr>
      </w:pPr>
      <w:r w:rsidRPr="007105F6">
        <w:rPr>
          <w:i/>
          <w:sz w:val="28"/>
          <w:szCs w:val="28"/>
          <w:lang w:val="en-US"/>
        </w:rPr>
        <w:t xml:space="preserve">Responsabili de efectuarea și monitorizarea misiunii de audit: </w:t>
      </w:r>
    </w:p>
    <w:p w:rsidR="00AC0B6A" w:rsidRPr="007105F6" w:rsidRDefault="00AC0B6A" w:rsidP="00AC0B6A">
      <w:pPr>
        <w:spacing w:after="0" w:line="240" w:lineRule="auto"/>
        <w:rPr>
          <w:sz w:val="28"/>
          <w:szCs w:val="28"/>
          <w:lang w:val="en-US"/>
        </w:rPr>
      </w:pPr>
      <w:r w:rsidRPr="007105F6">
        <w:rPr>
          <w:sz w:val="28"/>
          <w:szCs w:val="28"/>
          <w:lang w:val="en-US"/>
        </w:rPr>
        <w:t xml:space="preserve">Șeful Direcției generale III </w:t>
      </w:r>
    </w:p>
    <w:p w:rsidR="00AC0B6A" w:rsidRPr="007105F6" w:rsidRDefault="00AC0B6A" w:rsidP="00AC0B6A">
      <w:pPr>
        <w:spacing w:line="240" w:lineRule="auto"/>
        <w:rPr>
          <w:sz w:val="28"/>
          <w:szCs w:val="28"/>
          <w:lang w:val="en-US"/>
        </w:rPr>
      </w:pPr>
      <w:r w:rsidRPr="007105F6">
        <w:rPr>
          <w:sz w:val="28"/>
          <w:szCs w:val="28"/>
          <w:lang w:val="en-US"/>
        </w:rPr>
        <w:t>(Auditul autorităților publice locale)</w:t>
      </w:r>
      <w:r w:rsidRPr="007105F6">
        <w:rPr>
          <w:sz w:val="28"/>
          <w:szCs w:val="28"/>
          <w:lang w:val="en-US"/>
        </w:rPr>
        <w:tab/>
      </w:r>
      <w:r w:rsidRPr="007105F6">
        <w:rPr>
          <w:sz w:val="28"/>
          <w:szCs w:val="28"/>
          <w:lang w:val="en-US"/>
        </w:rPr>
        <w:tab/>
      </w:r>
      <w:r w:rsidRPr="007105F6">
        <w:rPr>
          <w:sz w:val="28"/>
          <w:szCs w:val="28"/>
          <w:lang w:val="en-US"/>
        </w:rPr>
        <w:tab/>
      </w:r>
      <w:r w:rsidRPr="007105F6">
        <w:rPr>
          <w:sz w:val="28"/>
          <w:szCs w:val="28"/>
          <w:lang w:val="en-US"/>
        </w:rPr>
        <w:tab/>
        <w:t xml:space="preserve"> Vladimir POTLOG</w:t>
      </w:r>
    </w:p>
    <w:p w:rsidR="00AC0B6A" w:rsidRPr="007105F6" w:rsidRDefault="00AC0B6A" w:rsidP="00AC0B6A">
      <w:pPr>
        <w:spacing w:line="240" w:lineRule="auto"/>
        <w:rPr>
          <w:sz w:val="28"/>
          <w:szCs w:val="28"/>
          <w:lang w:val="en-US"/>
        </w:rPr>
      </w:pPr>
      <w:r w:rsidRPr="007105F6">
        <w:rPr>
          <w:sz w:val="28"/>
          <w:szCs w:val="28"/>
          <w:lang w:val="en-US"/>
        </w:rPr>
        <w:t xml:space="preserve">Șeful Direcției </w:t>
      </w:r>
      <w:r w:rsidR="00E15211" w:rsidRPr="007105F6">
        <w:rPr>
          <w:sz w:val="28"/>
          <w:szCs w:val="28"/>
          <w:lang w:val="en-US"/>
        </w:rPr>
        <w:t xml:space="preserve"> S</w:t>
      </w:r>
      <w:r w:rsidRPr="007105F6">
        <w:rPr>
          <w:sz w:val="28"/>
          <w:szCs w:val="28"/>
          <w:lang w:val="en-US"/>
        </w:rPr>
        <w:t>ud</w:t>
      </w:r>
      <w:r w:rsidRPr="007105F6">
        <w:rPr>
          <w:sz w:val="28"/>
          <w:szCs w:val="28"/>
          <w:lang w:val="en-US"/>
        </w:rPr>
        <w:tab/>
      </w:r>
      <w:r w:rsidRPr="007105F6">
        <w:rPr>
          <w:sz w:val="28"/>
          <w:szCs w:val="28"/>
          <w:lang w:val="en-US"/>
        </w:rPr>
        <w:tab/>
      </w:r>
      <w:r w:rsidRPr="007105F6">
        <w:rPr>
          <w:sz w:val="28"/>
          <w:szCs w:val="28"/>
          <w:lang w:val="en-US"/>
        </w:rPr>
        <w:tab/>
      </w:r>
      <w:r w:rsidRPr="007105F6">
        <w:rPr>
          <w:sz w:val="28"/>
          <w:szCs w:val="28"/>
          <w:lang w:val="en-US"/>
        </w:rPr>
        <w:tab/>
      </w:r>
      <w:r w:rsidRPr="007105F6">
        <w:rPr>
          <w:sz w:val="28"/>
          <w:szCs w:val="28"/>
          <w:lang w:val="en-US"/>
        </w:rPr>
        <w:tab/>
      </w:r>
      <w:r w:rsidRPr="007105F6">
        <w:rPr>
          <w:sz w:val="28"/>
          <w:szCs w:val="28"/>
          <w:lang w:val="en-US"/>
        </w:rPr>
        <w:tab/>
      </w:r>
      <w:r w:rsidR="000A5519" w:rsidRPr="007105F6">
        <w:rPr>
          <w:sz w:val="28"/>
          <w:szCs w:val="28"/>
          <w:lang w:val="en-US"/>
        </w:rPr>
        <w:t xml:space="preserve">Antonina </w:t>
      </w:r>
      <w:r w:rsidRPr="007105F6">
        <w:rPr>
          <w:sz w:val="28"/>
          <w:szCs w:val="28"/>
          <w:lang w:val="en-US"/>
        </w:rPr>
        <w:t>CARAMILEA</w:t>
      </w:r>
    </w:p>
    <w:p w:rsidR="000A5519" w:rsidRPr="007105F6" w:rsidRDefault="000A5519" w:rsidP="00AC0B6A">
      <w:pPr>
        <w:spacing w:line="240" w:lineRule="auto"/>
        <w:rPr>
          <w:sz w:val="28"/>
          <w:szCs w:val="28"/>
          <w:lang w:val="en-US"/>
        </w:rPr>
      </w:pPr>
    </w:p>
    <w:p w:rsidR="00AC0B6A" w:rsidRPr="007105F6" w:rsidRDefault="00AC0B6A" w:rsidP="00AC0B6A">
      <w:pPr>
        <w:rPr>
          <w:color w:val="7030A0"/>
          <w:szCs w:val="28"/>
          <w:lang w:val="en-US"/>
        </w:rPr>
      </w:pPr>
    </w:p>
    <w:p w:rsidR="00AC0B6A" w:rsidRPr="007105F6" w:rsidRDefault="00AC0B6A" w:rsidP="006B547D">
      <w:pPr>
        <w:spacing w:after="0" w:line="240" w:lineRule="auto"/>
        <w:ind w:firstLine="720"/>
        <w:jc w:val="right"/>
        <w:rPr>
          <w:rFonts w:eastAsia="Times New Roman"/>
          <w:b/>
          <w:sz w:val="24"/>
          <w:szCs w:val="24"/>
          <w:lang w:val="en-US"/>
        </w:rPr>
      </w:pPr>
    </w:p>
    <w:p w:rsidR="0014440E" w:rsidRPr="007105F6" w:rsidRDefault="0014440E" w:rsidP="006B547D">
      <w:pPr>
        <w:spacing w:after="0" w:line="240" w:lineRule="auto"/>
        <w:ind w:firstLine="720"/>
        <w:jc w:val="right"/>
        <w:rPr>
          <w:rFonts w:eastAsia="Times New Roman"/>
          <w:b/>
          <w:sz w:val="24"/>
          <w:szCs w:val="24"/>
          <w:lang w:val="en-US"/>
        </w:rPr>
      </w:pPr>
    </w:p>
    <w:p w:rsidR="0014440E" w:rsidRPr="007105F6" w:rsidRDefault="0014440E" w:rsidP="006B547D">
      <w:pPr>
        <w:spacing w:after="0" w:line="240" w:lineRule="auto"/>
        <w:ind w:firstLine="720"/>
        <w:jc w:val="right"/>
        <w:rPr>
          <w:rFonts w:eastAsia="Times New Roman"/>
          <w:b/>
          <w:sz w:val="24"/>
          <w:szCs w:val="24"/>
          <w:lang w:val="en-US"/>
        </w:rPr>
      </w:pPr>
    </w:p>
    <w:p w:rsidR="006B547D" w:rsidRPr="007105F6" w:rsidRDefault="006B547D" w:rsidP="000A5519">
      <w:pPr>
        <w:spacing w:after="0" w:line="240" w:lineRule="auto"/>
        <w:ind w:firstLine="720"/>
        <w:jc w:val="right"/>
        <w:rPr>
          <w:rFonts w:eastAsia="Times New Roman"/>
          <w:b/>
          <w:sz w:val="24"/>
          <w:szCs w:val="24"/>
          <w:lang w:val="en-US"/>
        </w:rPr>
      </w:pPr>
      <w:r w:rsidRPr="007105F6">
        <w:rPr>
          <w:rFonts w:eastAsia="Times New Roman"/>
          <w:b/>
          <w:sz w:val="24"/>
          <w:szCs w:val="24"/>
          <w:lang w:val="en-US"/>
        </w:rPr>
        <w:t>Anexa nr.1</w:t>
      </w:r>
    </w:p>
    <w:p w:rsidR="006B547D" w:rsidRPr="007105F6" w:rsidRDefault="006B547D" w:rsidP="006B547D">
      <w:pPr>
        <w:spacing w:after="0" w:line="240" w:lineRule="auto"/>
        <w:ind w:firstLine="567"/>
        <w:jc w:val="both"/>
        <w:rPr>
          <w:rFonts w:eastAsia="Times New Roman"/>
          <w:sz w:val="24"/>
          <w:szCs w:val="24"/>
          <w:lang w:val="en-US"/>
        </w:rPr>
      </w:pPr>
      <w:r w:rsidRPr="007105F6">
        <w:rPr>
          <w:rFonts w:eastAsia="Times New Roman"/>
          <w:sz w:val="24"/>
          <w:szCs w:val="24"/>
          <w:lang w:val="en-US"/>
        </w:rPr>
        <w:t> </w:t>
      </w:r>
    </w:p>
    <w:p w:rsidR="006B547D" w:rsidRPr="007105F6" w:rsidRDefault="006B547D" w:rsidP="006B547D">
      <w:pPr>
        <w:spacing w:after="0" w:line="240" w:lineRule="auto"/>
        <w:jc w:val="center"/>
        <w:rPr>
          <w:rFonts w:eastAsia="Times New Roman"/>
          <w:b/>
          <w:bCs/>
          <w:sz w:val="24"/>
          <w:szCs w:val="24"/>
          <w:lang w:val="en-US"/>
        </w:rPr>
      </w:pPr>
      <w:r w:rsidRPr="007105F6">
        <w:rPr>
          <w:rFonts w:eastAsia="Times New Roman"/>
          <w:b/>
          <w:bCs/>
          <w:sz w:val="24"/>
          <w:szCs w:val="24"/>
          <w:lang w:val="en-US"/>
        </w:rPr>
        <w:t>Informație succintă</w:t>
      </w:r>
    </w:p>
    <w:p w:rsidR="006B547D" w:rsidRPr="007105F6" w:rsidRDefault="00C47C96" w:rsidP="006B547D">
      <w:pPr>
        <w:spacing w:after="0" w:line="240" w:lineRule="auto"/>
        <w:jc w:val="center"/>
        <w:rPr>
          <w:rFonts w:eastAsia="Times New Roman"/>
          <w:b/>
          <w:bCs/>
          <w:sz w:val="24"/>
          <w:szCs w:val="24"/>
          <w:lang w:val="en-US"/>
        </w:rPr>
      </w:pPr>
      <w:r w:rsidRPr="007105F6">
        <w:rPr>
          <w:rFonts w:eastAsia="Times New Roman"/>
          <w:b/>
          <w:bCs/>
          <w:sz w:val="24"/>
          <w:szCs w:val="24"/>
          <w:lang w:val="en-US"/>
        </w:rPr>
        <w:t>privind Agenția „</w:t>
      </w:r>
      <w:r w:rsidR="006B547D" w:rsidRPr="007105F6">
        <w:rPr>
          <w:rFonts w:eastAsia="Times New Roman"/>
          <w:b/>
          <w:bCs/>
          <w:sz w:val="24"/>
          <w:szCs w:val="24"/>
          <w:lang w:val="en-US"/>
        </w:rPr>
        <w:t xml:space="preserve">Moldsilva”, cadrul normativ și legislativ relevant (care vizează bazele </w:t>
      </w:r>
    </w:p>
    <w:p w:rsidR="006B547D" w:rsidRPr="007105F6" w:rsidRDefault="006B547D" w:rsidP="006B547D">
      <w:pPr>
        <w:spacing w:after="0" w:line="240" w:lineRule="auto"/>
        <w:jc w:val="center"/>
        <w:rPr>
          <w:rFonts w:eastAsia="Times New Roman"/>
          <w:b/>
          <w:bCs/>
          <w:sz w:val="24"/>
          <w:szCs w:val="24"/>
          <w:lang w:val="en-US"/>
        </w:rPr>
      </w:pPr>
      <w:r w:rsidRPr="007105F6">
        <w:rPr>
          <w:rFonts w:eastAsia="Times New Roman"/>
          <w:b/>
          <w:bCs/>
          <w:sz w:val="24"/>
          <w:szCs w:val="24"/>
          <w:lang w:val="en-US"/>
        </w:rPr>
        <w:t xml:space="preserve">juridice, organizatorice și financiare de constituire și utilizare a mijloacelor </w:t>
      </w:r>
    </w:p>
    <w:p w:rsidR="006B547D" w:rsidRPr="007105F6" w:rsidRDefault="006B547D" w:rsidP="006B547D">
      <w:pPr>
        <w:spacing w:after="0" w:line="240" w:lineRule="auto"/>
        <w:jc w:val="center"/>
        <w:rPr>
          <w:rFonts w:eastAsia="Times New Roman"/>
          <w:b/>
          <w:bCs/>
          <w:sz w:val="24"/>
          <w:szCs w:val="24"/>
          <w:lang w:val="en-US"/>
        </w:rPr>
      </w:pPr>
      <w:r w:rsidRPr="007105F6">
        <w:rPr>
          <w:rFonts w:eastAsia="Times New Roman"/>
          <w:b/>
          <w:bCs/>
          <w:sz w:val="24"/>
          <w:szCs w:val="24"/>
          <w:lang w:val="en-US"/>
        </w:rPr>
        <w:t>financiare, precum și evidența contabilă în entitățile supuse auditării)</w:t>
      </w:r>
    </w:p>
    <w:p w:rsidR="006B547D" w:rsidRPr="007105F6" w:rsidRDefault="006B547D" w:rsidP="006B547D">
      <w:pPr>
        <w:spacing w:after="0" w:line="240" w:lineRule="auto"/>
        <w:ind w:firstLine="567"/>
        <w:jc w:val="both"/>
        <w:rPr>
          <w:rFonts w:eastAsia="Times New Roman"/>
          <w:sz w:val="24"/>
          <w:szCs w:val="24"/>
          <w:lang w:val="en-US"/>
        </w:rPr>
      </w:pPr>
      <w:r w:rsidRPr="007105F6">
        <w:rPr>
          <w:rFonts w:eastAsia="Times New Roman"/>
          <w:sz w:val="24"/>
          <w:szCs w:val="24"/>
          <w:lang w:val="en-US"/>
        </w:rPr>
        <w:t> </w:t>
      </w:r>
    </w:p>
    <w:p w:rsidR="006B547D" w:rsidRPr="007105F6" w:rsidRDefault="006B547D" w:rsidP="006B547D">
      <w:pPr>
        <w:spacing w:after="0" w:line="240" w:lineRule="auto"/>
        <w:ind w:firstLine="567"/>
        <w:jc w:val="both"/>
        <w:rPr>
          <w:rFonts w:eastAsia="Times New Roman"/>
          <w:sz w:val="24"/>
          <w:szCs w:val="24"/>
          <w:lang w:val="en-US"/>
        </w:rPr>
      </w:pPr>
      <w:r w:rsidRPr="007105F6">
        <w:rPr>
          <w:rFonts w:eastAsia="Times New Roman"/>
          <w:b/>
          <w:bCs/>
          <w:sz w:val="24"/>
          <w:szCs w:val="24"/>
          <w:lang w:val="en-US"/>
        </w:rPr>
        <w:t>Infor</w:t>
      </w:r>
      <w:r w:rsidR="00C47C96" w:rsidRPr="007105F6">
        <w:rPr>
          <w:rFonts w:eastAsia="Times New Roman"/>
          <w:b/>
          <w:bCs/>
          <w:sz w:val="24"/>
          <w:szCs w:val="24"/>
          <w:lang w:val="en-US"/>
        </w:rPr>
        <w:t>mații generale privind Agenția „</w:t>
      </w:r>
      <w:r w:rsidRPr="007105F6">
        <w:rPr>
          <w:rFonts w:eastAsia="Times New Roman"/>
          <w:b/>
          <w:bCs/>
          <w:sz w:val="24"/>
          <w:szCs w:val="24"/>
          <w:lang w:val="en-US"/>
        </w:rPr>
        <w:t>Moldsilva”</w:t>
      </w:r>
    </w:p>
    <w:p w:rsidR="006B547D" w:rsidRPr="007105F6" w:rsidRDefault="006B547D" w:rsidP="006B547D">
      <w:pPr>
        <w:spacing w:after="0" w:line="240" w:lineRule="auto"/>
        <w:ind w:firstLine="567"/>
        <w:jc w:val="both"/>
        <w:rPr>
          <w:rFonts w:eastAsia="Times New Roman"/>
          <w:sz w:val="24"/>
          <w:szCs w:val="24"/>
          <w:lang w:val="en-US"/>
        </w:rPr>
      </w:pPr>
      <w:r w:rsidRPr="007105F6">
        <w:rPr>
          <w:rFonts w:eastAsia="Times New Roman"/>
          <w:sz w:val="24"/>
          <w:szCs w:val="24"/>
          <w:lang w:val="en-US"/>
        </w:rPr>
        <w:lastRenderedPageBreak/>
        <w:t>Potrivit Regulamentului privind organi</w:t>
      </w:r>
      <w:r w:rsidR="00C47C96" w:rsidRPr="007105F6">
        <w:rPr>
          <w:rFonts w:eastAsia="Times New Roman"/>
          <w:sz w:val="24"/>
          <w:szCs w:val="24"/>
          <w:lang w:val="en-US"/>
        </w:rPr>
        <w:t>zarea și funcționarea Agenției „</w:t>
      </w:r>
      <w:r w:rsidRPr="007105F6">
        <w:rPr>
          <w:rFonts w:eastAsia="Times New Roman"/>
          <w:sz w:val="24"/>
          <w:szCs w:val="24"/>
          <w:lang w:val="en-US"/>
        </w:rPr>
        <w:t xml:space="preserve">Moldsilva”, aprobat prin Hotărîrea Guvernului nr.150 din 02.03.2010, aceasta este autoritatea administrativă centrală, subordonată Guvernului, a cărei misiune constă în elaborarea, promovarea și implementarea politicii de stat în domeniile silviculturii și cinegeticii, racordate la tendințele internaționale de dezvoltare social-economică, dezvoltarea durabilă a sectoarelor forestier și cinegetic, protecția, paza pădurilor și faunei. </w:t>
      </w:r>
    </w:p>
    <w:p w:rsidR="006B547D" w:rsidRPr="007105F6" w:rsidRDefault="006B547D" w:rsidP="006B547D">
      <w:pPr>
        <w:spacing w:after="0" w:line="240" w:lineRule="auto"/>
        <w:ind w:firstLine="567"/>
        <w:jc w:val="both"/>
        <w:rPr>
          <w:rFonts w:eastAsia="Times New Roman"/>
          <w:sz w:val="24"/>
          <w:szCs w:val="24"/>
          <w:lang w:val="en-US"/>
        </w:rPr>
      </w:pPr>
      <w:r w:rsidRPr="007105F6">
        <w:rPr>
          <w:rFonts w:eastAsia="Times New Roman"/>
          <w:sz w:val="24"/>
          <w:szCs w:val="24"/>
          <w:lang w:val="en-US"/>
        </w:rPr>
        <w:t xml:space="preserve">În activitatea lor, atît Agenția, cît și întreprinderile silvice, se conduc de Codul silvic, Strategia dezvoltării durabile a sectorului forestier din Republica Moldova, aprobată prin Hotărîrea Parlamentului nr.350-XV din 12.07.2001, Programul de stat de regenerare și împădurire a terenurilor fondului forestier pe anii 2003-2020 etc. </w:t>
      </w:r>
    </w:p>
    <w:p w:rsidR="006B547D" w:rsidRPr="007105F6" w:rsidRDefault="006B547D" w:rsidP="006B547D">
      <w:pPr>
        <w:pStyle w:val="a5"/>
        <w:spacing w:line="240" w:lineRule="auto"/>
        <w:ind w:left="0" w:firstLine="567"/>
        <w:jc w:val="both"/>
        <w:rPr>
          <w:sz w:val="24"/>
          <w:szCs w:val="24"/>
          <w:lang w:val="en-US"/>
        </w:rPr>
      </w:pPr>
      <w:r w:rsidRPr="007105F6">
        <w:rPr>
          <w:sz w:val="24"/>
          <w:szCs w:val="24"/>
          <w:lang w:val="en-US"/>
        </w:rPr>
        <w:t>În conformitate cu prevederile art.12 din Codul silvic, autoritatea silvică centrală :</w:t>
      </w:r>
    </w:p>
    <w:p w:rsidR="006B547D" w:rsidRPr="007105F6" w:rsidRDefault="006B547D" w:rsidP="006B547D">
      <w:pPr>
        <w:pStyle w:val="a5"/>
        <w:spacing w:line="240" w:lineRule="auto"/>
        <w:ind w:left="0"/>
        <w:jc w:val="both"/>
        <w:rPr>
          <w:sz w:val="24"/>
          <w:szCs w:val="24"/>
          <w:lang w:val="en-US"/>
        </w:rPr>
      </w:pPr>
      <w:r w:rsidRPr="007105F6">
        <w:rPr>
          <w:sz w:val="24"/>
          <w:szCs w:val="24"/>
          <w:lang w:val="en-US"/>
        </w:rPr>
        <w:t>(1) este împuternicită legal să reglementeze, să coordoneze și să exercite controlul asupra administrării și gospodăririi fondului forestier;</w:t>
      </w:r>
    </w:p>
    <w:p w:rsidR="006B547D" w:rsidRPr="007105F6" w:rsidRDefault="006B547D" w:rsidP="006B547D">
      <w:pPr>
        <w:pStyle w:val="a5"/>
        <w:spacing w:line="240" w:lineRule="auto"/>
        <w:ind w:left="0"/>
        <w:jc w:val="both"/>
        <w:rPr>
          <w:sz w:val="24"/>
          <w:szCs w:val="24"/>
          <w:lang w:val="en-US"/>
        </w:rPr>
      </w:pPr>
      <w:r w:rsidRPr="007105F6">
        <w:rPr>
          <w:sz w:val="24"/>
          <w:szCs w:val="24"/>
          <w:lang w:val="en-US"/>
        </w:rPr>
        <w:t xml:space="preserve"> (2) elaborează regimul silvic, care reprezintă un sistem de norme tehnice, economice, juridice și silvice privind amenajarea, folosirea, regenerarea, paza și protecția pădurilor, și exercită controlul asupra respectării acestui regim;</w:t>
      </w:r>
    </w:p>
    <w:p w:rsidR="006B547D" w:rsidRPr="007105F6" w:rsidRDefault="006B547D" w:rsidP="006B547D">
      <w:pPr>
        <w:pStyle w:val="a5"/>
        <w:spacing w:line="240" w:lineRule="auto"/>
        <w:ind w:left="0"/>
        <w:jc w:val="both"/>
        <w:rPr>
          <w:sz w:val="24"/>
          <w:szCs w:val="24"/>
          <w:lang w:val="en-US"/>
        </w:rPr>
      </w:pPr>
      <w:r w:rsidRPr="007105F6">
        <w:rPr>
          <w:sz w:val="24"/>
          <w:szCs w:val="24"/>
          <w:lang w:val="en-US"/>
        </w:rPr>
        <w:t xml:space="preserve"> (3) aplică regimul silvic în fondul forestier subordonat, respectînd principiile dezvoltării durabile a pădurilor, folosirii raționale a resurselor forestiere. </w:t>
      </w:r>
    </w:p>
    <w:p w:rsidR="006B547D" w:rsidRPr="007105F6" w:rsidRDefault="00C47C96" w:rsidP="006B547D">
      <w:pPr>
        <w:pStyle w:val="a5"/>
        <w:spacing w:after="0" w:line="240" w:lineRule="auto"/>
        <w:ind w:left="0" w:firstLine="562"/>
        <w:jc w:val="both"/>
        <w:rPr>
          <w:rFonts w:eastAsia="Times New Roman"/>
          <w:sz w:val="24"/>
          <w:szCs w:val="24"/>
          <w:lang w:val="en-US"/>
        </w:rPr>
      </w:pPr>
      <w:r w:rsidRPr="007105F6">
        <w:rPr>
          <w:rFonts w:eastAsia="Times New Roman"/>
          <w:sz w:val="24"/>
          <w:szCs w:val="24"/>
          <w:lang w:val="en-US"/>
        </w:rPr>
        <w:t>Agenția „</w:t>
      </w:r>
      <w:r w:rsidR="006B547D" w:rsidRPr="007105F6">
        <w:rPr>
          <w:rFonts w:eastAsia="Times New Roman"/>
          <w:sz w:val="24"/>
          <w:szCs w:val="24"/>
          <w:lang w:val="en-US"/>
        </w:rPr>
        <w:t xml:space="preserve">Moldsilva”, în calitate de instituție publică, conform art.4 alin.(6) din Legea contabilității, urma să asigure contabilitatea și întocmirea rapoartelor financiare în baza normelor aprobate de Ministerul Finanţelor pentru instituțiile publice. În perioada auditată, în cadrul Agenției au fost instituite două contabilități, conform normelor aprobate de Ministerul Finanțelor pentru instituțiile publice și conform SNC. Întreprinderile subordonate asigură evidența contabilă în conformitate cu SNC și cu politicile de contabilitate aprobate. </w:t>
      </w:r>
    </w:p>
    <w:p w:rsidR="006B547D" w:rsidRPr="007105F6" w:rsidRDefault="006B547D" w:rsidP="006B547D">
      <w:pPr>
        <w:spacing w:after="0" w:line="240" w:lineRule="auto"/>
        <w:ind w:firstLine="562"/>
        <w:jc w:val="both"/>
        <w:rPr>
          <w:rFonts w:eastAsia="Times New Roman"/>
          <w:sz w:val="24"/>
          <w:szCs w:val="24"/>
          <w:lang w:val="en-US"/>
        </w:rPr>
      </w:pPr>
      <w:r w:rsidRPr="007105F6">
        <w:rPr>
          <w:rFonts w:eastAsia="Times New Roman"/>
          <w:sz w:val="24"/>
          <w:szCs w:val="24"/>
          <w:lang w:val="en-US"/>
        </w:rPr>
        <w:t>Patrimoniul public gestionat de Agenția “Moldsilva” și întreprinderile subordonate include: fondul forestier și cinegetic proprietate publică a statului, precum și alte active utilizate în ramura silvică. Pădurile gestionate de Agenție sînt încadrate în grupa I funcțională, avînd în exclusivitate funcții de protecție a mediului înconjurător.</w:t>
      </w:r>
    </w:p>
    <w:p w:rsidR="006B547D" w:rsidRPr="007105F6" w:rsidRDefault="006B547D" w:rsidP="006B547D">
      <w:pPr>
        <w:spacing w:after="0" w:line="240" w:lineRule="auto"/>
        <w:ind w:firstLine="567"/>
        <w:jc w:val="both"/>
        <w:rPr>
          <w:sz w:val="24"/>
          <w:szCs w:val="24"/>
          <w:lang w:val="en-US"/>
        </w:rPr>
      </w:pPr>
      <w:r w:rsidRPr="007105F6">
        <w:rPr>
          <w:sz w:val="24"/>
          <w:szCs w:val="24"/>
          <w:lang w:val="en-US"/>
        </w:rPr>
        <w:t xml:space="preserve">La situația </w:t>
      </w:r>
      <w:r w:rsidR="00931D75" w:rsidRPr="007105F6">
        <w:rPr>
          <w:sz w:val="24"/>
          <w:szCs w:val="24"/>
          <w:lang w:val="en-US"/>
        </w:rPr>
        <w:t xml:space="preserve">din </w:t>
      </w:r>
      <w:r w:rsidRPr="007105F6">
        <w:rPr>
          <w:sz w:val="24"/>
          <w:szCs w:val="24"/>
          <w:lang w:val="en-US"/>
        </w:rPr>
        <w:t>31.12.2014</w:t>
      </w:r>
      <w:r w:rsidR="00931D75" w:rsidRPr="007105F6">
        <w:rPr>
          <w:sz w:val="24"/>
          <w:szCs w:val="24"/>
          <w:lang w:val="en-US"/>
        </w:rPr>
        <w:t>,</w:t>
      </w:r>
      <w:r w:rsidRPr="007105F6">
        <w:rPr>
          <w:sz w:val="24"/>
          <w:szCs w:val="24"/>
          <w:lang w:val="en-US"/>
        </w:rPr>
        <w:t xml:space="preserve"> Agenția „Moldsilva” dispunea de patrimoniu în valoare totală de 116029,3 mii lei, inclusiv  la componenta bugetară – 95777,2 mii lei</w:t>
      </w:r>
      <w:r w:rsidR="00931D75" w:rsidRPr="007105F6">
        <w:rPr>
          <w:sz w:val="24"/>
          <w:szCs w:val="24"/>
          <w:lang w:val="en-US"/>
        </w:rPr>
        <w:t>,</w:t>
      </w:r>
      <w:r w:rsidRPr="007105F6">
        <w:rPr>
          <w:sz w:val="24"/>
          <w:szCs w:val="24"/>
          <w:lang w:val="en-US"/>
        </w:rPr>
        <w:t xml:space="preserve"> și la activitatea de autogestiune </w:t>
      </w:r>
      <w:r w:rsidR="00931D75" w:rsidRPr="007105F6">
        <w:rPr>
          <w:sz w:val="24"/>
          <w:szCs w:val="24"/>
          <w:lang w:val="en-US"/>
        </w:rPr>
        <w:t xml:space="preserve">- </w:t>
      </w:r>
      <w:r w:rsidRPr="007105F6">
        <w:rPr>
          <w:sz w:val="24"/>
          <w:szCs w:val="24"/>
          <w:lang w:val="en-US"/>
        </w:rPr>
        <w:t>20252,1mii lei. În calitate de fondator al întreprinderilor silvice</w:t>
      </w:r>
      <w:r w:rsidR="00931D75" w:rsidRPr="007105F6">
        <w:rPr>
          <w:sz w:val="24"/>
          <w:szCs w:val="24"/>
          <w:lang w:val="en-US"/>
        </w:rPr>
        <w:t>,</w:t>
      </w:r>
      <w:r w:rsidRPr="007105F6">
        <w:rPr>
          <w:sz w:val="24"/>
          <w:szCs w:val="24"/>
          <w:lang w:val="en-US"/>
        </w:rPr>
        <w:t xml:space="preserve"> deține cota de 100% în capitalul statutar al acestora</w:t>
      </w:r>
      <w:r w:rsidR="00931D75" w:rsidRPr="007105F6">
        <w:rPr>
          <w:sz w:val="24"/>
          <w:szCs w:val="24"/>
          <w:lang w:val="en-US"/>
        </w:rPr>
        <w:t>,</w:t>
      </w:r>
      <w:r w:rsidRPr="007105F6">
        <w:rPr>
          <w:sz w:val="24"/>
          <w:szCs w:val="24"/>
          <w:lang w:val="en-US"/>
        </w:rPr>
        <w:t xml:space="preserve">  în sumă totală de 62163,4 mii lei. Activitatea autogestionară s-a soldat cu obținerea profitului net în sumă de 2543,1 mii lei. Sursele de finanțare a Agenției „Moldsilva” în anul de gestiune au fost următoarele:</w:t>
      </w:r>
    </w:p>
    <w:p w:rsidR="006B547D" w:rsidRPr="007105F6" w:rsidRDefault="006B547D" w:rsidP="00C47C96">
      <w:pPr>
        <w:spacing w:after="0" w:line="240" w:lineRule="auto"/>
        <w:ind w:firstLine="426"/>
        <w:jc w:val="both"/>
        <w:rPr>
          <w:sz w:val="24"/>
          <w:szCs w:val="24"/>
          <w:lang w:val="en-US"/>
        </w:rPr>
      </w:pPr>
      <w:r w:rsidRPr="007105F6">
        <w:rPr>
          <w:sz w:val="24"/>
          <w:szCs w:val="24"/>
          <w:lang w:val="en-US"/>
        </w:rPr>
        <w:t>- mijloacele bugetului de stat conform devizului de cheltuieli – 2189,1 mii lei;</w:t>
      </w:r>
    </w:p>
    <w:p w:rsidR="006B547D" w:rsidRPr="007105F6" w:rsidRDefault="006B547D" w:rsidP="00C47C96">
      <w:pPr>
        <w:spacing w:after="0" w:line="240" w:lineRule="auto"/>
        <w:ind w:firstLine="426"/>
        <w:jc w:val="both"/>
        <w:rPr>
          <w:sz w:val="24"/>
          <w:szCs w:val="24"/>
          <w:lang w:val="en-US"/>
        </w:rPr>
      </w:pPr>
      <w:r w:rsidRPr="007105F6">
        <w:rPr>
          <w:sz w:val="24"/>
          <w:szCs w:val="24"/>
          <w:lang w:val="en-US"/>
        </w:rPr>
        <w:t>- mijloacele speciale c</w:t>
      </w:r>
      <w:r w:rsidR="00C47C96" w:rsidRPr="007105F6">
        <w:rPr>
          <w:sz w:val="24"/>
          <w:szCs w:val="24"/>
          <w:lang w:val="en-US"/>
        </w:rPr>
        <w:t xml:space="preserve">onform devizului de cheltuieli – </w:t>
      </w:r>
      <w:r w:rsidRPr="007105F6">
        <w:rPr>
          <w:sz w:val="24"/>
          <w:szCs w:val="24"/>
          <w:lang w:val="en-US"/>
        </w:rPr>
        <w:t>732,6 mii lei;</w:t>
      </w:r>
    </w:p>
    <w:p w:rsidR="006B547D" w:rsidRPr="007105F6" w:rsidRDefault="006B547D" w:rsidP="00C47C96">
      <w:pPr>
        <w:spacing w:after="0" w:line="240" w:lineRule="auto"/>
        <w:ind w:firstLine="426"/>
        <w:jc w:val="both"/>
        <w:rPr>
          <w:sz w:val="24"/>
          <w:szCs w:val="24"/>
          <w:lang w:val="en-US"/>
        </w:rPr>
      </w:pPr>
      <w:r w:rsidRPr="007105F6">
        <w:rPr>
          <w:sz w:val="24"/>
          <w:szCs w:val="24"/>
          <w:lang w:val="en-US"/>
        </w:rPr>
        <w:t>- veniturile  de la arenda terenurilor fondului silvic – 6398,5 mii lei;</w:t>
      </w:r>
    </w:p>
    <w:p w:rsidR="006B547D" w:rsidRPr="007105F6" w:rsidRDefault="006B547D" w:rsidP="00C47C96">
      <w:pPr>
        <w:spacing w:after="0" w:line="240" w:lineRule="auto"/>
        <w:ind w:firstLine="426"/>
        <w:jc w:val="both"/>
        <w:rPr>
          <w:sz w:val="24"/>
          <w:szCs w:val="24"/>
          <w:lang w:val="en-US"/>
        </w:rPr>
      </w:pPr>
      <w:r w:rsidRPr="007105F6">
        <w:rPr>
          <w:sz w:val="24"/>
          <w:szCs w:val="24"/>
          <w:lang w:val="en-US"/>
        </w:rPr>
        <w:t>- alte venituri operaționale din activitatea autogestionară – 128,2 mii lei.</w:t>
      </w:r>
    </w:p>
    <w:p w:rsidR="006B547D" w:rsidRPr="007105F6" w:rsidRDefault="006B547D" w:rsidP="006B547D">
      <w:pPr>
        <w:spacing w:after="0" w:line="240" w:lineRule="auto"/>
        <w:ind w:firstLine="567"/>
        <w:jc w:val="both"/>
        <w:rPr>
          <w:sz w:val="24"/>
          <w:szCs w:val="24"/>
          <w:lang w:val="en-US"/>
        </w:rPr>
      </w:pPr>
      <w:r w:rsidRPr="007105F6">
        <w:rPr>
          <w:sz w:val="24"/>
          <w:szCs w:val="24"/>
          <w:lang w:val="en-US"/>
        </w:rPr>
        <w:t xml:space="preserve">Patrimoniul  întreprinderilor silvice înregistrat la situația </w:t>
      </w:r>
      <w:r w:rsidR="00931D75" w:rsidRPr="007105F6">
        <w:rPr>
          <w:sz w:val="24"/>
          <w:szCs w:val="24"/>
          <w:lang w:val="en-US"/>
        </w:rPr>
        <w:t xml:space="preserve">din </w:t>
      </w:r>
      <w:r w:rsidRPr="007105F6">
        <w:rPr>
          <w:sz w:val="24"/>
          <w:szCs w:val="24"/>
          <w:lang w:val="en-US"/>
        </w:rPr>
        <w:t xml:space="preserve">31.12.2014 a constituit suma totală de 241688,4 mii lei. Profitul net </w:t>
      </w:r>
      <w:r w:rsidR="00931D75" w:rsidRPr="007105F6">
        <w:rPr>
          <w:sz w:val="24"/>
          <w:szCs w:val="24"/>
          <w:lang w:val="en-US"/>
        </w:rPr>
        <w:t>în</w:t>
      </w:r>
      <w:r w:rsidRPr="007105F6">
        <w:rPr>
          <w:sz w:val="24"/>
          <w:szCs w:val="24"/>
          <w:lang w:val="en-US"/>
        </w:rPr>
        <w:t xml:space="preserve"> perioad</w:t>
      </w:r>
      <w:r w:rsidR="00931D75" w:rsidRPr="007105F6">
        <w:rPr>
          <w:sz w:val="24"/>
          <w:szCs w:val="24"/>
          <w:lang w:val="en-US"/>
        </w:rPr>
        <w:t>a</w:t>
      </w:r>
      <w:r w:rsidRPr="007105F6">
        <w:rPr>
          <w:sz w:val="24"/>
          <w:szCs w:val="24"/>
          <w:lang w:val="en-US"/>
        </w:rPr>
        <w:t xml:space="preserve"> de gestiune a însumat 6362,0 mii lei. Sursele de finanțare a întreprinderilor silvice </w:t>
      </w:r>
      <w:r w:rsidR="00931D75" w:rsidRPr="007105F6">
        <w:rPr>
          <w:sz w:val="24"/>
          <w:szCs w:val="24"/>
          <w:lang w:val="en-US"/>
        </w:rPr>
        <w:t>în</w:t>
      </w:r>
      <w:r w:rsidRPr="007105F6">
        <w:rPr>
          <w:sz w:val="24"/>
          <w:szCs w:val="24"/>
          <w:lang w:val="en-US"/>
        </w:rPr>
        <w:t xml:space="preserve"> anul 2014 au fost:</w:t>
      </w:r>
    </w:p>
    <w:p w:rsidR="006B547D" w:rsidRPr="007105F6" w:rsidRDefault="006B547D" w:rsidP="00C47C96">
      <w:pPr>
        <w:spacing w:after="0" w:line="240" w:lineRule="auto"/>
        <w:ind w:firstLine="426"/>
        <w:jc w:val="both"/>
        <w:rPr>
          <w:sz w:val="24"/>
          <w:szCs w:val="24"/>
          <w:lang w:val="en-US"/>
        </w:rPr>
      </w:pPr>
      <w:r w:rsidRPr="007105F6">
        <w:rPr>
          <w:sz w:val="24"/>
          <w:szCs w:val="24"/>
          <w:lang w:val="en-US"/>
        </w:rPr>
        <w:t>- veniturile proprii din activitatea de antreprenoriat</w:t>
      </w:r>
      <w:r w:rsidR="00C47C96" w:rsidRPr="007105F6">
        <w:rPr>
          <w:sz w:val="24"/>
          <w:szCs w:val="24"/>
          <w:lang w:val="en-US"/>
        </w:rPr>
        <w:t xml:space="preserve"> – </w:t>
      </w:r>
      <w:r w:rsidRPr="007105F6">
        <w:rPr>
          <w:sz w:val="24"/>
          <w:szCs w:val="24"/>
          <w:lang w:val="en-US"/>
        </w:rPr>
        <w:t>290663,5 mii lei;</w:t>
      </w:r>
    </w:p>
    <w:p w:rsidR="006B547D" w:rsidRPr="007105F6" w:rsidRDefault="006B547D" w:rsidP="00C47C96">
      <w:pPr>
        <w:spacing w:after="0" w:line="240" w:lineRule="auto"/>
        <w:ind w:firstLine="426"/>
        <w:jc w:val="both"/>
        <w:rPr>
          <w:sz w:val="24"/>
          <w:szCs w:val="24"/>
          <w:lang w:val="en-US"/>
        </w:rPr>
      </w:pPr>
      <w:r w:rsidRPr="007105F6">
        <w:rPr>
          <w:sz w:val="24"/>
          <w:szCs w:val="24"/>
          <w:lang w:val="en-US"/>
        </w:rPr>
        <w:t>- mijloacele bugetului de stat destinate finanțării unor lucrări silvice – 7905,0 mii lei;</w:t>
      </w:r>
    </w:p>
    <w:p w:rsidR="006B547D" w:rsidRPr="007105F6" w:rsidRDefault="006B547D" w:rsidP="00C47C96">
      <w:pPr>
        <w:spacing w:after="0" w:line="240" w:lineRule="auto"/>
        <w:ind w:firstLine="426"/>
        <w:contextualSpacing/>
        <w:jc w:val="both"/>
        <w:rPr>
          <w:sz w:val="24"/>
          <w:szCs w:val="24"/>
          <w:lang w:val="en-US"/>
        </w:rPr>
      </w:pPr>
      <w:r w:rsidRPr="007105F6">
        <w:rPr>
          <w:sz w:val="24"/>
          <w:szCs w:val="24"/>
          <w:lang w:val="en-US"/>
        </w:rPr>
        <w:t>- veniturile realizate în baza acordurilor înch</w:t>
      </w:r>
      <w:r w:rsidR="00C47C96" w:rsidRPr="007105F6">
        <w:rPr>
          <w:sz w:val="24"/>
          <w:szCs w:val="24"/>
          <w:lang w:val="en-US"/>
        </w:rPr>
        <w:t xml:space="preserve">eiate pentru diferite proiecte – </w:t>
      </w:r>
      <w:r w:rsidRPr="007105F6">
        <w:rPr>
          <w:sz w:val="24"/>
          <w:szCs w:val="24"/>
          <w:lang w:val="en-US"/>
        </w:rPr>
        <w:t>29072,6 mii lei.</w:t>
      </w:r>
    </w:p>
    <w:p w:rsidR="006B547D" w:rsidRPr="007105F6" w:rsidRDefault="006B547D" w:rsidP="006B547D">
      <w:pPr>
        <w:spacing w:after="0" w:line="240" w:lineRule="auto"/>
        <w:ind w:firstLine="567"/>
        <w:jc w:val="both"/>
        <w:rPr>
          <w:rFonts w:eastAsia="Times New Roman"/>
          <w:sz w:val="24"/>
          <w:szCs w:val="24"/>
          <w:lang w:val="en-US"/>
        </w:rPr>
      </w:pPr>
    </w:p>
    <w:p w:rsidR="006B547D" w:rsidRPr="007105F6" w:rsidRDefault="006B547D" w:rsidP="006B547D">
      <w:pPr>
        <w:spacing w:after="0" w:line="240" w:lineRule="auto"/>
        <w:ind w:firstLine="567"/>
        <w:jc w:val="both"/>
        <w:rPr>
          <w:rFonts w:eastAsia="Times New Roman"/>
          <w:sz w:val="24"/>
          <w:szCs w:val="24"/>
          <w:lang w:val="en-US"/>
        </w:rPr>
      </w:pPr>
      <w:r w:rsidRPr="007105F6">
        <w:rPr>
          <w:rFonts w:eastAsia="Times New Roman"/>
          <w:b/>
          <w:bCs/>
          <w:i/>
          <w:iCs/>
          <w:sz w:val="24"/>
          <w:szCs w:val="24"/>
          <w:lang w:val="en-US"/>
        </w:rPr>
        <w:t>Cadrul normativ și legislativ relevant</w:t>
      </w:r>
    </w:p>
    <w:p w:rsidR="006B547D" w:rsidRPr="007105F6" w:rsidRDefault="006B547D" w:rsidP="006B547D">
      <w:pPr>
        <w:spacing w:after="0" w:line="240" w:lineRule="auto"/>
        <w:ind w:firstLine="567"/>
        <w:jc w:val="both"/>
        <w:rPr>
          <w:rFonts w:eastAsia="Times New Roman"/>
          <w:sz w:val="24"/>
          <w:szCs w:val="24"/>
          <w:lang w:val="en-US"/>
        </w:rPr>
      </w:pPr>
      <w:r w:rsidRPr="007105F6">
        <w:rPr>
          <w:rFonts w:eastAsia="Times New Roman"/>
          <w:i/>
          <w:iCs/>
          <w:sz w:val="24"/>
          <w:szCs w:val="24"/>
          <w:lang w:val="en-US"/>
        </w:rPr>
        <w:t>Bazele juridice, organizatorice și financiare de constituire și utilizare a mijloacelor financiare sînt reglementate de:</w:t>
      </w:r>
    </w:p>
    <w:p w:rsidR="006B547D" w:rsidRPr="007105F6" w:rsidRDefault="006B547D" w:rsidP="00C47C96">
      <w:pPr>
        <w:spacing w:after="0" w:line="240" w:lineRule="auto"/>
        <w:ind w:firstLine="426"/>
        <w:jc w:val="both"/>
        <w:rPr>
          <w:rFonts w:eastAsia="Times New Roman"/>
          <w:sz w:val="24"/>
          <w:szCs w:val="24"/>
          <w:lang w:val="en-US"/>
        </w:rPr>
      </w:pPr>
      <w:r w:rsidRPr="007105F6">
        <w:rPr>
          <w:rFonts w:eastAsia="Times New Roman"/>
          <w:sz w:val="24"/>
          <w:szCs w:val="24"/>
          <w:lang w:val="en-US"/>
        </w:rPr>
        <w:t>• Codul silvic, aprobat prin Legea nr.887-XIII din 21.06.1996 (cu modificările și completările ulterioare);</w:t>
      </w:r>
    </w:p>
    <w:p w:rsidR="006B547D" w:rsidRPr="007105F6" w:rsidRDefault="006B547D" w:rsidP="00C47C96">
      <w:pPr>
        <w:spacing w:after="0" w:line="240" w:lineRule="auto"/>
        <w:ind w:firstLine="426"/>
        <w:jc w:val="both"/>
        <w:rPr>
          <w:rFonts w:eastAsia="Times New Roman"/>
          <w:sz w:val="24"/>
          <w:szCs w:val="24"/>
          <w:lang w:val="en-US"/>
        </w:rPr>
      </w:pPr>
      <w:r w:rsidRPr="007105F6">
        <w:rPr>
          <w:rFonts w:eastAsia="Times New Roman"/>
          <w:sz w:val="24"/>
          <w:szCs w:val="24"/>
          <w:lang w:val="en-US"/>
        </w:rPr>
        <w:lastRenderedPageBreak/>
        <w:t>• Codul funciar, aprobat prin Legea nr.828-XII din 25.12.2001 (cu modificările și completările ulterioare);</w:t>
      </w:r>
    </w:p>
    <w:p w:rsidR="006B547D" w:rsidRPr="007105F6" w:rsidRDefault="006B547D" w:rsidP="00C47C96">
      <w:pPr>
        <w:spacing w:after="0" w:line="240" w:lineRule="auto"/>
        <w:ind w:firstLine="426"/>
        <w:jc w:val="both"/>
        <w:rPr>
          <w:rFonts w:eastAsia="Times New Roman"/>
          <w:sz w:val="24"/>
          <w:szCs w:val="24"/>
          <w:lang w:val="en-US"/>
        </w:rPr>
      </w:pPr>
      <w:r w:rsidRPr="007105F6">
        <w:rPr>
          <w:rFonts w:eastAsia="Times New Roman"/>
          <w:sz w:val="24"/>
          <w:szCs w:val="24"/>
          <w:lang w:val="en-US"/>
        </w:rPr>
        <w:t>• Legea nr.91-XVI din 05.04.2007 privind terenurile proprietate publică și delimitarea lor;</w:t>
      </w:r>
    </w:p>
    <w:p w:rsidR="006B547D" w:rsidRPr="007105F6" w:rsidRDefault="006B547D" w:rsidP="00C47C96">
      <w:pPr>
        <w:spacing w:after="0" w:line="240" w:lineRule="auto"/>
        <w:ind w:firstLine="426"/>
        <w:jc w:val="both"/>
        <w:rPr>
          <w:rFonts w:eastAsia="Times New Roman"/>
          <w:sz w:val="24"/>
          <w:szCs w:val="24"/>
          <w:lang w:val="en-US"/>
        </w:rPr>
      </w:pPr>
      <w:r w:rsidRPr="007105F6">
        <w:rPr>
          <w:rFonts w:eastAsia="Times New Roman"/>
          <w:sz w:val="24"/>
          <w:szCs w:val="24"/>
          <w:lang w:val="en-US"/>
        </w:rPr>
        <w:t>• Legea regnului animal nr.439-XIII din 27.04.1995;</w:t>
      </w:r>
    </w:p>
    <w:p w:rsidR="006B547D" w:rsidRPr="007105F6" w:rsidRDefault="006B547D" w:rsidP="00C47C96">
      <w:pPr>
        <w:spacing w:after="0" w:line="240" w:lineRule="auto"/>
        <w:ind w:firstLine="426"/>
        <w:jc w:val="both"/>
        <w:rPr>
          <w:rFonts w:eastAsia="Times New Roman"/>
          <w:sz w:val="24"/>
          <w:szCs w:val="24"/>
          <w:lang w:val="en-US"/>
        </w:rPr>
      </w:pPr>
      <w:r w:rsidRPr="007105F6">
        <w:rPr>
          <w:rFonts w:eastAsia="Times New Roman"/>
          <w:sz w:val="24"/>
          <w:szCs w:val="24"/>
          <w:lang w:val="en-US"/>
        </w:rPr>
        <w:t>• Legea regnului vegetal nr.239-XVI din 08.11.2007;</w:t>
      </w:r>
    </w:p>
    <w:p w:rsidR="006B547D" w:rsidRPr="007105F6" w:rsidRDefault="006B547D" w:rsidP="00C47C96">
      <w:pPr>
        <w:spacing w:after="0" w:line="240" w:lineRule="auto"/>
        <w:ind w:firstLine="426"/>
        <w:jc w:val="both"/>
        <w:rPr>
          <w:rFonts w:eastAsia="Times New Roman"/>
          <w:sz w:val="24"/>
          <w:szCs w:val="24"/>
          <w:lang w:val="en-US"/>
        </w:rPr>
      </w:pPr>
      <w:r w:rsidRPr="007105F6">
        <w:rPr>
          <w:rFonts w:eastAsia="Times New Roman"/>
          <w:sz w:val="24"/>
          <w:szCs w:val="24"/>
          <w:lang w:val="en-US"/>
        </w:rPr>
        <w:t xml:space="preserve">• Legea nr.146-XIII din 16.06.1994 cu privire la întreprinderea de stat; </w:t>
      </w:r>
    </w:p>
    <w:p w:rsidR="006B547D" w:rsidRPr="007105F6" w:rsidRDefault="006B547D" w:rsidP="00C47C96">
      <w:pPr>
        <w:spacing w:after="0" w:line="240" w:lineRule="auto"/>
        <w:ind w:firstLine="426"/>
        <w:jc w:val="both"/>
        <w:rPr>
          <w:rFonts w:eastAsia="Times New Roman"/>
          <w:sz w:val="24"/>
          <w:szCs w:val="24"/>
          <w:lang w:val="en-US"/>
        </w:rPr>
      </w:pPr>
      <w:r w:rsidRPr="007105F6">
        <w:rPr>
          <w:rFonts w:eastAsia="Times New Roman"/>
          <w:sz w:val="24"/>
          <w:szCs w:val="24"/>
          <w:lang w:val="en-US"/>
        </w:rPr>
        <w:t>• Legea nr.845-XII din 03.01.1992 cu privire la antreprenoriat și întreprinderi (cu modificările și completările ulterioare);</w:t>
      </w:r>
    </w:p>
    <w:p w:rsidR="006B547D" w:rsidRPr="007105F6" w:rsidRDefault="006B547D" w:rsidP="00C47C96">
      <w:pPr>
        <w:spacing w:after="0" w:line="240" w:lineRule="auto"/>
        <w:ind w:firstLine="426"/>
        <w:jc w:val="both"/>
        <w:rPr>
          <w:rFonts w:eastAsia="Times New Roman"/>
          <w:sz w:val="24"/>
          <w:szCs w:val="24"/>
          <w:lang w:val="en-US"/>
        </w:rPr>
      </w:pPr>
      <w:r w:rsidRPr="007105F6">
        <w:rPr>
          <w:rFonts w:eastAsia="Times New Roman"/>
          <w:sz w:val="24"/>
          <w:szCs w:val="24"/>
          <w:lang w:val="en-US"/>
        </w:rPr>
        <w:t xml:space="preserve">• Legea bugetului de stat pe anul 2014 </w:t>
      </w:r>
      <w:r w:rsidR="00C47C96" w:rsidRPr="007105F6">
        <w:rPr>
          <w:sz w:val="24"/>
          <w:szCs w:val="24"/>
          <w:lang w:val="en-US" w:eastAsia="ja-JP"/>
        </w:rPr>
        <w:t>nr.</w:t>
      </w:r>
      <w:r w:rsidRPr="007105F6">
        <w:rPr>
          <w:sz w:val="24"/>
          <w:szCs w:val="24"/>
          <w:lang w:val="en-US" w:eastAsia="ja-JP"/>
        </w:rPr>
        <w:t xml:space="preserve">339 din 23.12.2013 </w:t>
      </w:r>
      <w:r w:rsidRPr="007105F6">
        <w:rPr>
          <w:rFonts w:eastAsia="Times New Roman"/>
          <w:sz w:val="24"/>
          <w:szCs w:val="24"/>
          <w:lang w:val="en-US"/>
        </w:rPr>
        <w:t>(cu modificările și completările ulterioare);</w:t>
      </w:r>
    </w:p>
    <w:p w:rsidR="006B547D" w:rsidRPr="007105F6" w:rsidRDefault="006B547D" w:rsidP="00C47C96">
      <w:pPr>
        <w:spacing w:after="0" w:line="240" w:lineRule="auto"/>
        <w:ind w:firstLine="426"/>
        <w:jc w:val="both"/>
        <w:rPr>
          <w:rFonts w:eastAsia="Times New Roman"/>
          <w:sz w:val="24"/>
          <w:szCs w:val="24"/>
          <w:lang w:val="en-US"/>
        </w:rPr>
      </w:pPr>
      <w:r w:rsidRPr="007105F6">
        <w:rPr>
          <w:rFonts w:eastAsia="Times New Roman"/>
          <w:sz w:val="24"/>
          <w:szCs w:val="24"/>
          <w:lang w:val="en-US"/>
        </w:rPr>
        <w:t>• Hotărîrea Parlamen</w:t>
      </w:r>
      <w:r w:rsidR="00C47C96" w:rsidRPr="007105F6">
        <w:rPr>
          <w:rFonts w:eastAsia="Times New Roman"/>
          <w:sz w:val="24"/>
          <w:szCs w:val="24"/>
          <w:lang w:val="en-US"/>
        </w:rPr>
        <w:t>tului nr.350-XV din 12.07.2001 „</w:t>
      </w:r>
      <w:r w:rsidRPr="007105F6">
        <w:rPr>
          <w:rFonts w:eastAsia="Times New Roman"/>
          <w:sz w:val="24"/>
          <w:szCs w:val="24"/>
          <w:lang w:val="en-US"/>
        </w:rPr>
        <w:t>Pentru aprobarea Strategiei dezvoltării durabile a sectorului forestier din Republica Moldova”;</w:t>
      </w:r>
    </w:p>
    <w:p w:rsidR="006B547D" w:rsidRPr="007105F6" w:rsidRDefault="006B547D" w:rsidP="00C47C96">
      <w:pPr>
        <w:spacing w:after="0" w:line="240" w:lineRule="auto"/>
        <w:ind w:firstLine="426"/>
        <w:jc w:val="both"/>
        <w:rPr>
          <w:rFonts w:eastAsia="Times New Roman"/>
          <w:sz w:val="24"/>
          <w:szCs w:val="24"/>
          <w:lang w:val="en-US"/>
        </w:rPr>
      </w:pPr>
      <w:r w:rsidRPr="007105F6">
        <w:rPr>
          <w:rFonts w:eastAsia="Times New Roman"/>
          <w:sz w:val="24"/>
          <w:szCs w:val="24"/>
          <w:lang w:val="en-US"/>
        </w:rPr>
        <w:t xml:space="preserve">• Hotărîrea Guvernului nr.150 din 02.03.2010 </w:t>
      </w:r>
      <w:r w:rsidR="00931D75" w:rsidRPr="007105F6">
        <w:rPr>
          <w:rFonts w:eastAsia="Times New Roman"/>
          <w:sz w:val="24"/>
          <w:szCs w:val="24"/>
          <w:lang w:val="en-US"/>
        </w:rPr>
        <w:t>„</w:t>
      </w:r>
      <w:r w:rsidRPr="007105F6">
        <w:rPr>
          <w:rFonts w:eastAsia="Times New Roman"/>
          <w:sz w:val="24"/>
          <w:szCs w:val="24"/>
          <w:lang w:val="en-US"/>
        </w:rPr>
        <w:t>Pentru aprobarea Regulamentului privind organi</w:t>
      </w:r>
      <w:r w:rsidR="00C47C96" w:rsidRPr="007105F6">
        <w:rPr>
          <w:rFonts w:eastAsia="Times New Roman"/>
          <w:sz w:val="24"/>
          <w:szCs w:val="24"/>
          <w:lang w:val="en-US"/>
        </w:rPr>
        <w:t>zarea și funcționarea Agenției „</w:t>
      </w:r>
      <w:r w:rsidRPr="007105F6">
        <w:rPr>
          <w:rFonts w:eastAsia="Times New Roman"/>
          <w:sz w:val="24"/>
          <w:szCs w:val="24"/>
          <w:lang w:val="en-US"/>
        </w:rPr>
        <w:t>Moldsilva”, structurii și efectivului-limită ale aparatului central al acesteia”;</w:t>
      </w:r>
    </w:p>
    <w:p w:rsidR="006B547D" w:rsidRPr="007105F6" w:rsidRDefault="006B547D" w:rsidP="00C47C96">
      <w:pPr>
        <w:spacing w:after="0" w:line="240" w:lineRule="auto"/>
        <w:ind w:firstLine="426"/>
        <w:jc w:val="both"/>
        <w:rPr>
          <w:rFonts w:eastAsia="Times New Roman"/>
          <w:sz w:val="24"/>
          <w:szCs w:val="24"/>
          <w:lang w:val="en-US"/>
        </w:rPr>
      </w:pPr>
      <w:r w:rsidRPr="007105F6">
        <w:rPr>
          <w:rFonts w:eastAsia="Times New Roman"/>
          <w:sz w:val="24"/>
          <w:szCs w:val="24"/>
          <w:lang w:val="en-US"/>
        </w:rPr>
        <w:t>• Hotărîrea G</w:t>
      </w:r>
      <w:r w:rsidR="00C47C96" w:rsidRPr="007105F6">
        <w:rPr>
          <w:rFonts w:eastAsia="Times New Roman"/>
          <w:sz w:val="24"/>
          <w:szCs w:val="24"/>
          <w:lang w:val="en-US"/>
        </w:rPr>
        <w:t>uvernului nr.27 din 19.01.2004 „</w:t>
      </w:r>
      <w:r w:rsidRPr="007105F6">
        <w:rPr>
          <w:rFonts w:eastAsia="Times New Roman"/>
          <w:sz w:val="24"/>
          <w:szCs w:val="24"/>
          <w:lang w:val="en-US"/>
        </w:rPr>
        <w:t>Pentru aprobarea Regulamentului cu privire la autorizarea tăierilor în fondul forestier și vegetația forestieră din afara fondului forestier”;</w:t>
      </w:r>
    </w:p>
    <w:p w:rsidR="006B547D" w:rsidRPr="007105F6" w:rsidRDefault="006B547D" w:rsidP="00C47C96">
      <w:pPr>
        <w:spacing w:after="0" w:line="240" w:lineRule="auto"/>
        <w:ind w:firstLine="426"/>
        <w:jc w:val="both"/>
        <w:rPr>
          <w:rFonts w:eastAsia="Times New Roman"/>
          <w:sz w:val="24"/>
          <w:szCs w:val="24"/>
          <w:lang w:val="en-US"/>
        </w:rPr>
      </w:pPr>
      <w:r w:rsidRPr="007105F6">
        <w:rPr>
          <w:rFonts w:eastAsia="Times New Roman"/>
          <w:sz w:val="24"/>
          <w:szCs w:val="24"/>
          <w:lang w:val="en-US"/>
        </w:rPr>
        <w:t>• Hotărîrea Guv</w:t>
      </w:r>
      <w:r w:rsidR="00C47C96" w:rsidRPr="007105F6">
        <w:rPr>
          <w:rFonts w:eastAsia="Times New Roman"/>
          <w:sz w:val="24"/>
          <w:szCs w:val="24"/>
          <w:lang w:val="en-US"/>
        </w:rPr>
        <w:t>ernului nr.1007 din 30.10.1997 „</w:t>
      </w:r>
      <w:r w:rsidRPr="007105F6">
        <w:rPr>
          <w:rFonts w:eastAsia="Times New Roman"/>
          <w:sz w:val="24"/>
          <w:szCs w:val="24"/>
          <w:lang w:val="en-US"/>
        </w:rPr>
        <w:t xml:space="preserve">Cu privire la evidența de stat a fondului forestier”; </w:t>
      </w:r>
    </w:p>
    <w:p w:rsidR="006B547D" w:rsidRPr="007105F6" w:rsidRDefault="006B547D" w:rsidP="00C47C96">
      <w:pPr>
        <w:spacing w:after="0" w:line="240" w:lineRule="auto"/>
        <w:ind w:firstLine="426"/>
        <w:jc w:val="both"/>
        <w:rPr>
          <w:rFonts w:eastAsia="Times New Roman"/>
          <w:sz w:val="24"/>
          <w:szCs w:val="24"/>
          <w:lang w:val="en-US"/>
        </w:rPr>
      </w:pPr>
      <w:r w:rsidRPr="007105F6">
        <w:rPr>
          <w:rFonts w:eastAsia="Times New Roman"/>
          <w:sz w:val="24"/>
          <w:szCs w:val="24"/>
          <w:lang w:val="en-US"/>
        </w:rPr>
        <w:t>• Hotărîrea Gu</w:t>
      </w:r>
      <w:r w:rsidR="00C47C96" w:rsidRPr="007105F6">
        <w:rPr>
          <w:rFonts w:eastAsia="Times New Roman"/>
          <w:sz w:val="24"/>
          <w:szCs w:val="24"/>
          <w:lang w:val="en-US"/>
        </w:rPr>
        <w:t>vernului nr.737 din 17.06.2003 „</w:t>
      </w:r>
      <w:r w:rsidRPr="007105F6">
        <w:rPr>
          <w:rFonts w:eastAsia="Times New Roman"/>
          <w:sz w:val="24"/>
          <w:szCs w:val="24"/>
          <w:lang w:val="en-US"/>
        </w:rPr>
        <w:t>Cu privire la aprobarea Programului de stat de regenerare și împădurire a terenurilor fondului forestier pe anii 2003-20</w:t>
      </w:r>
      <w:r w:rsidR="00C47C96" w:rsidRPr="007105F6">
        <w:rPr>
          <w:rFonts w:eastAsia="Times New Roman"/>
          <w:sz w:val="24"/>
          <w:szCs w:val="24"/>
          <w:lang w:val="en-US"/>
        </w:rPr>
        <w:t>20” (cu modificările ulterioare</w:t>
      </w:r>
      <w:r w:rsidRPr="007105F6">
        <w:rPr>
          <w:rFonts w:eastAsia="Times New Roman"/>
          <w:sz w:val="24"/>
          <w:szCs w:val="24"/>
          <w:lang w:val="en-US"/>
        </w:rPr>
        <w:t>);</w:t>
      </w:r>
    </w:p>
    <w:p w:rsidR="006B547D" w:rsidRPr="007105F6" w:rsidRDefault="006B547D" w:rsidP="00C47C96">
      <w:pPr>
        <w:pStyle w:val="a5"/>
        <w:numPr>
          <w:ilvl w:val="0"/>
          <w:numId w:val="2"/>
        </w:numPr>
        <w:tabs>
          <w:tab w:val="left" w:pos="142"/>
        </w:tabs>
        <w:spacing w:after="0" w:line="240" w:lineRule="auto"/>
        <w:ind w:left="0" w:firstLine="426"/>
        <w:jc w:val="both"/>
        <w:rPr>
          <w:rFonts w:eastAsia="Times New Roman"/>
          <w:sz w:val="24"/>
          <w:szCs w:val="24"/>
          <w:lang w:val="en-US"/>
        </w:rPr>
      </w:pPr>
      <w:r w:rsidRPr="007105F6">
        <w:rPr>
          <w:sz w:val="24"/>
          <w:szCs w:val="24"/>
          <w:lang w:val="en-US" w:eastAsia="ja-JP"/>
        </w:rPr>
        <w:t>Hotărîrea Guvernului nr.740 din 17.06.2003 „</w:t>
      </w:r>
      <w:r w:rsidRPr="007105F6">
        <w:rPr>
          <w:sz w:val="24"/>
          <w:szCs w:val="24"/>
          <w:lang w:val="en-US"/>
        </w:rPr>
        <w:t>Pentru aprobarea actelor normative vizînd gestionarea gospodăriei silvice”;</w:t>
      </w:r>
    </w:p>
    <w:p w:rsidR="006B547D" w:rsidRPr="007105F6" w:rsidRDefault="006B547D" w:rsidP="00C47C96">
      <w:pPr>
        <w:pStyle w:val="a5"/>
        <w:numPr>
          <w:ilvl w:val="0"/>
          <w:numId w:val="1"/>
        </w:numPr>
        <w:tabs>
          <w:tab w:val="left" w:pos="142"/>
        </w:tabs>
        <w:spacing w:after="0" w:line="240" w:lineRule="auto"/>
        <w:ind w:left="0" w:firstLine="426"/>
        <w:jc w:val="both"/>
        <w:rPr>
          <w:rFonts w:eastAsia="Times New Roman"/>
          <w:sz w:val="24"/>
          <w:szCs w:val="24"/>
          <w:lang w:val="en-US"/>
        </w:rPr>
      </w:pPr>
      <w:r w:rsidRPr="007105F6">
        <w:rPr>
          <w:sz w:val="24"/>
          <w:szCs w:val="24"/>
          <w:lang w:val="en-US" w:eastAsia="ja-JP"/>
        </w:rPr>
        <w:t>Hotărîrea Guvernului nr.273 din 13.03.2007 „</w:t>
      </w:r>
      <w:r w:rsidRPr="007105F6">
        <w:rPr>
          <w:sz w:val="24"/>
          <w:szCs w:val="24"/>
          <w:lang w:val="en-US"/>
        </w:rPr>
        <w:t xml:space="preserve">Cu privire la aprobarea Nomenclatorului și tarifelor la serviciile prestate, contra plată, de către Agenția pentru Silvicultură </w:t>
      </w:r>
      <w:r w:rsidR="00931D75" w:rsidRPr="007105F6">
        <w:rPr>
          <w:sz w:val="24"/>
          <w:szCs w:val="24"/>
          <w:lang w:val="en-US"/>
        </w:rPr>
        <w:t>„</w:t>
      </w:r>
      <w:r w:rsidRPr="007105F6">
        <w:rPr>
          <w:sz w:val="24"/>
          <w:szCs w:val="24"/>
          <w:lang w:val="en-US"/>
        </w:rPr>
        <w:t>Moldsilva” și Regulamentului cu privire la modul de formare și direcțiile de utilizare a mijloacelor speciale”;</w:t>
      </w:r>
    </w:p>
    <w:p w:rsidR="006B547D" w:rsidRPr="007105F6" w:rsidRDefault="006B547D" w:rsidP="00C47C96">
      <w:pPr>
        <w:pStyle w:val="a5"/>
        <w:numPr>
          <w:ilvl w:val="0"/>
          <w:numId w:val="1"/>
        </w:numPr>
        <w:tabs>
          <w:tab w:val="left" w:pos="142"/>
        </w:tabs>
        <w:spacing w:after="0" w:line="240" w:lineRule="auto"/>
        <w:ind w:left="0" w:firstLine="426"/>
        <w:jc w:val="both"/>
        <w:rPr>
          <w:rFonts w:eastAsia="Times New Roman"/>
          <w:sz w:val="24"/>
          <w:szCs w:val="24"/>
          <w:lang w:val="en-US"/>
        </w:rPr>
      </w:pPr>
      <w:r w:rsidRPr="007105F6">
        <w:rPr>
          <w:sz w:val="24"/>
          <w:szCs w:val="24"/>
          <w:lang w:val="en-US" w:eastAsia="ja-JP"/>
        </w:rPr>
        <w:t>Hotărîrea Guve</w:t>
      </w:r>
      <w:r w:rsidR="00C47C96" w:rsidRPr="007105F6">
        <w:rPr>
          <w:sz w:val="24"/>
          <w:szCs w:val="24"/>
          <w:lang w:val="en-US" w:eastAsia="ja-JP"/>
        </w:rPr>
        <w:t>rnului nr. 618 din 04.06.2007 „</w:t>
      </w:r>
      <w:r w:rsidRPr="007105F6">
        <w:rPr>
          <w:sz w:val="24"/>
          <w:szCs w:val="24"/>
          <w:lang w:val="en-US" w:eastAsia="ja-JP"/>
        </w:rPr>
        <w:t xml:space="preserve">Cu privire la </w:t>
      </w:r>
      <w:r w:rsidRPr="007105F6">
        <w:rPr>
          <w:sz w:val="24"/>
          <w:szCs w:val="24"/>
          <w:lang w:val="en-US"/>
        </w:rPr>
        <w:t>aprobarea Listei indicatorilor pentru fiecare criteriu al gestionării durabile a pădurilor”;</w:t>
      </w:r>
    </w:p>
    <w:p w:rsidR="006B547D" w:rsidRPr="007105F6" w:rsidRDefault="006B547D" w:rsidP="00C47C96">
      <w:pPr>
        <w:spacing w:after="0" w:line="240" w:lineRule="auto"/>
        <w:ind w:firstLine="426"/>
        <w:jc w:val="both"/>
        <w:rPr>
          <w:rFonts w:eastAsia="Times New Roman"/>
          <w:sz w:val="24"/>
          <w:szCs w:val="24"/>
          <w:lang w:val="en-US"/>
        </w:rPr>
      </w:pPr>
      <w:r w:rsidRPr="007105F6">
        <w:rPr>
          <w:rFonts w:eastAsia="Times New Roman"/>
          <w:sz w:val="24"/>
          <w:szCs w:val="24"/>
          <w:lang w:val="en-US"/>
        </w:rPr>
        <w:t>• Hotărîrea Gu</w:t>
      </w:r>
      <w:r w:rsidR="00C47C96" w:rsidRPr="007105F6">
        <w:rPr>
          <w:rFonts w:eastAsia="Times New Roman"/>
          <w:sz w:val="24"/>
          <w:szCs w:val="24"/>
          <w:lang w:val="en-US"/>
        </w:rPr>
        <w:t>vernului nr.187 din 20.02.2008 „</w:t>
      </w:r>
      <w:r w:rsidRPr="007105F6">
        <w:rPr>
          <w:rFonts w:eastAsia="Times New Roman"/>
          <w:sz w:val="24"/>
          <w:szCs w:val="24"/>
          <w:lang w:val="en-US"/>
        </w:rPr>
        <w:t>Pentru aprobarea Regulamentului privind arenda fondului forestier în scopuri de gospodărire cinegetică și/sau de recreere” (cu modificările ulterioare).</w:t>
      </w:r>
    </w:p>
    <w:p w:rsidR="006B547D" w:rsidRPr="007105F6" w:rsidRDefault="006B547D" w:rsidP="006B547D">
      <w:pPr>
        <w:spacing w:after="0" w:line="240" w:lineRule="auto"/>
        <w:ind w:firstLine="567"/>
        <w:jc w:val="both"/>
        <w:rPr>
          <w:rFonts w:eastAsia="Times New Roman"/>
          <w:sz w:val="24"/>
          <w:szCs w:val="24"/>
          <w:lang w:val="en-US"/>
        </w:rPr>
      </w:pPr>
      <w:r w:rsidRPr="007105F6">
        <w:rPr>
          <w:rFonts w:eastAsia="Times New Roman"/>
          <w:sz w:val="24"/>
          <w:szCs w:val="24"/>
          <w:lang w:val="en-US"/>
        </w:rPr>
        <w:t> </w:t>
      </w:r>
    </w:p>
    <w:p w:rsidR="006B547D" w:rsidRPr="007105F6" w:rsidRDefault="006B547D" w:rsidP="006B547D">
      <w:pPr>
        <w:spacing w:after="0" w:line="240" w:lineRule="auto"/>
        <w:ind w:firstLine="567"/>
        <w:jc w:val="both"/>
        <w:rPr>
          <w:rFonts w:eastAsia="Times New Roman"/>
          <w:sz w:val="24"/>
          <w:szCs w:val="24"/>
          <w:lang w:val="en-US"/>
        </w:rPr>
      </w:pPr>
      <w:r w:rsidRPr="007105F6">
        <w:rPr>
          <w:rFonts w:eastAsia="Times New Roman"/>
          <w:b/>
          <w:bCs/>
          <w:i/>
          <w:iCs/>
          <w:sz w:val="24"/>
          <w:szCs w:val="24"/>
          <w:lang w:val="en-US"/>
        </w:rPr>
        <w:t>Evidența contabilă este reglementată de:</w:t>
      </w:r>
    </w:p>
    <w:p w:rsidR="006B547D" w:rsidRPr="007105F6" w:rsidRDefault="006B547D" w:rsidP="00C47C96">
      <w:pPr>
        <w:spacing w:after="0" w:line="240" w:lineRule="auto"/>
        <w:ind w:firstLine="426"/>
        <w:jc w:val="both"/>
        <w:rPr>
          <w:rFonts w:eastAsia="Times New Roman"/>
          <w:sz w:val="24"/>
          <w:szCs w:val="24"/>
          <w:lang w:val="en-US"/>
        </w:rPr>
      </w:pPr>
      <w:r w:rsidRPr="007105F6">
        <w:rPr>
          <w:rFonts w:eastAsia="Times New Roman"/>
          <w:sz w:val="24"/>
          <w:szCs w:val="24"/>
          <w:lang w:val="en-US"/>
        </w:rPr>
        <w:t>• Legea contabilității nr.113-XVI din 27.04.2007;</w:t>
      </w:r>
    </w:p>
    <w:p w:rsidR="006B547D" w:rsidRPr="007105F6" w:rsidRDefault="006B547D" w:rsidP="00C47C96">
      <w:pPr>
        <w:spacing w:after="0" w:line="240" w:lineRule="auto"/>
        <w:ind w:firstLine="426"/>
        <w:jc w:val="both"/>
        <w:rPr>
          <w:rFonts w:eastAsia="Times New Roman"/>
          <w:sz w:val="24"/>
          <w:szCs w:val="24"/>
          <w:lang w:val="en-US"/>
        </w:rPr>
      </w:pPr>
      <w:r w:rsidRPr="007105F6">
        <w:rPr>
          <w:rFonts w:eastAsia="Times New Roman"/>
          <w:sz w:val="24"/>
          <w:szCs w:val="24"/>
          <w:lang w:val="en-US"/>
        </w:rPr>
        <w:t>• Ordinul ministrului fi</w:t>
      </w:r>
      <w:r w:rsidR="00C47C96" w:rsidRPr="007105F6">
        <w:rPr>
          <w:rFonts w:eastAsia="Times New Roman"/>
          <w:sz w:val="24"/>
          <w:szCs w:val="24"/>
          <w:lang w:val="en-US"/>
        </w:rPr>
        <w:t>nanțelor nr.174 din 25.12.1997 „</w:t>
      </w:r>
      <w:r w:rsidRPr="007105F6">
        <w:rPr>
          <w:rFonts w:eastAsia="Times New Roman"/>
          <w:sz w:val="24"/>
          <w:szCs w:val="24"/>
          <w:lang w:val="en-US"/>
        </w:rPr>
        <w:t>Cu privire la aprobarea și punerea în aplicare a Standardelor Naționale de Contabilitate și Planului de conturi contabile al activității economico-financiare a întreprinderilor” (cu modificările și completările ulterioare);</w:t>
      </w:r>
    </w:p>
    <w:p w:rsidR="006B547D" w:rsidRPr="007105F6" w:rsidRDefault="006B547D" w:rsidP="00C47C96">
      <w:pPr>
        <w:spacing w:after="0" w:line="240" w:lineRule="auto"/>
        <w:ind w:firstLine="426"/>
        <w:jc w:val="both"/>
        <w:rPr>
          <w:rFonts w:eastAsia="Times New Roman"/>
          <w:sz w:val="24"/>
          <w:szCs w:val="24"/>
          <w:lang w:val="en-US"/>
        </w:rPr>
      </w:pPr>
      <w:r w:rsidRPr="007105F6">
        <w:rPr>
          <w:rFonts w:eastAsia="Times New Roman"/>
          <w:sz w:val="24"/>
          <w:szCs w:val="24"/>
          <w:lang w:val="en-US"/>
        </w:rPr>
        <w:t>• Instrucțiunea cu privire la evidența contabilă în instituțiile publice, aprobată prin Ordinul ministrului finanțelor nr.93 din 19.07.2010.</w:t>
      </w:r>
    </w:p>
    <w:p w:rsidR="006B547D" w:rsidRPr="007105F6" w:rsidRDefault="006B547D" w:rsidP="006B547D">
      <w:pPr>
        <w:spacing w:after="0" w:line="240" w:lineRule="auto"/>
        <w:ind w:firstLine="567"/>
        <w:jc w:val="both"/>
        <w:rPr>
          <w:rFonts w:eastAsia="Times New Roman"/>
          <w:sz w:val="24"/>
          <w:szCs w:val="24"/>
          <w:lang w:val="en-US"/>
        </w:rPr>
      </w:pPr>
      <w:r w:rsidRPr="007105F6">
        <w:rPr>
          <w:rFonts w:eastAsia="Times New Roman"/>
          <w:sz w:val="24"/>
          <w:szCs w:val="24"/>
          <w:lang w:val="en-US"/>
        </w:rPr>
        <w:t>  </w:t>
      </w:r>
    </w:p>
    <w:p w:rsidR="008121C5" w:rsidRPr="007105F6" w:rsidRDefault="008121C5" w:rsidP="006B547D">
      <w:pPr>
        <w:spacing w:after="0" w:line="240" w:lineRule="auto"/>
        <w:jc w:val="right"/>
        <w:rPr>
          <w:rFonts w:eastAsia="Times New Roman"/>
          <w:b/>
          <w:sz w:val="24"/>
          <w:szCs w:val="24"/>
          <w:lang w:val="en-US"/>
        </w:rPr>
      </w:pPr>
    </w:p>
    <w:p w:rsidR="008121C5" w:rsidRPr="007105F6" w:rsidRDefault="008121C5" w:rsidP="006B547D">
      <w:pPr>
        <w:spacing w:after="0" w:line="240" w:lineRule="auto"/>
        <w:jc w:val="right"/>
        <w:rPr>
          <w:rFonts w:eastAsia="Times New Roman"/>
          <w:b/>
          <w:sz w:val="24"/>
          <w:szCs w:val="24"/>
          <w:lang w:val="en-US"/>
        </w:rPr>
      </w:pPr>
    </w:p>
    <w:p w:rsidR="006B547D" w:rsidRPr="007105F6" w:rsidRDefault="006B547D" w:rsidP="006B547D">
      <w:pPr>
        <w:spacing w:after="0" w:line="240" w:lineRule="auto"/>
        <w:jc w:val="right"/>
        <w:rPr>
          <w:rFonts w:eastAsia="Times New Roman"/>
          <w:b/>
          <w:sz w:val="24"/>
          <w:szCs w:val="24"/>
          <w:lang w:val="en-US"/>
        </w:rPr>
      </w:pPr>
      <w:r w:rsidRPr="007105F6">
        <w:rPr>
          <w:rFonts w:eastAsia="Times New Roman"/>
          <w:b/>
          <w:sz w:val="24"/>
          <w:szCs w:val="24"/>
          <w:lang w:val="en-US"/>
        </w:rPr>
        <w:t>Anexa nr.2</w:t>
      </w:r>
    </w:p>
    <w:p w:rsidR="006B547D" w:rsidRPr="007105F6" w:rsidRDefault="006B547D" w:rsidP="006B547D">
      <w:pPr>
        <w:spacing w:after="0" w:line="240" w:lineRule="auto"/>
        <w:jc w:val="both"/>
        <w:rPr>
          <w:rFonts w:eastAsia="Times New Roman"/>
          <w:b/>
          <w:sz w:val="24"/>
          <w:szCs w:val="24"/>
          <w:lang w:val="en-US"/>
        </w:rPr>
      </w:pPr>
      <w:r w:rsidRPr="007105F6">
        <w:rPr>
          <w:rFonts w:eastAsia="Times New Roman"/>
          <w:b/>
          <w:sz w:val="24"/>
          <w:szCs w:val="24"/>
          <w:lang w:val="en-US"/>
        </w:rPr>
        <w:t>Structura și efectivul- limită al</w:t>
      </w:r>
      <w:r w:rsidR="00931D75" w:rsidRPr="007105F6">
        <w:rPr>
          <w:rFonts w:eastAsia="Times New Roman"/>
          <w:b/>
          <w:sz w:val="24"/>
          <w:szCs w:val="24"/>
          <w:lang w:val="en-US"/>
        </w:rPr>
        <w:t>e</w:t>
      </w:r>
      <w:r w:rsidRPr="007105F6">
        <w:rPr>
          <w:rFonts w:eastAsia="Times New Roman"/>
          <w:b/>
          <w:sz w:val="24"/>
          <w:szCs w:val="24"/>
          <w:lang w:val="en-US"/>
        </w:rPr>
        <w:t xml:space="preserve"> aparatului central al Agenției „Moldsilva” pentru anul 2014</w:t>
      </w:r>
    </w:p>
    <w:p w:rsidR="006B547D" w:rsidRPr="007105F6" w:rsidRDefault="006B547D" w:rsidP="006B547D">
      <w:pPr>
        <w:spacing w:after="0" w:line="240" w:lineRule="auto"/>
        <w:ind w:firstLine="567"/>
        <w:jc w:val="both"/>
        <w:rPr>
          <w:rFonts w:eastAsia="Times New Roman"/>
          <w:b/>
          <w:sz w:val="24"/>
          <w:szCs w:val="24"/>
          <w:lang w:val="en-US"/>
        </w:rPr>
      </w:pPr>
    </w:p>
    <w:tbl>
      <w:tblPr>
        <w:tblStyle w:val="ac"/>
        <w:tblW w:w="0" w:type="auto"/>
        <w:tblLook w:val="04A0" w:firstRow="1" w:lastRow="0" w:firstColumn="1" w:lastColumn="0" w:noHBand="0" w:noVBand="1"/>
      </w:tblPr>
      <w:tblGrid>
        <w:gridCol w:w="5395"/>
        <w:gridCol w:w="2430"/>
        <w:gridCol w:w="1854"/>
      </w:tblGrid>
      <w:tr w:rsidR="006B547D" w:rsidRPr="0085477F" w:rsidTr="006B547D">
        <w:tc>
          <w:tcPr>
            <w:tcW w:w="5395" w:type="dxa"/>
          </w:tcPr>
          <w:p w:rsidR="006B547D" w:rsidRPr="0085477F" w:rsidRDefault="006B547D" w:rsidP="006B547D">
            <w:pPr>
              <w:spacing w:after="0" w:line="240" w:lineRule="auto"/>
              <w:jc w:val="both"/>
              <w:rPr>
                <w:rFonts w:eastAsia="Times New Roman"/>
                <w:b/>
                <w:sz w:val="20"/>
                <w:szCs w:val="20"/>
              </w:rPr>
            </w:pPr>
            <w:r w:rsidRPr="0085477F">
              <w:rPr>
                <w:rFonts w:eastAsia="Times New Roman"/>
                <w:b/>
                <w:sz w:val="20"/>
                <w:szCs w:val="20"/>
              </w:rPr>
              <w:t>Denumirea subdiviziunii</w:t>
            </w:r>
          </w:p>
        </w:tc>
        <w:tc>
          <w:tcPr>
            <w:tcW w:w="2430" w:type="dxa"/>
          </w:tcPr>
          <w:p w:rsidR="006B547D" w:rsidRPr="0085477F" w:rsidRDefault="006B547D" w:rsidP="006B547D">
            <w:pPr>
              <w:spacing w:after="0" w:line="240" w:lineRule="auto"/>
              <w:jc w:val="both"/>
              <w:rPr>
                <w:rFonts w:eastAsia="Times New Roman"/>
                <w:b/>
                <w:sz w:val="20"/>
                <w:szCs w:val="20"/>
              </w:rPr>
            </w:pPr>
            <w:r w:rsidRPr="0085477F">
              <w:rPr>
                <w:rFonts w:eastAsia="Times New Roman"/>
                <w:b/>
                <w:sz w:val="20"/>
                <w:szCs w:val="20"/>
              </w:rPr>
              <w:t>Titlul funcției</w:t>
            </w:r>
          </w:p>
        </w:tc>
        <w:tc>
          <w:tcPr>
            <w:tcW w:w="1854" w:type="dxa"/>
          </w:tcPr>
          <w:p w:rsidR="006B547D" w:rsidRPr="0085477F" w:rsidRDefault="006B547D" w:rsidP="006B547D">
            <w:pPr>
              <w:spacing w:after="0" w:line="240" w:lineRule="auto"/>
              <w:jc w:val="both"/>
              <w:rPr>
                <w:rFonts w:eastAsia="Times New Roman"/>
                <w:b/>
                <w:sz w:val="20"/>
                <w:szCs w:val="20"/>
              </w:rPr>
            </w:pPr>
            <w:r w:rsidRPr="0085477F">
              <w:rPr>
                <w:rFonts w:eastAsia="Times New Roman"/>
                <w:b/>
                <w:sz w:val="20"/>
                <w:szCs w:val="20"/>
              </w:rPr>
              <w:t>Numărul de unități</w:t>
            </w:r>
          </w:p>
        </w:tc>
      </w:tr>
      <w:tr w:rsidR="006B547D" w:rsidRPr="0085477F" w:rsidTr="006B547D">
        <w:tc>
          <w:tcPr>
            <w:tcW w:w="5395" w:type="dxa"/>
            <w:vMerge w:val="restart"/>
          </w:tcPr>
          <w:p w:rsidR="006B547D" w:rsidRPr="0085477F" w:rsidRDefault="006B547D" w:rsidP="006B547D">
            <w:pPr>
              <w:spacing w:after="0" w:line="240" w:lineRule="auto"/>
              <w:jc w:val="both"/>
              <w:rPr>
                <w:rFonts w:eastAsia="Times New Roman"/>
                <w:sz w:val="20"/>
                <w:szCs w:val="20"/>
              </w:rPr>
            </w:pPr>
          </w:p>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Conducerea</w:t>
            </w:r>
          </w:p>
        </w:tc>
        <w:tc>
          <w:tcPr>
            <w:tcW w:w="2430"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Director general</w:t>
            </w:r>
          </w:p>
        </w:tc>
        <w:tc>
          <w:tcPr>
            <w:tcW w:w="1854"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1</w:t>
            </w:r>
          </w:p>
        </w:tc>
      </w:tr>
      <w:tr w:rsidR="006B547D" w:rsidRPr="0085477F" w:rsidTr="006B547D">
        <w:tc>
          <w:tcPr>
            <w:tcW w:w="5395" w:type="dxa"/>
            <w:vMerge/>
          </w:tcPr>
          <w:p w:rsidR="006B547D" w:rsidRPr="0085477F" w:rsidRDefault="006B547D" w:rsidP="006B547D">
            <w:pPr>
              <w:spacing w:after="0" w:line="240" w:lineRule="auto"/>
              <w:jc w:val="both"/>
              <w:rPr>
                <w:rFonts w:eastAsia="Times New Roman"/>
                <w:sz w:val="20"/>
                <w:szCs w:val="20"/>
              </w:rPr>
            </w:pPr>
          </w:p>
        </w:tc>
        <w:tc>
          <w:tcPr>
            <w:tcW w:w="2430"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Director general adjunct</w:t>
            </w:r>
          </w:p>
        </w:tc>
        <w:tc>
          <w:tcPr>
            <w:tcW w:w="1854"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2</w:t>
            </w:r>
          </w:p>
        </w:tc>
      </w:tr>
      <w:tr w:rsidR="006B547D" w:rsidRPr="0085477F" w:rsidTr="006B547D">
        <w:tc>
          <w:tcPr>
            <w:tcW w:w="5395" w:type="dxa"/>
          </w:tcPr>
          <w:p w:rsidR="006B547D" w:rsidRPr="007105F6" w:rsidRDefault="006B547D" w:rsidP="006B547D">
            <w:pPr>
              <w:spacing w:after="0" w:line="240" w:lineRule="auto"/>
              <w:jc w:val="both"/>
              <w:rPr>
                <w:rFonts w:eastAsia="Times New Roman"/>
                <w:sz w:val="20"/>
                <w:szCs w:val="20"/>
                <w:lang w:val="en-US"/>
              </w:rPr>
            </w:pPr>
            <w:r w:rsidRPr="007105F6">
              <w:rPr>
                <w:rFonts w:eastAsia="Times New Roman"/>
                <w:sz w:val="20"/>
                <w:szCs w:val="20"/>
                <w:lang w:val="en-US"/>
              </w:rPr>
              <w:lastRenderedPageBreak/>
              <w:t>Direcția fond forestier, arii protejate, pază și protecție</w:t>
            </w:r>
          </w:p>
        </w:tc>
        <w:tc>
          <w:tcPr>
            <w:tcW w:w="2430"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Șef direcție</w:t>
            </w:r>
          </w:p>
        </w:tc>
        <w:tc>
          <w:tcPr>
            <w:tcW w:w="1854"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1</w:t>
            </w:r>
          </w:p>
        </w:tc>
      </w:tr>
      <w:tr w:rsidR="006B547D" w:rsidRPr="0085477F" w:rsidTr="006B547D">
        <w:tc>
          <w:tcPr>
            <w:tcW w:w="5395" w:type="dxa"/>
            <w:vMerge w:val="restart"/>
          </w:tcPr>
          <w:p w:rsidR="006B547D" w:rsidRPr="007105F6" w:rsidRDefault="006B547D" w:rsidP="006B547D">
            <w:pPr>
              <w:spacing w:after="0" w:line="240" w:lineRule="auto"/>
              <w:jc w:val="both"/>
              <w:rPr>
                <w:rFonts w:eastAsia="Times New Roman"/>
                <w:sz w:val="20"/>
                <w:szCs w:val="20"/>
                <w:lang w:val="en-US"/>
              </w:rPr>
            </w:pPr>
          </w:p>
          <w:p w:rsidR="006B547D" w:rsidRPr="007105F6" w:rsidRDefault="006B547D" w:rsidP="006B547D">
            <w:pPr>
              <w:spacing w:after="0" w:line="240" w:lineRule="auto"/>
              <w:jc w:val="both"/>
              <w:rPr>
                <w:rFonts w:eastAsia="Times New Roman"/>
                <w:sz w:val="20"/>
                <w:szCs w:val="20"/>
                <w:lang w:val="en-US"/>
              </w:rPr>
            </w:pPr>
            <w:r w:rsidRPr="007105F6">
              <w:rPr>
                <w:rFonts w:eastAsia="Times New Roman"/>
                <w:sz w:val="20"/>
                <w:szCs w:val="20"/>
                <w:lang w:val="en-US"/>
              </w:rPr>
              <w:t>Serviciul fond forestier, arii protejate, pază și protecție</w:t>
            </w:r>
          </w:p>
        </w:tc>
        <w:tc>
          <w:tcPr>
            <w:tcW w:w="2430"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Șef serviciu</w:t>
            </w:r>
          </w:p>
        </w:tc>
        <w:tc>
          <w:tcPr>
            <w:tcW w:w="1854"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1</w:t>
            </w:r>
          </w:p>
        </w:tc>
      </w:tr>
      <w:tr w:rsidR="006B547D" w:rsidRPr="0085477F" w:rsidTr="006B547D">
        <w:tc>
          <w:tcPr>
            <w:tcW w:w="5395" w:type="dxa"/>
            <w:vMerge/>
          </w:tcPr>
          <w:p w:rsidR="006B547D" w:rsidRPr="0085477F" w:rsidRDefault="006B547D" w:rsidP="006B547D">
            <w:pPr>
              <w:spacing w:after="0" w:line="240" w:lineRule="auto"/>
              <w:jc w:val="both"/>
              <w:rPr>
                <w:rFonts w:eastAsia="Times New Roman"/>
                <w:sz w:val="20"/>
                <w:szCs w:val="20"/>
              </w:rPr>
            </w:pPr>
          </w:p>
        </w:tc>
        <w:tc>
          <w:tcPr>
            <w:tcW w:w="2430"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Consultant principal</w:t>
            </w:r>
          </w:p>
        </w:tc>
        <w:tc>
          <w:tcPr>
            <w:tcW w:w="1854"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1</w:t>
            </w:r>
          </w:p>
        </w:tc>
      </w:tr>
      <w:tr w:rsidR="006B547D" w:rsidRPr="0085477F" w:rsidTr="006B547D">
        <w:tc>
          <w:tcPr>
            <w:tcW w:w="5395" w:type="dxa"/>
            <w:vMerge/>
          </w:tcPr>
          <w:p w:rsidR="006B547D" w:rsidRPr="0085477F" w:rsidRDefault="006B547D" w:rsidP="006B547D">
            <w:pPr>
              <w:spacing w:after="0" w:line="240" w:lineRule="auto"/>
              <w:jc w:val="both"/>
              <w:rPr>
                <w:rFonts w:eastAsia="Times New Roman"/>
                <w:sz w:val="20"/>
                <w:szCs w:val="20"/>
              </w:rPr>
            </w:pPr>
          </w:p>
        </w:tc>
        <w:tc>
          <w:tcPr>
            <w:tcW w:w="2430"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Consultant superior</w:t>
            </w:r>
          </w:p>
        </w:tc>
        <w:tc>
          <w:tcPr>
            <w:tcW w:w="1854"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1</w:t>
            </w:r>
          </w:p>
        </w:tc>
      </w:tr>
      <w:tr w:rsidR="006B547D" w:rsidRPr="0085477F" w:rsidTr="006B547D">
        <w:tc>
          <w:tcPr>
            <w:tcW w:w="5395" w:type="dxa"/>
            <w:vMerge w:val="restart"/>
          </w:tcPr>
          <w:p w:rsidR="006B547D" w:rsidRPr="007105F6" w:rsidRDefault="006B547D" w:rsidP="006B547D">
            <w:pPr>
              <w:spacing w:after="0" w:line="240" w:lineRule="auto"/>
              <w:jc w:val="both"/>
              <w:rPr>
                <w:rFonts w:eastAsia="Times New Roman"/>
                <w:sz w:val="20"/>
                <w:szCs w:val="20"/>
                <w:lang w:val="en-US"/>
              </w:rPr>
            </w:pPr>
            <w:r w:rsidRPr="007105F6">
              <w:rPr>
                <w:rFonts w:eastAsia="Times New Roman"/>
                <w:sz w:val="20"/>
                <w:szCs w:val="20"/>
                <w:lang w:val="en-US"/>
              </w:rPr>
              <w:t>Serviciul regenerării, paza, protecția pădurii și gospodăria cinegetică</w:t>
            </w:r>
          </w:p>
        </w:tc>
        <w:tc>
          <w:tcPr>
            <w:tcW w:w="2430"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Șef serviciu</w:t>
            </w:r>
          </w:p>
        </w:tc>
        <w:tc>
          <w:tcPr>
            <w:tcW w:w="1854"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1</w:t>
            </w:r>
          </w:p>
        </w:tc>
      </w:tr>
      <w:tr w:rsidR="006B547D" w:rsidRPr="0085477F" w:rsidTr="006B547D">
        <w:tc>
          <w:tcPr>
            <w:tcW w:w="5395" w:type="dxa"/>
            <w:vMerge/>
          </w:tcPr>
          <w:p w:rsidR="006B547D" w:rsidRPr="0085477F" w:rsidRDefault="006B547D" w:rsidP="006B547D">
            <w:pPr>
              <w:spacing w:after="0" w:line="240" w:lineRule="auto"/>
              <w:jc w:val="both"/>
              <w:rPr>
                <w:rFonts w:eastAsia="Times New Roman"/>
                <w:sz w:val="20"/>
                <w:szCs w:val="20"/>
              </w:rPr>
            </w:pPr>
          </w:p>
        </w:tc>
        <w:tc>
          <w:tcPr>
            <w:tcW w:w="2430"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Consultant</w:t>
            </w:r>
          </w:p>
        </w:tc>
        <w:tc>
          <w:tcPr>
            <w:tcW w:w="1854"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2</w:t>
            </w:r>
          </w:p>
        </w:tc>
      </w:tr>
      <w:tr w:rsidR="006B547D" w:rsidRPr="0085477F" w:rsidTr="006B547D">
        <w:tc>
          <w:tcPr>
            <w:tcW w:w="5395" w:type="dxa"/>
            <w:vMerge w:val="restart"/>
          </w:tcPr>
          <w:p w:rsidR="006B547D" w:rsidRPr="007105F6" w:rsidRDefault="006B547D" w:rsidP="006B547D">
            <w:pPr>
              <w:spacing w:after="0" w:line="240" w:lineRule="auto"/>
              <w:jc w:val="both"/>
              <w:rPr>
                <w:rFonts w:eastAsia="Times New Roman"/>
                <w:sz w:val="20"/>
                <w:szCs w:val="20"/>
                <w:lang w:val="en-US"/>
              </w:rPr>
            </w:pPr>
          </w:p>
          <w:p w:rsidR="006B547D" w:rsidRPr="007105F6" w:rsidRDefault="006B547D" w:rsidP="006B547D">
            <w:pPr>
              <w:spacing w:after="0" w:line="240" w:lineRule="auto"/>
              <w:jc w:val="both"/>
              <w:rPr>
                <w:rFonts w:eastAsia="Times New Roman"/>
                <w:sz w:val="20"/>
                <w:szCs w:val="20"/>
                <w:lang w:val="en-US"/>
              </w:rPr>
            </w:pPr>
            <w:r w:rsidRPr="007105F6">
              <w:rPr>
                <w:rFonts w:eastAsia="Times New Roman"/>
                <w:sz w:val="20"/>
                <w:szCs w:val="20"/>
                <w:lang w:val="en-US"/>
              </w:rPr>
              <w:t>Direcția buget, finanțe și evidență contabilă</w:t>
            </w:r>
          </w:p>
        </w:tc>
        <w:tc>
          <w:tcPr>
            <w:tcW w:w="2430"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Șef direcție</w:t>
            </w:r>
          </w:p>
        </w:tc>
        <w:tc>
          <w:tcPr>
            <w:tcW w:w="1854"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1</w:t>
            </w:r>
          </w:p>
        </w:tc>
      </w:tr>
      <w:tr w:rsidR="006B547D" w:rsidRPr="0085477F" w:rsidTr="006B547D">
        <w:tc>
          <w:tcPr>
            <w:tcW w:w="5395" w:type="dxa"/>
            <w:vMerge/>
          </w:tcPr>
          <w:p w:rsidR="006B547D" w:rsidRPr="0085477F" w:rsidRDefault="006B547D" w:rsidP="006B547D">
            <w:pPr>
              <w:spacing w:after="0" w:line="240" w:lineRule="auto"/>
              <w:jc w:val="both"/>
              <w:rPr>
                <w:rFonts w:eastAsia="Times New Roman"/>
                <w:sz w:val="20"/>
                <w:szCs w:val="20"/>
              </w:rPr>
            </w:pPr>
          </w:p>
        </w:tc>
        <w:tc>
          <w:tcPr>
            <w:tcW w:w="2430"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Consultant superior</w:t>
            </w:r>
          </w:p>
        </w:tc>
        <w:tc>
          <w:tcPr>
            <w:tcW w:w="1854"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1</w:t>
            </w:r>
          </w:p>
        </w:tc>
      </w:tr>
      <w:tr w:rsidR="006B547D" w:rsidRPr="0085477F" w:rsidTr="006B547D">
        <w:tc>
          <w:tcPr>
            <w:tcW w:w="5395" w:type="dxa"/>
            <w:vMerge/>
          </w:tcPr>
          <w:p w:rsidR="006B547D" w:rsidRPr="0085477F" w:rsidRDefault="006B547D" w:rsidP="006B547D">
            <w:pPr>
              <w:spacing w:after="0" w:line="240" w:lineRule="auto"/>
              <w:jc w:val="both"/>
              <w:rPr>
                <w:rFonts w:eastAsia="Times New Roman"/>
                <w:sz w:val="20"/>
                <w:szCs w:val="20"/>
              </w:rPr>
            </w:pPr>
          </w:p>
        </w:tc>
        <w:tc>
          <w:tcPr>
            <w:tcW w:w="2430"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Consultant</w:t>
            </w:r>
          </w:p>
        </w:tc>
        <w:tc>
          <w:tcPr>
            <w:tcW w:w="1854"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1</w:t>
            </w:r>
          </w:p>
        </w:tc>
      </w:tr>
      <w:tr w:rsidR="006B547D" w:rsidRPr="0085477F" w:rsidTr="006B547D">
        <w:tc>
          <w:tcPr>
            <w:tcW w:w="5395" w:type="dxa"/>
            <w:vMerge/>
          </w:tcPr>
          <w:p w:rsidR="006B547D" w:rsidRPr="0085477F" w:rsidRDefault="006B547D" w:rsidP="006B547D">
            <w:pPr>
              <w:spacing w:after="0" w:line="240" w:lineRule="auto"/>
              <w:jc w:val="both"/>
              <w:rPr>
                <w:rFonts w:eastAsia="Times New Roman"/>
                <w:sz w:val="20"/>
                <w:szCs w:val="20"/>
              </w:rPr>
            </w:pPr>
          </w:p>
        </w:tc>
        <w:tc>
          <w:tcPr>
            <w:tcW w:w="2430"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Specialist principal</w:t>
            </w:r>
          </w:p>
        </w:tc>
        <w:tc>
          <w:tcPr>
            <w:tcW w:w="1854"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2</w:t>
            </w:r>
          </w:p>
        </w:tc>
      </w:tr>
      <w:tr w:rsidR="006B547D" w:rsidRPr="0085477F" w:rsidTr="006B547D">
        <w:tc>
          <w:tcPr>
            <w:tcW w:w="5395"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Serviciul audit intern</w:t>
            </w:r>
          </w:p>
        </w:tc>
        <w:tc>
          <w:tcPr>
            <w:tcW w:w="2430"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Auditor intern</w:t>
            </w:r>
          </w:p>
        </w:tc>
        <w:tc>
          <w:tcPr>
            <w:tcW w:w="1854"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1</w:t>
            </w:r>
          </w:p>
        </w:tc>
      </w:tr>
      <w:tr w:rsidR="006B547D" w:rsidRPr="0085477F" w:rsidTr="006B547D">
        <w:tc>
          <w:tcPr>
            <w:tcW w:w="5395" w:type="dxa"/>
          </w:tcPr>
          <w:p w:rsidR="006B547D" w:rsidRPr="007105F6" w:rsidRDefault="006B547D" w:rsidP="006B547D">
            <w:pPr>
              <w:spacing w:after="0" w:line="240" w:lineRule="auto"/>
              <w:jc w:val="both"/>
              <w:rPr>
                <w:rFonts w:eastAsia="Times New Roman"/>
                <w:sz w:val="20"/>
                <w:szCs w:val="20"/>
                <w:lang w:val="en-US"/>
              </w:rPr>
            </w:pPr>
            <w:r w:rsidRPr="007105F6">
              <w:rPr>
                <w:rFonts w:eastAsia="Times New Roman"/>
                <w:sz w:val="20"/>
                <w:szCs w:val="20"/>
                <w:lang w:val="en-US"/>
              </w:rPr>
              <w:t>Serviciul analiză, monitorizare și evaluarea politicilor publice</w:t>
            </w:r>
          </w:p>
        </w:tc>
        <w:tc>
          <w:tcPr>
            <w:tcW w:w="2430"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Consultant superior</w:t>
            </w:r>
          </w:p>
        </w:tc>
        <w:tc>
          <w:tcPr>
            <w:tcW w:w="1854"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1</w:t>
            </w:r>
          </w:p>
        </w:tc>
      </w:tr>
      <w:tr w:rsidR="006B547D" w:rsidRPr="0085477F" w:rsidTr="006B547D">
        <w:tc>
          <w:tcPr>
            <w:tcW w:w="5395"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Serviciul juridic</w:t>
            </w:r>
          </w:p>
        </w:tc>
        <w:tc>
          <w:tcPr>
            <w:tcW w:w="2430"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Consultant principal</w:t>
            </w:r>
          </w:p>
        </w:tc>
        <w:tc>
          <w:tcPr>
            <w:tcW w:w="1854"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1</w:t>
            </w:r>
          </w:p>
        </w:tc>
      </w:tr>
      <w:tr w:rsidR="006B547D" w:rsidRPr="0085477F" w:rsidTr="006B547D">
        <w:tc>
          <w:tcPr>
            <w:tcW w:w="5395" w:type="dxa"/>
          </w:tcPr>
          <w:p w:rsidR="006B547D" w:rsidRPr="007105F6" w:rsidRDefault="006B547D" w:rsidP="006B547D">
            <w:pPr>
              <w:spacing w:after="0" w:line="240" w:lineRule="auto"/>
              <w:jc w:val="both"/>
              <w:rPr>
                <w:rFonts w:eastAsia="Times New Roman"/>
                <w:sz w:val="20"/>
                <w:szCs w:val="20"/>
                <w:lang w:val="en-US"/>
              </w:rPr>
            </w:pPr>
            <w:r w:rsidRPr="007105F6">
              <w:rPr>
                <w:rFonts w:eastAsia="Times New Roman"/>
                <w:sz w:val="20"/>
                <w:szCs w:val="20"/>
                <w:lang w:val="en-US"/>
              </w:rPr>
              <w:t>Serviciul resurse umane și secretariat</w:t>
            </w:r>
          </w:p>
        </w:tc>
        <w:tc>
          <w:tcPr>
            <w:tcW w:w="2430"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Specialist principal</w:t>
            </w:r>
          </w:p>
        </w:tc>
        <w:tc>
          <w:tcPr>
            <w:tcW w:w="1854"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1</w:t>
            </w:r>
          </w:p>
        </w:tc>
      </w:tr>
      <w:tr w:rsidR="006B547D" w:rsidRPr="0085477F" w:rsidTr="006B547D">
        <w:tc>
          <w:tcPr>
            <w:tcW w:w="5395" w:type="dxa"/>
          </w:tcPr>
          <w:p w:rsidR="006B547D" w:rsidRPr="007105F6" w:rsidRDefault="006B547D" w:rsidP="006B547D">
            <w:pPr>
              <w:spacing w:after="0" w:line="240" w:lineRule="auto"/>
              <w:jc w:val="both"/>
              <w:rPr>
                <w:rFonts w:eastAsia="Times New Roman"/>
                <w:sz w:val="20"/>
                <w:szCs w:val="20"/>
                <w:lang w:val="en-US"/>
              </w:rPr>
            </w:pPr>
            <w:r w:rsidRPr="007105F6">
              <w:rPr>
                <w:rFonts w:eastAsia="Times New Roman"/>
                <w:sz w:val="20"/>
                <w:szCs w:val="20"/>
                <w:lang w:val="en-US"/>
              </w:rPr>
              <w:t>Serviciul relații publice și informare</w:t>
            </w:r>
          </w:p>
        </w:tc>
        <w:tc>
          <w:tcPr>
            <w:tcW w:w="2430"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Specialist superior</w:t>
            </w:r>
          </w:p>
        </w:tc>
        <w:tc>
          <w:tcPr>
            <w:tcW w:w="1854"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1</w:t>
            </w:r>
          </w:p>
        </w:tc>
      </w:tr>
      <w:tr w:rsidR="006B547D" w:rsidRPr="0085477F" w:rsidTr="006B547D">
        <w:tc>
          <w:tcPr>
            <w:tcW w:w="5395" w:type="dxa"/>
          </w:tcPr>
          <w:p w:rsidR="006B547D" w:rsidRPr="007105F6" w:rsidRDefault="006B547D" w:rsidP="006B547D">
            <w:pPr>
              <w:spacing w:after="0" w:line="240" w:lineRule="auto"/>
              <w:jc w:val="both"/>
              <w:rPr>
                <w:rFonts w:eastAsia="Times New Roman"/>
                <w:sz w:val="20"/>
                <w:szCs w:val="20"/>
                <w:lang w:val="en-US"/>
              </w:rPr>
            </w:pPr>
            <w:r w:rsidRPr="007105F6">
              <w:rPr>
                <w:rFonts w:eastAsia="Times New Roman"/>
                <w:sz w:val="20"/>
                <w:szCs w:val="20"/>
                <w:lang w:val="en-US"/>
              </w:rPr>
              <w:t>Serviciul relații internaționale și integrare europeană</w:t>
            </w:r>
          </w:p>
        </w:tc>
        <w:tc>
          <w:tcPr>
            <w:tcW w:w="2430"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Consultant</w:t>
            </w:r>
          </w:p>
        </w:tc>
        <w:tc>
          <w:tcPr>
            <w:tcW w:w="1854"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1</w:t>
            </w:r>
          </w:p>
        </w:tc>
      </w:tr>
      <w:tr w:rsidR="006B547D" w:rsidRPr="0085477F" w:rsidTr="006B547D">
        <w:tc>
          <w:tcPr>
            <w:tcW w:w="5395"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Serviciul e-transformare</w:t>
            </w:r>
          </w:p>
        </w:tc>
        <w:tc>
          <w:tcPr>
            <w:tcW w:w="2430"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Consultant</w:t>
            </w:r>
          </w:p>
        </w:tc>
        <w:tc>
          <w:tcPr>
            <w:tcW w:w="1854" w:type="dxa"/>
          </w:tcPr>
          <w:p w:rsidR="006B547D" w:rsidRPr="0085477F" w:rsidRDefault="006B547D" w:rsidP="006B547D">
            <w:pPr>
              <w:spacing w:after="0" w:line="240" w:lineRule="auto"/>
              <w:jc w:val="both"/>
              <w:rPr>
                <w:rFonts w:eastAsia="Times New Roman"/>
                <w:sz w:val="20"/>
                <w:szCs w:val="20"/>
              </w:rPr>
            </w:pPr>
            <w:r w:rsidRPr="0085477F">
              <w:rPr>
                <w:rFonts w:eastAsia="Times New Roman"/>
                <w:sz w:val="20"/>
                <w:szCs w:val="20"/>
              </w:rPr>
              <w:t>1</w:t>
            </w:r>
          </w:p>
        </w:tc>
      </w:tr>
      <w:tr w:rsidR="006B547D" w:rsidRPr="0085477F" w:rsidTr="006B547D">
        <w:tc>
          <w:tcPr>
            <w:tcW w:w="5395" w:type="dxa"/>
          </w:tcPr>
          <w:p w:rsidR="006B547D" w:rsidRPr="0085477F" w:rsidRDefault="006B547D" w:rsidP="006B547D">
            <w:pPr>
              <w:spacing w:after="0" w:line="240" w:lineRule="auto"/>
              <w:jc w:val="both"/>
              <w:rPr>
                <w:rFonts w:eastAsia="Times New Roman"/>
                <w:b/>
                <w:sz w:val="20"/>
                <w:szCs w:val="20"/>
              </w:rPr>
            </w:pPr>
            <w:r w:rsidRPr="0085477F">
              <w:rPr>
                <w:rFonts w:eastAsia="Times New Roman"/>
                <w:b/>
                <w:sz w:val="20"/>
                <w:szCs w:val="20"/>
              </w:rPr>
              <w:t>Total:</w:t>
            </w:r>
          </w:p>
        </w:tc>
        <w:tc>
          <w:tcPr>
            <w:tcW w:w="2430" w:type="dxa"/>
          </w:tcPr>
          <w:p w:rsidR="006B547D" w:rsidRPr="0085477F" w:rsidRDefault="006B547D" w:rsidP="006B547D">
            <w:pPr>
              <w:spacing w:after="0" w:line="240" w:lineRule="auto"/>
              <w:jc w:val="both"/>
              <w:rPr>
                <w:rFonts w:eastAsia="Times New Roman"/>
                <w:b/>
                <w:sz w:val="20"/>
                <w:szCs w:val="20"/>
              </w:rPr>
            </w:pPr>
          </w:p>
        </w:tc>
        <w:tc>
          <w:tcPr>
            <w:tcW w:w="1854" w:type="dxa"/>
          </w:tcPr>
          <w:p w:rsidR="006B547D" w:rsidRPr="0085477F" w:rsidRDefault="006B547D" w:rsidP="006B547D">
            <w:pPr>
              <w:spacing w:after="0" w:line="240" w:lineRule="auto"/>
              <w:jc w:val="both"/>
              <w:rPr>
                <w:rFonts w:eastAsia="Times New Roman"/>
                <w:b/>
                <w:sz w:val="20"/>
                <w:szCs w:val="20"/>
              </w:rPr>
            </w:pPr>
            <w:r w:rsidRPr="0085477F">
              <w:rPr>
                <w:rFonts w:eastAsia="Times New Roman"/>
                <w:b/>
                <w:sz w:val="20"/>
                <w:szCs w:val="20"/>
              </w:rPr>
              <w:t>22</w:t>
            </w:r>
          </w:p>
        </w:tc>
      </w:tr>
    </w:tbl>
    <w:p w:rsidR="006B547D" w:rsidRPr="0085477F" w:rsidRDefault="006B547D" w:rsidP="006B547D">
      <w:pPr>
        <w:spacing w:after="0" w:line="240" w:lineRule="auto"/>
        <w:ind w:firstLine="567"/>
        <w:jc w:val="both"/>
        <w:rPr>
          <w:rFonts w:eastAsia="Times New Roman"/>
          <w:b/>
          <w:sz w:val="24"/>
          <w:szCs w:val="24"/>
        </w:rPr>
      </w:pPr>
    </w:p>
    <w:p w:rsidR="006B547D" w:rsidRPr="0085477F" w:rsidRDefault="006B547D" w:rsidP="006B547D">
      <w:pPr>
        <w:spacing w:after="0" w:line="240" w:lineRule="auto"/>
        <w:ind w:firstLine="567"/>
        <w:jc w:val="both"/>
        <w:rPr>
          <w:rFonts w:eastAsia="Times New Roman"/>
          <w:b/>
          <w:sz w:val="24"/>
          <w:szCs w:val="24"/>
        </w:rPr>
      </w:pPr>
    </w:p>
    <w:p w:rsidR="006B547D" w:rsidRPr="0085477F" w:rsidRDefault="006B547D" w:rsidP="006B547D">
      <w:pPr>
        <w:spacing w:after="0" w:line="240" w:lineRule="auto"/>
        <w:jc w:val="right"/>
        <w:rPr>
          <w:rFonts w:eastAsia="Times New Roman"/>
          <w:b/>
          <w:sz w:val="24"/>
          <w:szCs w:val="24"/>
        </w:rPr>
      </w:pPr>
      <w:r w:rsidRPr="0085477F">
        <w:rPr>
          <w:rFonts w:eastAsia="Times New Roman"/>
          <w:b/>
          <w:sz w:val="24"/>
          <w:szCs w:val="24"/>
        </w:rPr>
        <w:t>Anexa nr.3</w:t>
      </w:r>
    </w:p>
    <w:p w:rsidR="006B547D" w:rsidRPr="007105F6" w:rsidRDefault="006B547D" w:rsidP="006B547D">
      <w:pPr>
        <w:spacing w:after="0" w:line="240" w:lineRule="auto"/>
        <w:ind w:firstLine="567"/>
        <w:jc w:val="both"/>
        <w:rPr>
          <w:rFonts w:eastAsia="Times New Roman"/>
          <w:b/>
          <w:sz w:val="24"/>
          <w:szCs w:val="24"/>
          <w:lang w:val="en-US"/>
        </w:rPr>
      </w:pPr>
      <w:r w:rsidRPr="007105F6">
        <w:rPr>
          <w:rFonts w:eastAsia="Times New Roman"/>
          <w:b/>
          <w:sz w:val="24"/>
          <w:szCs w:val="24"/>
          <w:lang w:val="en-US"/>
        </w:rPr>
        <w:t>Lista întreprinderilor de stat din subordinea Agenției „Moldsilva”</w:t>
      </w:r>
    </w:p>
    <w:p w:rsidR="006B547D" w:rsidRPr="007105F6" w:rsidRDefault="006B547D" w:rsidP="006B547D">
      <w:pPr>
        <w:spacing w:after="0" w:line="240" w:lineRule="auto"/>
        <w:jc w:val="right"/>
        <w:rPr>
          <w:rFonts w:eastAsia="Times New Roman"/>
          <w:sz w:val="24"/>
          <w:szCs w:val="24"/>
          <w:lang w:val="en-US"/>
        </w:rPr>
      </w:pPr>
    </w:p>
    <w:tbl>
      <w:tblPr>
        <w:tblStyle w:val="ac"/>
        <w:tblW w:w="0" w:type="auto"/>
        <w:tblLook w:val="04A0" w:firstRow="1" w:lastRow="0" w:firstColumn="1" w:lastColumn="0" w:noHBand="0" w:noVBand="1"/>
      </w:tblPr>
      <w:tblGrid>
        <w:gridCol w:w="478"/>
        <w:gridCol w:w="4353"/>
        <w:gridCol w:w="4847"/>
      </w:tblGrid>
      <w:tr w:rsidR="006B547D" w:rsidRPr="0085477F" w:rsidTr="00C47C96">
        <w:trPr>
          <w:trHeight w:val="58"/>
        </w:trPr>
        <w:tc>
          <w:tcPr>
            <w:tcW w:w="478" w:type="dxa"/>
          </w:tcPr>
          <w:p w:rsidR="006B547D" w:rsidRPr="0085477F" w:rsidRDefault="006B547D" w:rsidP="006B547D">
            <w:pPr>
              <w:spacing w:after="0" w:line="240" w:lineRule="auto"/>
              <w:jc w:val="right"/>
              <w:rPr>
                <w:rFonts w:eastAsia="Times New Roman"/>
                <w:sz w:val="20"/>
                <w:szCs w:val="20"/>
              </w:rPr>
            </w:pPr>
            <w:r w:rsidRPr="0085477F">
              <w:rPr>
                <w:rFonts w:eastAsia="Times New Roman"/>
                <w:sz w:val="20"/>
                <w:szCs w:val="20"/>
              </w:rPr>
              <w:t>Nr.</w:t>
            </w:r>
          </w:p>
          <w:p w:rsidR="006B547D" w:rsidRPr="0085477F" w:rsidRDefault="006B547D" w:rsidP="006B547D">
            <w:pPr>
              <w:spacing w:after="0" w:line="240" w:lineRule="auto"/>
              <w:jc w:val="right"/>
              <w:rPr>
                <w:rFonts w:eastAsia="Times New Roman"/>
                <w:sz w:val="20"/>
                <w:szCs w:val="20"/>
              </w:rPr>
            </w:pPr>
            <w:r w:rsidRPr="0085477F">
              <w:rPr>
                <w:rFonts w:eastAsia="Times New Roman"/>
                <w:sz w:val="20"/>
                <w:szCs w:val="20"/>
              </w:rPr>
              <w:t>d/o</w:t>
            </w:r>
          </w:p>
        </w:tc>
        <w:tc>
          <w:tcPr>
            <w:tcW w:w="4353" w:type="dxa"/>
          </w:tcPr>
          <w:p w:rsidR="006B547D" w:rsidRPr="0085477F" w:rsidRDefault="006B547D" w:rsidP="006B547D">
            <w:pPr>
              <w:spacing w:after="0" w:line="240" w:lineRule="auto"/>
              <w:jc w:val="center"/>
              <w:rPr>
                <w:rFonts w:eastAsia="Times New Roman"/>
                <w:sz w:val="20"/>
                <w:szCs w:val="20"/>
              </w:rPr>
            </w:pPr>
            <w:r w:rsidRPr="0085477F">
              <w:rPr>
                <w:rFonts w:eastAsia="Times New Roman"/>
                <w:sz w:val="20"/>
                <w:szCs w:val="20"/>
              </w:rPr>
              <w:t>Denumirea întreprinderilor</w:t>
            </w:r>
          </w:p>
        </w:tc>
        <w:tc>
          <w:tcPr>
            <w:tcW w:w="4847" w:type="dxa"/>
          </w:tcPr>
          <w:p w:rsidR="006B547D" w:rsidRPr="0085477F" w:rsidRDefault="006B547D" w:rsidP="006B547D">
            <w:pPr>
              <w:spacing w:after="0" w:line="240" w:lineRule="auto"/>
              <w:jc w:val="center"/>
              <w:rPr>
                <w:rFonts w:eastAsia="Times New Roman"/>
                <w:sz w:val="20"/>
                <w:szCs w:val="20"/>
              </w:rPr>
            </w:pPr>
            <w:r w:rsidRPr="0085477F">
              <w:rPr>
                <w:rFonts w:eastAsia="Times New Roman"/>
                <w:sz w:val="20"/>
                <w:szCs w:val="20"/>
              </w:rPr>
              <w:t>Adresa juridică</w:t>
            </w:r>
          </w:p>
        </w:tc>
      </w:tr>
      <w:tr w:rsidR="006B547D" w:rsidRPr="007105F6" w:rsidTr="00C47C96">
        <w:tc>
          <w:tcPr>
            <w:tcW w:w="478" w:type="dxa"/>
          </w:tcPr>
          <w:p w:rsidR="006B547D" w:rsidRPr="0085477F" w:rsidRDefault="006B547D" w:rsidP="006B547D">
            <w:pPr>
              <w:spacing w:after="0" w:line="240" w:lineRule="auto"/>
              <w:jc w:val="right"/>
              <w:rPr>
                <w:rFonts w:eastAsia="Times New Roman"/>
                <w:sz w:val="20"/>
                <w:szCs w:val="20"/>
              </w:rPr>
            </w:pPr>
            <w:r w:rsidRPr="0085477F">
              <w:rPr>
                <w:rFonts w:eastAsia="Times New Roman"/>
                <w:sz w:val="20"/>
                <w:szCs w:val="20"/>
              </w:rPr>
              <w:t>1</w:t>
            </w:r>
          </w:p>
        </w:tc>
        <w:tc>
          <w:tcPr>
            <w:tcW w:w="4353" w:type="dxa"/>
          </w:tcPr>
          <w:p w:rsidR="006B547D" w:rsidRPr="0085477F" w:rsidRDefault="006B547D" w:rsidP="006B547D">
            <w:pPr>
              <w:spacing w:after="0" w:line="240" w:lineRule="auto"/>
              <w:rPr>
                <w:rFonts w:eastAsia="Times New Roman"/>
                <w:sz w:val="20"/>
                <w:szCs w:val="20"/>
              </w:rPr>
            </w:pPr>
            <w:r w:rsidRPr="0085477F">
              <w:rPr>
                <w:rFonts w:eastAsia="Times New Roman"/>
                <w:sz w:val="20"/>
                <w:szCs w:val="20"/>
              </w:rPr>
              <w:t>Întreprinderea pentru silvicultur</w:t>
            </w:r>
            <w:r w:rsidR="00931D75" w:rsidRPr="0085477F">
              <w:rPr>
                <w:rFonts w:eastAsia="Times New Roman"/>
                <w:sz w:val="20"/>
                <w:szCs w:val="20"/>
              </w:rPr>
              <w:t>ă</w:t>
            </w:r>
            <w:r w:rsidRPr="0085477F">
              <w:rPr>
                <w:rFonts w:eastAsia="Times New Roman"/>
                <w:sz w:val="20"/>
                <w:szCs w:val="20"/>
              </w:rPr>
              <w:t xml:space="preserve"> Bălți</w:t>
            </w:r>
          </w:p>
        </w:tc>
        <w:tc>
          <w:tcPr>
            <w:tcW w:w="4847" w:type="dxa"/>
          </w:tcPr>
          <w:p w:rsidR="006B547D" w:rsidRPr="007105F6" w:rsidRDefault="006B547D" w:rsidP="006B547D">
            <w:pPr>
              <w:spacing w:after="0" w:line="240" w:lineRule="auto"/>
              <w:rPr>
                <w:rFonts w:eastAsia="Times New Roman"/>
                <w:sz w:val="20"/>
                <w:szCs w:val="20"/>
                <w:lang w:val="en-US"/>
              </w:rPr>
            </w:pPr>
            <w:r w:rsidRPr="007105F6">
              <w:rPr>
                <w:rFonts w:eastAsia="Times New Roman"/>
                <w:sz w:val="20"/>
                <w:szCs w:val="20"/>
                <w:lang w:val="en-US"/>
              </w:rPr>
              <w:t>MD 3100, mun. B</w:t>
            </w:r>
            <w:r w:rsidR="00931D75" w:rsidRPr="007105F6">
              <w:rPr>
                <w:rFonts w:eastAsia="Times New Roman"/>
                <w:sz w:val="20"/>
                <w:szCs w:val="20"/>
                <w:lang w:val="en-US"/>
              </w:rPr>
              <w:t>ă</w:t>
            </w:r>
            <w:r w:rsidRPr="007105F6">
              <w:rPr>
                <w:rFonts w:eastAsia="Times New Roman"/>
                <w:sz w:val="20"/>
                <w:szCs w:val="20"/>
                <w:lang w:val="en-US"/>
              </w:rPr>
              <w:t>lți, str. Aerodromului, nr.16</w:t>
            </w:r>
          </w:p>
        </w:tc>
      </w:tr>
      <w:tr w:rsidR="006B547D" w:rsidRPr="0085477F" w:rsidTr="00C47C96">
        <w:tc>
          <w:tcPr>
            <w:tcW w:w="478" w:type="dxa"/>
          </w:tcPr>
          <w:p w:rsidR="006B547D" w:rsidRPr="0085477F" w:rsidRDefault="006B547D" w:rsidP="006B547D">
            <w:pPr>
              <w:spacing w:after="0" w:line="240" w:lineRule="auto"/>
              <w:jc w:val="right"/>
              <w:rPr>
                <w:rFonts w:eastAsia="Times New Roman"/>
                <w:sz w:val="20"/>
                <w:szCs w:val="20"/>
              </w:rPr>
            </w:pPr>
            <w:r w:rsidRPr="0085477F">
              <w:rPr>
                <w:rFonts w:eastAsia="Times New Roman"/>
                <w:sz w:val="20"/>
                <w:szCs w:val="20"/>
              </w:rPr>
              <w:t>2</w:t>
            </w:r>
          </w:p>
        </w:tc>
        <w:tc>
          <w:tcPr>
            <w:tcW w:w="4353" w:type="dxa"/>
          </w:tcPr>
          <w:p w:rsidR="006B547D" w:rsidRPr="0085477F" w:rsidRDefault="006B547D" w:rsidP="006B547D">
            <w:pPr>
              <w:spacing w:after="0" w:line="240" w:lineRule="auto"/>
              <w:rPr>
                <w:rFonts w:eastAsia="Times New Roman"/>
                <w:sz w:val="20"/>
                <w:szCs w:val="20"/>
              </w:rPr>
            </w:pPr>
            <w:r w:rsidRPr="0085477F">
              <w:rPr>
                <w:rFonts w:eastAsia="Times New Roman"/>
                <w:sz w:val="20"/>
                <w:szCs w:val="20"/>
              </w:rPr>
              <w:t>Întreprinderea pentru silvicultur</w:t>
            </w:r>
            <w:r w:rsidR="00931D75" w:rsidRPr="0085477F">
              <w:rPr>
                <w:rFonts w:eastAsia="Times New Roman"/>
                <w:sz w:val="20"/>
                <w:szCs w:val="20"/>
              </w:rPr>
              <w:t>ă</w:t>
            </w:r>
            <w:r w:rsidRPr="0085477F">
              <w:rPr>
                <w:rFonts w:eastAsia="Times New Roman"/>
                <w:sz w:val="20"/>
                <w:szCs w:val="20"/>
              </w:rPr>
              <w:t xml:space="preserve"> Călărași</w:t>
            </w:r>
          </w:p>
        </w:tc>
        <w:tc>
          <w:tcPr>
            <w:tcW w:w="4847" w:type="dxa"/>
          </w:tcPr>
          <w:p w:rsidR="006B547D" w:rsidRPr="0085477F" w:rsidRDefault="006B547D" w:rsidP="006B547D">
            <w:pPr>
              <w:spacing w:after="0" w:line="240" w:lineRule="auto"/>
              <w:rPr>
                <w:rFonts w:eastAsia="Times New Roman"/>
                <w:sz w:val="20"/>
                <w:szCs w:val="20"/>
              </w:rPr>
            </w:pPr>
            <w:r w:rsidRPr="007105F6">
              <w:rPr>
                <w:rFonts w:eastAsia="Times New Roman"/>
                <w:sz w:val="20"/>
                <w:szCs w:val="20"/>
                <w:lang w:val="en-US"/>
              </w:rPr>
              <w:t xml:space="preserve">MD 4400, r-nul Ungheni, or. </w:t>
            </w:r>
            <w:r w:rsidRPr="0085477F">
              <w:rPr>
                <w:rFonts w:eastAsia="Times New Roman"/>
                <w:sz w:val="20"/>
                <w:szCs w:val="20"/>
              </w:rPr>
              <w:t>Călărași, str. Bojole, nr.17</w:t>
            </w:r>
          </w:p>
        </w:tc>
      </w:tr>
      <w:tr w:rsidR="006B547D" w:rsidRPr="0085477F" w:rsidTr="00C47C96">
        <w:tc>
          <w:tcPr>
            <w:tcW w:w="478" w:type="dxa"/>
          </w:tcPr>
          <w:p w:rsidR="006B547D" w:rsidRPr="0085477F" w:rsidRDefault="006B547D" w:rsidP="006B547D">
            <w:pPr>
              <w:spacing w:after="0" w:line="240" w:lineRule="auto"/>
              <w:jc w:val="right"/>
              <w:rPr>
                <w:rFonts w:eastAsia="Times New Roman"/>
                <w:sz w:val="20"/>
                <w:szCs w:val="20"/>
              </w:rPr>
            </w:pPr>
            <w:r w:rsidRPr="0085477F">
              <w:rPr>
                <w:rFonts w:eastAsia="Times New Roman"/>
                <w:sz w:val="20"/>
                <w:szCs w:val="20"/>
              </w:rPr>
              <w:t>3</w:t>
            </w:r>
          </w:p>
        </w:tc>
        <w:tc>
          <w:tcPr>
            <w:tcW w:w="4353" w:type="dxa"/>
          </w:tcPr>
          <w:p w:rsidR="006B547D" w:rsidRPr="0085477F" w:rsidRDefault="006B547D" w:rsidP="006B547D">
            <w:pPr>
              <w:spacing w:after="0" w:line="240" w:lineRule="auto"/>
              <w:rPr>
                <w:rFonts w:eastAsia="Times New Roman"/>
                <w:sz w:val="20"/>
                <w:szCs w:val="20"/>
              </w:rPr>
            </w:pPr>
            <w:r w:rsidRPr="0085477F">
              <w:rPr>
                <w:rFonts w:eastAsia="Times New Roman"/>
                <w:sz w:val="20"/>
                <w:szCs w:val="20"/>
              </w:rPr>
              <w:t>Întreprinderea pentru silvicultur</w:t>
            </w:r>
            <w:r w:rsidR="00931D75" w:rsidRPr="0085477F">
              <w:rPr>
                <w:rFonts w:eastAsia="Times New Roman"/>
                <w:sz w:val="20"/>
                <w:szCs w:val="20"/>
              </w:rPr>
              <w:t>ă</w:t>
            </w:r>
            <w:r w:rsidRPr="0085477F">
              <w:rPr>
                <w:rFonts w:eastAsia="Times New Roman"/>
                <w:sz w:val="20"/>
                <w:szCs w:val="20"/>
              </w:rPr>
              <w:t xml:space="preserve"> Comrat</w:t>
            </w:r>
          </w:p>
        </w:tc>
        <w:tc>
          <w:tcPr>
            <w:tcW w:w="4847" w:type="dxa"/>
          </w:tcPr>
          <w:p w:rsidR="006B547D" w:rsidRPr="0085477F" w:rsidRDefault="006B547D" w:rsidP="00C47C96">
            <w:pPr>
              <w:spacing w:after="0" w:line="240" w:lineRule="auto"/>
              <w:ind w:right="-65"/>
              <w:rPr>
                <w:rFonts w:eastAsia="Times New Roman"/>
                <w:sz w:val="20"/>
                <w:szCs w:val="20"/>
              </w:rPr>
            </w:pPr>
            <w:r w:rsidRPr="007105F6">
              <w:rPr>
                <w:rFonts w:eastAsia="Times New Roman"/>
                <w:sz w:val="20"/>
                <w:szCs w:val="20"/>
                <w:lang w:val="en-US"/>
              </w:rPr>
              <w:t xml:space="preserve">MD 3800, UTA Găgăuzia, mun. Comrat, str. </w:t>
            </w:r>
            <w:r w:rsidRPr="0085477F">
              <w:rPr>
                <w:rFonts w:eastAsia="Times New Roman"/>
                <w:sz w:val="20"/>
                <w:szCs w:val="20"/>
              </w:rPr>
              <w:t>Tretiacov, nr.123</w:t>
            </w:r>
          </w:p>
        </w:tc>
      </w:tr>
      <w:tr w:rsidR="006B547D" w:rsidRPr="007105F6" w:rsidTr="00C47C96">
        <w:tc>
          <w:tcPr>
            <w:tcW w:w="478" w:type="dxa"/>
          </w:tcPr>
          <w:p w:rsidR="006B547D" w:rsidRPr="0085477F" w:rsidRDefault="006B547D" w:rsidP="006B547D">
            <w:pPr>
              <w:spacing w:after="0" w:line="240" w:lineRule="auto"/>
              <w:jc w:val="right"/>
              <w:rPr>
                <w:rFonts w:eastAsia="Times New Roman"/>
                <w:sz w:val="20"/>
                <w:szCs w:val="20"/>
              </w:rPr>
            </w:pPr>
            <w:r w:rsidRPr="0085477F">
              <w:rPr>
                <w:rFonts w:eastAsia="Times New Roman"/>
                <w:sz w:val="20"/>
                <w:szCs w:val="20"/>
              </w:rPr>
              <w:t>4</w:t>
            </w:r>
          </w:p>
        </w:tc>
        <w:tc>
          <w:tcPr>
            <w:tcW w:w="4353" w:type="dxa"/>
          </w:tcPr>
          <w:p w:rsidR="006B547D" w:rsidRPr="0085477F" w:rsidRDefault="006B547D" w:rsidP="006B547D">
            <w:pPr>
              <w:spacing w:after="0" w:line="240" w:lineRule="auto"/>
              <w:rPr>
                <w:rFonts w:eastAsia="Times New Roman"/>
                <w:sz w:val="20"/>
                <w:szCs w:val="20"/>
              </w:rPr>
            </w:pPr>
            <w:r w:rsidRPr="0085477F">
              <w:rPr>
                <w:rFonts w:eastAsia="Times New Roman"/>
                <w:sz w:val="20"/>
                <w:szCs w:val="20"/>
              </w:rPr>
              <w:t>Întreprinderea silvo-cinegetică Cimișlia</w:t>
            </w:r>
          </w:p>
        </w:tc>
        <w:tc>
          <w:tcPr>
            <w:tcW w:w="4847" w:type="dxa"/>
          </w:tcPr>
          <w:p w:rsidR="006B547D" w:rsidRPr="007105F6" w:rsidRDefault="006B547D" w:rsidP="006B547D">
            <w:pPr>
              <w:spacing w:after="0" w:line="240" w:lineRule="auto"/>
              <w:rPr>
                <w:rFonts w:eastAsia="Times New Roman"/>
                <w:sz w:val="20"/>
                <w:szCs w:val="20"/>
                <w:lang w:val="en-US"/>
              </w:rPr>
            </w:pPr>
            <w:r w:rsidRPr="007105F6">
              <w:rPr>
                <w:rFonts w:eastAsia="Times New Roman"/>
                <w:sz w:val="20"/>
                <w:szCs w:val="20"/>
                <w:lang w:val="en-US"/>
              </w:rPr>
              <w:t>MD 4100 or. Cimișlia, str. Cetatea Alb</w:t>
            </w:r>
            <w:r w:rsidR="00931D75" w:rsidRPr="007105F6">
              <w:rPr>
                <w:rFonts w:eastAsia="Times New Roman"/>
                <w:sz w:val="20"/>
                <w:szCs w:val="20"/>
                <w:lang w:val="en-US"/>
              </w:rPr>
              <w:t>ă</w:t>
            </w:r>
            <w:r w:rsidRPr="007105F6">
              <w:rPr>
                <w:rFonts w:eastAsia="Times New Roman"/>
                <w:sz w:val="20"/>
                <w:szCs w:val="20"/>
                <w:lang w:val="en-US"/>
              </w:rPr>
              <w:t>, nr.11</w:t>
            </w:r>
          </w:p>
        </w:tc>
      </w:tr>
      <w:tr w:rsidR="006B547D" w:rsidRPr="00E352F4" w:rsidTr="00C47C96">
        <w:tc>
          <w:tcPr>
            <w:tcW w:w="478" w:type="dxa"/>
          </w:tcPr>
          <w:p w:rsidR="006B547D" w:rsidRPr="0085477F" w:rsidRDefault="006B547D" w:rsidP="006B547D">
            <w:pPr>
              <w:spacing w:after="0" w:line="240" w:lineRule="auto"/>
              <w:jc w:val="right"/>
              <w:rPr>
                <w:rFonts w:eastAsia="Times New Roman"/>
                <w:sz w:val="20"/>
                <w:szCs w:val="20"/>
              </w:rPr>
            </w:pPr>
            <w:r w:rsidRPr="0085477F">
              <w:rPr>
                <w:rFonts w:eastAsia="Times New Roman"/>
                <w:sz w:val="20"/>
                <w:szCs w:val="20"/>
              </w:rPr>
              <w:t>5</w:t>
            </w:r>
          </w:p>
        </w:tc>
        <w:tc>
          <w:tcPr>
            <w:tcW w:w="4353" w:type="dxa"/>
          </w:tcPr>
          <w:p w:rsidR="006B547D" w:rsidRPr="0085477F" w:rsidRDefault="006B547D" w:rsidP="006B547D">
            <w:pPr>
              <w:spacing w:after="0" w:line="240" w:lineRule="auto"/>
              <w:rPr>
                <w:rFonts w:eastAsia="Times New Roman"/>
                <w:sz w:val="20"/>
                <w:szCs w:val="20"/>
              </w:rPr>
            </w:pPr>
            <w:r w:rsidRPr="0085477F">
              <w:rPr>
                <w:rFonts w:eastAsia="Times New Roman"/>
                <w:sz w:val="20"/>
                <w:szCs w:val="20"/>
              </w:rPr>
              <w:t>Întreprinderea pentru silvicultur</w:t>
            </w:r>
            <w:r w:rsidR="00931D75" w:rsidRPr="0085477F">
              <w:rPr>
                <w:rFonts w:eastAsia="Times New Roman"/>
                <w:sz w:val="20"/>
                <w:szCs w:val="20"/>
              </w:rPr>
              <w:t>ă</w:t>
            </w:r>
            <w:r w:rsidRPr="0085477F">
              <w:rPr>
                <w:rFonts w:eastAsia="Times New Roman"/>
                <w:sz w:val="20"/>
                <w:szCs w:val="20"/>
              </w:rPr>
              <w:t xml:space="preserve"> Edineț</w:t>
            </w:r>
          </w:p>
        </w:tc>
        <w:tc>
          <w:tcPr>
            <w:tcW w:w="4847" w:type="dxa"/>
          </w:tcPr>
          <w:p w:rsidR="006B547D" w:rsidRPr="007105F6" w:rsidRDefault="006B547D" w:rsidP="006B547D">
            <w:pPr>
              <w:spacing w:after="0" w:line="240" w:lineRule="auto"/>
              <w:rPr>
                <w:rFonts w:eastAsia="Times New Roman"/>
                <w:sz w:val="20"/>
                <w:szCs w:val="20"/>
                <w:lang w:val="en-US"/>
              </w:rPr>
            </w:pPr>
            <w:r w:rsidRPr="007105F6">
              <w:rPr>
                <w:rFonts w:eastAsia="Times New Roman"/>
                <w:sz w:val="20"/>
                <w:szCs w:val="20"/>
                <w:lang w:val="en-US"/>
              </w:rPr>
              <w:t xml:space="preserve">MD 4601, mun. Edineț, </w:t>
            </w:r>
            <w:r w:rsidR="00931D75" w:rsidRPr="007105F6">
              <w:rPr>
                <w:rFonts w:eastAsia="Times New Roman"/>
                <w:sz w:val="20"/>
                <w:szCs w:val="20"/>
                <w:lang w:val="en-US"/>
              </w:rPr>
              <w:t>Ș</w:t>
            </w:r>
            <w:r w:rsidRPr="007105F6">
              <w:rPr>
                <w:rFonts w:eastAsia="Times New Roman"/>
                <w:sz w:val="20"/>
                <w:szCs w:val="20"/>
                <w:lang w:val="en-US"/>
              </w:rPr>
              <w:t>oseaua Bucovinei, nr.24</w:t>
            </w:r>
          </w:p>
        </w:tc>
      </w:tr>
      <w:tr w:rsidR="006B547D" w:rsidRPr="007105F6" w:rsidTr="00C47C96">
        <w:tc>
          <w:tcPr>
            <w:tcW w:w="478" w:type="dxa"/>
          </w:tcPr>
          <w:p w:rsidR="006B547D" w:rsidRPr="0085477F" w:rsidRDefault="006B547D" w:rsidP="006B547D">
            <w:pPr>
              <w:spacing w:after="0" w:line="240" w:lineRule="auto"/>
              <w:jc w:val="right"/>
              <w:rPr>
                <w:rFonts w:eastAsia="Times New Roman"/>
                <w:sz w:val="20"/>
                <w:szCs w:val="20"/>
              </w:rPr>
            </w:pPr>
            <w:r w:rsidRPr="0085477F">
              <w:rPr>
                <w:rFonts w:eastAsia="Times New Roman"/>
                <w:sz w:val="20"/>
                <w:szCs w:val="20"/>
              </w:rPr>
              <w:t>6</w:t>
            </w:r>
          </w:p>
        </w:tc>
        <w:tc>
          <w:tcPr>
            <w:tcW w:w="4353" w:type="dxa"/>
          </w:tcPr>
          <w:p w:rsidR="006B547D" w:rsidRPr="0085477F" w:rsidRDefault="006B547D" w:rsidP="006B547D">
            <w:pPr>
              <w:spacing w:after="0" w:line="240" w:lineRule="auto"/>
              <w:rPr>
                <w:rFonts w:eastAsia="Times New Roman"/>
                <w:sz w:val="20"/>
                <w:szCs w:val="20"/>
              </w:rPr>
            </w:pPr>
            <w:r w:rsidRPr="0085477F">
              <w:rPr>
                <w:rFonts w:eastAsia="Times New Roman"/>
                <w:sz w:val="20"/>
                <w:szCs w:val="20"/>
              </w:rPr>
              <w:t>Întreprinderea pentru silvicultur</w:t>
            </w:r>
            <w:r w:rsidR="00931D75" w:rsidRPr="0085477F">
              <w:rPr>
                <w:rFonts w:eastAsia="Times New Roman"/>
                <w:sz w:val="20"/>
                <w:szCs w:val="20"/>
              </w:rPr>
              <w:t>ă</w:t>
            </w:r>
            <w:r w:rsidRPr="0085477F">
              <w:rPr>
                <w:rFonts w:eastAsia="Times New Roman"/>
                <w:sz w:val="20"/>
                <w:szCs w:val="20"/>
              </w:rPr>
              <w:t xml:space="preserve"> Glodeni</w:t>
            </w:r>
          </w:p>
        </w:tc>
        <w:tc>
          <w:tcPr>
            <w:tcW w:w="4847" w:type="dxa"/>
          </w:tcPr>
          <w:p w:rsidR="006B547D" w:rsidRPr="007105F6" w:rsidRDefault="006B547D" w:rsidP="006B547D">
            <w:pPr>
              <w:spacing w:after="0" w:line="240" w:lineRule="auto"/>
              <w:rPr>
                <w:rFonts w:eastAsia="Times New Roman"/>
                <w:sz w:val="20"/>
                <w:szCs w:val="20"/>
                <w:lang w:val="en-US"/>
              </w:rPr>
            </w:pPr>
            <w:r w:rsidRPr="007105F6">
              <w:rPr>
                <w:rFonts w:eastAsia="Times New Roman"/>
                <w:sz w:val="20"/>
                <w:szCs w:val="20"/>
                <w:lang w:val="en-US"/>
              </w:rPr>
              <w:t>MD 4901, or. Glodeni, str. M. Eminescu, nr.17</w:t>
            </w:r>
          </w:p>
        </w:tc>
      </w:tr>
      <w:tr w:rsidR="006B547D" w:rsidRPr="007105F6" w:rsidTr="00C47C96">
        <w:tc>
          <w:tcPr>
            <w:tcW w:w="478" w:type="dxa"/>
          </w:tcPr>
          <w:p w:rsidR="006B547D" w:rsidRPr="0085477F" w:rsidRDefault="006B547D" w:rsidP="006B547D">
            <w:pPr>
              <w:spacing w:after="0" w:line="240" w:lineRule="auto"/>
              <w:jc w:val="right"/>
              <w:rPr>
                <w:rFonts w:eastAsia="Times New Roman"/>
                <w:sz w:val="20"/>
                <w:szCs w:val="20"/>
              </w:rPr>
            </w:pPr>
            <w:r w:rsidRPr="0085477F">
              <w:rPr>
                <w:rFonts w:eastAsia="Times New Roman"/>
                <w:sz w:val="20"/>
                <w:szCs w:val="20"/>
              </w:rPr>
              <w:t>7</w:t>
            </w:r>
          </w:p>
        </w:tc>
        <w:tc>
          <w:tcPr>
            <w:tcW w:w="4353" w:type="dxa"/>
          </w:tcPr>
          <w:p w:rsidR="006B547D" w:rsidRPr="007105F6" w:rsidRDefault="006B547D" w:rsidP="006B547D">
            <w:pPr>
              <w:spacing w:after="0" w:line="240" w:lineRule="auto"/>
              <w:rPr>
                <w:rFonts w:eastAsia="Times New Roman"/>
                <w:sz w:val="20"/>
                <w:szCs w:val="20"/>
                <w:lang w:val="en-US"/>
              </w:rPr>
            </w:pPr>
            <w:r w:rsidRPr="007105F6">
              <w:rPr>
                <w:rFonts w:eastAsia="Times New Roman"/>
                <w:sz w:val="20"/>
                <w:szCs w:val="20"/>
                <w:lang w:val="en-US"/>
              </w:rPr>
              <w:t>Întreprinderea pentru silvicultur</w:t>
            </w:r>
            <w:r w:rsidR="00931D75" w:rsidRPr="007105F6">
              <w:rPr>
                <w:rFonts w:eastAsia="Times New Roman"/>
                <w:sz w:val="20"/>
                <w:szCs w:val="20"/>
                <w:lang w:val="en-US"/>
              </w:rPr>
              <w:t>ă</w:t>
            </w:r>
            <w:r w:rsidRPr="007105F6">
              <w:rPr>
                <w:rFonts w:eastAsia="Times New Roman"/>
                <w:sz w:val="20"/>
                <w:szCs w:val="20"/>
                <w:lang w:val="en-US"/>
              </w:rPr>
              <w:t xml:space="preserve"> „Hîncești-Silva”</w:t>
            </w:r>
          </w:p>
        </w:tc>
        <w:tc>
          <w:tcPr>
            <w:tcW w:w="4847" w:type="dxa"/>
          </w:tcPr>
          <w:p w:rsidR="006B547D" w:rsidRPr="007105F6" w:rsidRDefault="006B547D" w:rsidP="006B547D">
            <w:pPr>
              <w:spacing w:after="0" w:line="240" w:lineRule="auto"/>
              <w:rPr>
                <w:rFonts w:eastAsia="Times New Roman"/>
                <w:sz w:val="20"/>
                <w:szCs w:val="20"/>
                <w:lang w:val="en-US"/>
              </w:rPr>
            </w:pPr>
            <w:r w:rsidRPr="007105F6">
              <w:rPr>
                <w:rFonts w:eastAsia="Times New Roman"/>
                <w:sz w:val="20"/>
                <w:szCs w:val="20"/>
                <w:lang w:val="en-US"/>
              </w:rPr>
              <w:t>MD 3400, mun. H</w:t>
            </w:r>
            <w:r w:rsidR="00931D75" w:rsidRPr="007105F6">
              <w:rPr>
                <w:rFonts w:eastAsia="Times New Roman"/>
                <w:sz w:val="20"/>
                <w:szCs w:val="20"/>
                <w:lang w:val="en-US"/>
              </w:rPr>
              <w:t>î</w:t>
            </w:r>
            <w:r w:rsidRPr="007105F6">
              <w:rPr>
                <w:rFonts w:eastAsia="Times New Roman"/>
                <w:sz w:val="20"/>
                <w:szCs w:val="20"/>
                <w:lang w:val="en-US"/>
              </w:rPr>
              <w:t>ncești, str. Marinescu, nr.14</w:t>
            </w:r>
          </w:p>
        </w:tc>
      </w:tr>
      <w:tr w:rsidR="006B547D" w:rsidRPr="007105F6" w:rsidTr="00C47C96">
        <w:tc>
          <w:tcPr>
            <w:tcW w:w="478" w:type="dxa"/>
          </w:tcPr>
          <w:p w:rsidR="006B547D" w:rsidRPr="0085477F" w:rsidRDefault="006B547D" w:rsidP="006B547D">
            <w:pPr>
              <w:spacing w:after="0" w:line="240" w:lineRule="auto"/>
              <w:jc w:val="right"/>
              <w:rPr>
                <w:rFonts w:eastAsia="Times New Roman"/>
                <w:sz w:val="20"/>
                <w:szCs w:val="20"/>
              </w:rPr>
            </w:pPr>
            <w:r w:rsidRPr="0085477F">
              <w:rPr>
                <w:rFonts w:eastAsia="Times New Roman"/>
                <w:sz w:val="20"/>
                <w:szCs w:val="20"/>
              </w:rPr>
              <w:t>8</w:t>
            </w:r>
          </w:p>
        </w:tc>
        <w:tc>
          <w:tcPr>
            <w:tcW w:w="4353" w:type="dxa"/>
          </w:tcPr>
          <w:p w:rsidR="006B547D" w:rsidRPr="0085477F" w:rsidRDefault="006B547D" w:rsidP="006B547D">
            <w:pPr>
              <w:spacing w:after="0" w:line="240" w:lineRule="auto"/>
              <w:rPr>
                <w:rFonts w:eastAsia="Times New Roman"/>
                <w:sz w:val="20"/>
                <w:szCs w:val="20"/>
              </w:rPr>
            </w:pPr>
            <w:r w:rsidRPr="0085477F">
              <w:rPr>
                <w:rFonts w:eastAsia="Times New Roman"/>
                <w:sz w:val="20"/>
                <w:szCs w:val="20"/>
              </w:rPr>
              <w:t>Întreprinderea pentru silvicultur</w:t>
            </w:r>
            <w:r w:rsidR="00931D75" w:rsidRPr="0085477F">
              <w:rPr>
                <w:rFonts w:eastAsia="Times New Roman"/>
                <w:sz w:val="20"/>
                <w:szCs w:val="20"/>
              </w:rPr>
              <w:t>ă</w:t>
            </w:r>
            <w:r w:rsidRPr="0085477F">
              <w:rPr>
                <w:rFonts w:eastAsia="Times New Roman"/>
                <w:sz w:val="20"/>
                <w:szCs w:val="20"/>
              </w:rPr>
              <w:t xml:space="preserve"> Iargara</w:t>
            </w:r>
          </w:p>
        </w:tc>
        <w:tc>
          <w:tcPr>
            <w:tcW w:w="4847" w:type="dxa"/>
          </w:tcPr>
          <w:p w:rsidR="006B547D" w:rsidRPr="007105F6" w:rsidRDefault="006B547D" w:rsidP="006B547D">
            <w:pPr>
              <w:spacing w:after="0" w:line="240" w:lineRule="auto"/>
              <w:rPr>
                <w:rFonts w:eastAsia="Times New Roman"/>
                <w:sz w:val="20"/>
                <w:szCs w:val="20"/>
                <w:lang w:val="en-US"/>
              </w:rPr>
            </w:pPr>
            <w:r w:rsidRPr="007105F6">
              <w:rPr>
                <w:rFonts w:eastAsia="Times New Roman"/>
                <w:sz w:val="20"/>
                <w:szCs w:val="20"/>
                <w:lang w:val="en-US"/>
              </w:rPr>
              <w:t>MD 6321, r-nul Leova, or. Iargara, str. Ştefan Vodă, nr.180</w:t>
            </w:r>
          </w:p>
        </w:tc>
      </w:tr>
      <w:tr w:rsidR="006B547D" w:rsidRPr="007105F6" w:rsidTr="00C47C96">
        <w:tc>
          <w:tcPr>
            <w:tcW w:w="478" w:type="dxa"/>
          </w:tcPr>
          <w:p w:rsidR="006B547D" w:rsidRPr="0085477F" w:rsidRDefault="006B547D" w:rsidP="006B547D">
            <w:pPr>
              <w:spacing w:after="0" w:line="240" w:lineRule="auto"/>
              <w:jc w:val="right"/>
              <w:rPr>
                <w:rFonts w:eastAsia="Times New Roman"/>
                <w:sz w:val="20"/>
                <w:szCs w:val="20"/>
              </w:rPr>
            </w:pPr>
            <w:r w:rsidRPr="0085477F">
              <w:rPr>
                <w:rFonts w:eastAsia="Times New Roman"/>
                <w:sz w:val="20"/>
                <w:szCs w:val="20"/>
              </w:rPr>
              <w:t>9</w:t>
            </w:r>
          </w:p>
        </w:tc>
        <w:tc>
          <w:tcPr>
            <w:tcW w:w="4353" w:type="dxa"/>
          </w:tcPr>
          <w:p w:rsidR="006B547D" w:rsidRPr="007105F6" w:rsidRDefault="006B547D" w:rsidP="006B547D">
            <w:pPr>
              <w:spacing w:after="0" w:line="240" w:lineRule="auto"/>
              <w:rPr>
                <w:rFonts w:eastAsia="Times New Roman"/>
                <w:sz w:val="20"/>
                <w:szCs w:val="20"/>
                <w:lang w:val="en-US"/>
              </w:rPr>
            </w:pPr>
            <w:r w:rsidRPr="007105F6">
              <w:rPr>
                <w:rFonts w:eastAsia="Times New Roman"/>
                <w:sz w:val="20"/>
                <w:szCs w:val="20"/>
                <w:lang w:val="en-US"/>
              </w:rPr>
              <w:t>Întreprinderea pentru silvicultur</w:t>
            </w:r>
            <w:r w:rsidR="00931D75" w:rsidRPr="007105F6">
              <w:rPr>
                <w:rFonts w:eastAsia="Times New Roman"/>
                <w:sz w:val="20"/>
                <w:szCs w:val="20"/>
                <w:lang w:val="en-US"/>
              </w:rPr>
              <w:t>ă</w:t>
            </w:r>
            <w:r w:rsidRPr="007105F6">
              <w:rPr>
                <w:rFonts w:eastAsia="Times New Roman"/>
                <w:sz w:val="20"/>
                <w:szCs w:val="20"/>
                <w:lang w:val="en-US"/>
              </w:rPr>
              <w:t xml:space="preserve"> „Nisporeni-Silva”</w:t>
            </w:r>
          </w:p>
        </w:tc>
        <w:tc>
          <w:tcPr>
            <w:tcW w:w="4847" w:type="dxa"/>
          </w:tcPr>
          <w:p w:rsidR="006B547D" w:rsidRPr="007105F6" w:rsidRDefault="006B547D" w:rsidP="006B547D">
            <w:pPr>
              <w:spacing w:after="0" w:line="240" w:lineRule="auto"/>
              <w:rPr>
                <w:rFonts w:eastAsia="Times New Roman"/>
                <w:sz w:val="20"/>
                <w:szCs w:val="20"/>
                <w:lang w:val="en-US"/>
              </w:rPr>
            </w:pPr>
            <w:r w:rsidRPr="007105F6">
              <w:rPr>
                <w:rFonts w:eastAsia="Times New Roman"/>
                <w:sz w:val="20"/>
                <w:szCs w:val="20"/>
                <w:lang w:val="en-US"/>
              </w:rPr>
              <w:t>MD 6400, or. Nisporeni, str. Ciorba, nr.12</w:t>
            </w:r>
          </w:p>
        </w:tc>
      </w:tr>
      <w:tr w:rsidR="006B547D" w:rsidRPr="007105F6" w:rsidTr="00C47C96">
        <w:tc>
          <w:tcPr>
            <w:tcW w:w="478" w:type="dxa"/>
          </w:tcPr>
          <w:p w:rsidR="006B547D" w:rsidRPr="0085477F" w:rsidRDefault="006B547D" w:rsidP="006B547D">
            <w:pPr>
              <w:spacing w:after="0" w:line="240" w:lineRule="auto"/>
              <w:jc w:val="right"/>
              <w:rPr>
                <w:rFonts w:eastAsia="Times New Roman"/>
                <w:sz w:val="20"/>
                <w:szCs w:val="20"/>
              </w:rPr>
            </w:pPr>
            <w:r w:rsidRPr="0085477F">
              <w:rPr>
                <w:rFonts w:eastAsia="Times New Roman"/>
                <w:sz w:val="20"/>
                <w:szCs w:val="20"/>
              </w:rPr>
              <w:t>10</w:t>
            </w:r>
          </w:p>
        </w:tc>
        <w:tc>
          <w:tcPr>
            <w:tcW w:w="4353" w:type="dxa"/>
          </w:tcPr>
          <w:p w:rsidR="006B547D" w:rsidRPr="0085477F" w:rsidRDefault="006B547D" w:rsidP="006B547D">
            <w:pPr>
              <w:spacing w:after="0" w:line="240" w:lineRule="auto"/>
              <w:rPr>
                <w:rFonts w:eastAsia="Times New Roman"/>
                <w:sz w:val="20"/>
                <w:szCs w:val="20"/>
              </w:rPr>
            </w:pPr>
            <w:r w:rsidRPr="0085477F">
              <w:rPr>
                <w:rFonts w:eastAsia="Times New Roman"/>
                <w:sz w:val="20"/>
                <w:szCs w:val="20"/>
              </w:rPr>
              <w:t>Întreprinderea pentru silvicultur</w:t>
            </w:r>
            <w:r w:rsidR="00931D75" w:rsidRPr="0085477F">
              <w:rPr>
                <w:rFonts w:eastAsia="Times New Roman"/>
                <w:sz w:val="20"/>
                <w:szCs w:val="20"/>
              </w:rPr>
              <w:t>ă</w:t>
            </w:r>
            <w:r w:rsidRPr="0085477F">
              <w:rPr>
                <w:rFonts w:eastAsia="Times New Roman"/>
                <w:sz w:val="20"/>
                <w:szCs w:val="20"/>
              </w:rPr>
              <w:t xml:space="preserve"> Orhei</w:t>
            </w:r>
          </w:p>
        </w:tc>
        <w:tc>
          <w:tcPr>
            <w:tcW w:w="4847" w:type="dxa"/>
          </w:tcPr>
          <w:p w:rsidR="006B547D" w:rsidRPr="007105F6" w:rsidRDefault="006B547D" w:rsidP="006B547D">
            <w:pPr>
              <w:spacing w:after="0" w:line="240" w:lineRule="auto"/>
              <w:rPr>
                <w:rFonts w:eastAsia="Times New Roman"/>
                <w:sz w:val="20"/>
                <w:szCs w:val="20"/>
                <w:lang w:val="en-US"/>
              </w:rPr>
            </w:pPr>
            <w:r w:rsidRPr="007105F6">
              <w:rPr>
                <w:rFonts w:eastAsia="Times New Roman"/>
                <w:sz w:val="20"/>
                <w:szCs w:val="20"/>
                <w:lang w:val="en-US"/>
              </w:rPr>
              <w:t>MD 3500, mun. Orhei, str. V. Lupu, nr.166</w:t>
            </w:r>
          </w:p>
        </w:tc>
      </w:tr>
      <w:tr w:rsidR="006B547D" w:rsidRPr="007105F6" w:rsidTr="00C47C96">
        <w:tc>
          <w:tcPr>
            <w:tcW w:w="478" w:type="dxa"/>
          </w:tcPr>
          <w:p w:rsidR="006B547D" w:rsidRPr="0085477F" w:rsidRDefault="006B547D" w:rsidP="006B547D">
            <w:pPr>
              <w:spacing w:after="0" w:line="240" w:lineRule="auto"/>
              <w:jc w:val="right"/>
              <w:rPr>
                <w:rFonts w:eastAsia="Times New Roman"/>
                <w:sz w:val="20"/>
                <w:szCs w:val="20"/>
              </w:rPr>
            </w:pPr>
            <w:r w:rsidRPr="0085477F">
              <w:rPr>
                <w:rFonts w:eastAsia="Times New Roman"/>
                <w:sz w:val="20"/>
                <w:szCs w:val="20"/>
              </w:rPr>
              <w:t>11</w:t>
            </w:r>
          </w:p>
        </w:tc>
        <w:tc>
          <w:tcPr>
            <w:tcW w:w="4353" w:type="dxa"/>
          </w:tcPr>
          <w:p w:rsidR="006B547D" w:rsidRPr="007105F6" w:rsidRDefault="006B547D" w:rsidP="006B547D">
            <w:pPr>
              <w:spacing w:after="0" w:line="240" w:lineRule="auto"/>
              <w:rPr>
                <w:rFonts w:eastAsia="Times New Roman"/>
                <w:sz w:val="20"/>
                <w:szCs w:val="20"/>
                <w:lang w:val="en-US"/>
              </w:rPr>
            </w:pPr>
            <w:r w:rsidRPr="007105F6">
              <w:rPr>
                <w:rFonts w:eastAsia="Times New Roman"/>
                <w:sz w:val="20"/>
                <w:szCs w:val="20"/>
                <w:lang w:val="en-US"/>
              </w:rPr>
              <w:t>Întreprinderea pentru silvicultur</w:t>
            </w:r>
            <w:r w:rsidR="00931D75" w:rsidRPr="007105F6">
              <w:rPr>
                <w:rFonts w:eastAsia="Times New Roman"/>
                <w:sz w:val="20"/>
                <w:szCs w:val="20"/>
                <w:lang w:val="en-US"/>
              </w:rPr>
              <w:t>ă</w:t>
            </w:r>
            <w:r w:rsidRPr="007105F6">
              <w:rPr>
                <w:rFonts w:eastAsia="Times New Roman"/>
                <w:sz w:val="20"/>
                <w:szCs w:val="20"/>
                <w:lang w:val="en-US"/>
              </w:rPr>
              <w:t xml:space="preserve"> „Silva-Sud” Cahul</w:t>
            </w:r>
          </w:p>
        </w:tc>
        <w:tc>
          <w:tcPr>
            <w:tcW w:w="4847" w:type="dxa"/>
          </w:tcPr>
          <w:p w:rsidR="006B547D" w:rsidRPr="007105F6" w:rsidRDefault="006B547D" w:rsidP="006B547D">
            <w:pPr>
              <w:spacing w:after="0" w:line="240" w:lineRule="auto"/>
              <w:rPr>
                <w:rFonts w:eastAsia="Times New Roman"/>
                <w:sz w:val="20"/>
                <w:szCs w:val="20"/>
                <w:lang w:val="en-US"/>
              </w:rPr>
            </w:pPr>
            <w:r w:rsidRPr="007105F6">
              <w:rPr>
                <w:rFonts w:eastAsia="Times New Roman"/>
                <w:sz w:val="20"/>
                <w:szCs w:val="20"/>
                <w:lang w:val="en-US"/>
              </w:rPr>
              <w:t>MD 3900, mun. Cahul, str. Dunării, nr.13</w:t>
            </w:r>
          </w:p>
        </w:tc>
      </w:tr>
      <w:tr w:rsidR="006B547D" w:rsidRPr="007105F6" w:rsidTr="00C47C96">
        <w:tc>
          <w:tcPr>
            <w:tcW w:w="478" w:type="dxa"/>
          </w:tcPr>
          <w:p w:rsidR="006B547D" w:rsidRPr="0085477F" w:rsidRDefault="006B547D" w:rsidP="006B547D">
            <w:pPr>
              <w:spacing w:after="0" w:line="240" w:lineRule="auto"/>
              <w:jc w:val="right"/>
              <w:rPr>
                <w:rFonts w:eastAsia="Times New Roman"/>
                <w:sz w:val="20"/>
                <w:szCs w:val="20"/>
              </w:rPr>
            </w:pPr>
            <w:r w:rsidRPr="0085477F">
              <w:rPr>
                <w:rFonts w:eastAsia="Times New Roman"/>
                <w:sz w:val="20"/>
                <w:szCs w:val="20"/>
              </w:rPr>
              <w:t>12</w:t>
            </w:r>
          </w:p>
        </w:tc>
        <w:tc>
          <w:tcPr>
            <w:tcW w:w="4353" w:type="dxa"/>
          </w:tcPr>
          <w:p w:rsidR="006B547D" w:rsidRPr="007105F6" w:rsidRDefault="006B547D" w:rsidP="006B547D">
            <w:pPr>
              <w:spacing w:after="0" w:line="240" w:lineRule="auto"/>
              <w:rPr>
                <w:rFonts w:eastAsia="Times New Roman"/>
                <w:sz w:val="20"/>
                <w:szCs w:val="20"/>
                <w:lang w:val="en-US"/>
              </w:rPr>
            </w:pPr>
            <w:r w:rsidRPr="007105F6">
              <w:rPr>
                <w:rFonts w:eastAsia="Times New Roman"/>
                <w:sz w:val="20"/>
                <w:szCs w:val="20"/>
                <w:lang w:val="en-US"/>
              </w:rPr>
              <w:t>Întreprinderea pentru silvicultur</w:t>
            </w:r>
            <w:r w:rsidR="00931D75" w:rsidRPr="007105F6">
              <w:rPr>
                <w:rFonts w:eastAsia="Times New Roman"/>
                <w:sz w:val="20"/>
                <w:szCs w:val="20"/>
                <w:lang w:val="en-US"/>
              </w:rPr>
              <w:t>ă</w:t>
            </w:r>
            <w:r w:rsidRPr="007105F6">
              <w:rPr>
                <w:rFonts w:eastAsia="Times New Roman"/>
                <w:sz w:val="20"/>
                <w:szCs w:val="20"/>
                <w:lang w:val="en-US"/>
              </w:rPr>
              <w:t xml:space="preserve"> „Silva-Centru” Ungheni</w:t>
            </w:r>
          </w:p>
        </w:tc>
        <w:tc>
          <w:tcPr>
            <w:tcW w:w="4847" w:type="dxa"/>
          </w:tcPr>
          <w:p w:rsidR="006B547D" w:rsidRPr="007105F6" w:rsidRDefault="006B547D" w:rsidP="006B547D">
            <w:pPr>
              <w:spacing w:after="0" w:line="240" w:lineRule="auto"/>
              <w:rPr>
                <w:rFonts w:eastAsia="Times New Roman"/>
                <w:sz w:val="20"/>
                <w:szCs w:val="20"/>
                <w:lang w:val="en-US"/>
              </w:rPr>
            </w:pPr>
            <w:r w:rsidRPr="007105F6">
              <w:rPr>
                <w:rFonts w:eastAsia="Times New Roman"/>
                <w:sz w:val="20"/>
                <w:szCs w:val="20"/>
                <w:lang w:val="en-US"/>
              </w:rPr>
              <w:t>MD 3600, or. Ungheni, str. Alexandru Cozmescu, nr.1</w:t>
            </w:r>
            <w:r w:rsidRPr="007105F6">
              <w:rPr>
                <w:rFonts w:ascii="Tahoma" w:eastAsia="Times New Roman" w:hAnsi="Tahoma" w:cs="Tahoma"/>
                <w:szCs w:val="18"/>
                <w:lang w:val="en-US"/>
              </w:rPr>
              <w:br/>
            </w:r>
          </w:p>
        </w:tc>
      </w:tr>
      <w:tr w:rsidR="006B547D" w:rsidRPr="007105F6" w:rsidTr="00C47C96">
        <w:tc>
          <w:tcPr>
            <w:tcW w:w="478" w:type="dxa"/>
          </w:tcPr>
          <w:p w:rsidR="006B547D" w:rsidRPr="0085477F" w:rsidRDefault="006B547D" w:rsidP="006B547D">
            <w:pPr>
              <w:spacing w:after="0" w:line="240" w:lineRule="auto"/>
              <w:jc w:val="right"/>
              <w:rPr>
                <w:rFonts w:eastAsia="Times New Roman"/>
                <w:sz w:val="20"/>
                <w:szCs w:val="20"/>
              </w:rPr>
            </w:pPr>
            <w:r w:rsidRPr="0085477F">
              <w:rPr>
                <w:rFonts w:eastAsia="Times New Roman"/>
                <w:sz w:val="20"/>
                <w:szCs w:val="20"/>
              </w:rPr>
              <w:t>13</w:t>
            </w:r>
          </w:p>
        </w:tc>
        <w:tc>
          <w:tcPr>
            <w:tcW w:w="4353" w:type="dxa"/>
          </w:tcPr>
          <w:p w:rsidR="006B547D" w:rsidRPr="0085477F" w:rsidRDefault="006B547D" w:rsidP="006B547D">
            <w:pPr>
              <w:spacing w:after="0" w:line="240" w:lineRule="auto"/>
              <w:rPr>
                <w:rFonts w:eastAsia="Times New Roman"/>
                <w:sz w:val="20"/>
                <w:szCs w:val="20"/>
              </w:rPr>
            </w:pPr>
            <w:r w:rsidRPr="0085477F">
              <w:rPr>
                <w:rFonts w:eastAsia="Times New Roman"/>
                <w:sz w:val="20"/>
                <w:szCs w:val="20"/>
              </w:rPr>
              <w:t>Întreprinderea pentru silvicultur</w:t>
            </w:r>
            <w:r w:rsidR="00931D75" w:rsidRPr="0085477F">
              <w:rPr>
                <w:rFonts w:eastAsia="Times New Roman"/>
                <w:sz w:val="20"/>
                <w:szCs w:val="20"/>
              </w:rPr>
              <w:t>ă</w:t>
            </w:r>
            <w:r w:rsidRPr="0085477F">
              <w:rPr>
                <w:rFonts w:eastAsia="Times New Roman"/>
                <w:sz w:val="20"/>
                <w:szCs w:val="20"/>
              </w:rPr>
              <w:t xml:space="preserve"> Soroca</w:t>
            </w:r>
          </w:p>
        </w:tc>
        <w:tc>
          <w:tcPr>
            <w:tcW w:w="4847" w:type="dxa"/>
          </w:tcPr>
          <w:p w:rsidR="006B547D" w:rsidRPr="007105F6" w:rsidRDefault="006B547D" w:rsidP="006B547D">
            <w:pPr>
              <w:spacing w:after="0" w:line="240" w:lineRule="auto"/>
              <w:rPr>
                <w:rFonts w:eastAsia="Times New Roman"/>
                <w:sz w:val="20"/>
                <w:szCs w:val="20"/>
                <w:lang w:val="en-US"/>
              </w:rPr>
            </w:pPr>
            <w:r w:rsidRPr="007105F6">
              <w:rPr>
                <w:rFonts w:eastAsia="Times New Roman"/>
                <w:sz w:val="20"/>
                <w:szCs w:val="20"/>
                <w:lang w:val="en-US"/>
              </w:rPr>
              <w:t>MD 3000, mun. Soroca, str. Vasile Stroiescu, nr.110</w:t>
            </w:r>
          </w:p>
        </w:tc>
      </w:tr>
      <w:tr w:rsidR="006B547D" w:rsidRPr="007105F6" w:rsidTr="00C47C96">
        <w:tc>
          <w:tcPr>
            <w:tcW w:w="478" w:type="dxa"/>
          </w:tcPr>
          <w:p w:rsidR="006B547D" w:rsidRPr="0085477F" w:rsidRDefault="006B547D" w:rsidP="006B547D">
            <w:pPr>
              <w:spacing w:after="0" w:line="240" w:lineRule="auto"/>
              <w:jc w:val="right"/>
              <w:rPr>
                <w:rFonts w:eastAsia="Times New Roman"/>
                <w:sz w:val="20"/>
                <w:szCs w:val="20"/>
              </w:rPr>
            </w:pPr>
            <w:r w:rsidRPr="0085477F">
              <w:rPr>
                <w:rFonts w:eastAsia="Times New Roman"/>
                <w:sz w:val="20"/>
                <w:szCs w:val="20"/>
              </w:rPr>
              <w:t>14</w:t>
            </w:r>
          </w:p>
        </w:tc>
        <w:tc>
          <w:tcPr>
            <w:tcW w:w="4353" w:type="dxa"/>
          </w:tcPr>
          <w:p w:rsidR="006B547D" w:rsidRPr="0085477F" w:rsidRDefault="006B547D" w:rsidP="006B547D">
            <w:pPr>
              <w:spacing w:after="0" w:line="240" w:lineRule="auto"/>
              <w:rPr>
                <w:rFonts w:eastAsia="Times New Roman"/>
                <w:sz w:val="20"/>
                <w:szCs w:val="20"/>
              </w:rPr>
            </w:pPr>
            <w:r w:rsidRPr="0085477F">
              <w:rPr>
                <w:rFonts w:eastAsia="Times New Roman"/>
                <w:sz w:val="20"/>
                <w:szCs w:val="20"/>
              </w:rPr>
              <w:t>Întreprinderea silvo-cinegetică Strășeni</w:t>
            </w:r>
          </w:p>
        </w:tc>
        <w:tc>
          <w:tcPr>
            <w:tcW w:w="4847" w:type="dxa"/>
          </w:tcPr>
          <w:p w:rsidR="006B547D" w:rsidRPr="007105F6" w:rsidRDefault="006B547D" w:rsidP="006B547D">
            <w:pPr>
              <w:spacing w:after="0" w:line="240" w:lineRule="auto"/>
              <w:rPr>
                <w:rFonts w:eastAsia="Times New Roman"/>
                <w:sz w:val="20"/>
                <w:szCs w:val="20"/>
                <w:lang w:val="en-US"/>
              </w:rPr>
            </w:pPr>
            <w:r w:rsidRPr="007105F6">
              <w:rPr>
                <w:rFonts w:eastAsia="Times New Roman"/>
                <w:sz w:val="20"/>
                <w:szCs w:val="20"/>
                <w:lang w:val="en-US"/>
              </w:rPr>
              <w:t>MD 3700, or. Strășeni, str. Stefan cel Mare, nr.1</w:t>
            </w:r>
          </w:p>
        </w:tc>
      </w:tr>
      <w:tr w:rsidR="006B547D" w:rsidRPr="00E352F4" w:rsidTr="00C47C96">
        <w:tc>
          <w:tcPr>
            <w:tcW w:w="478" w:type="dxa"/>
          </w:tcPr>
          <w:p w:rsidR="006B547D" w:rsidRPr="0085477F" w:rsidRDefault="006B547D" w:rsidP="006B547D">
            <w:pPr>
              <w:spacing w:after="0" w:line="240" w:lineRule="auto"/>
              <w:jc w:val="right"/>
              <w:rPr>
                <w:rFonts w:eastAsia="Times New Roman"/>
                <w:sz w:val="20"/>
                <w:szCs w:val="20"/>
              </w:rPr>
            </w:pPr>
            <w:r w:rsidRPr="0085477F">
              <w:rPr>
                <w:rFonts w:eastAsia="Times New Roman"/>
                <w:sz w:val="20"/>
                <w:szCs w:val="20"/>
              </w:rPr>
              <w:t>15</w:t>
            </w:r>
          </w:p>
        </w:tc>
        <w:tc>
          <w:tcPr>
            <w:tcW w:w="4353" w:type="dxa"/>
          </w:tcPr>
          <w:p w:rsidR="006B547D" w:rsidRPr="0085477F" w:rsidRDefault="006B547D" w:rsidP="006B547D">
            <w:pPr>
              <w:spacing w:after="0" w:line="240" w:lineRule="auto"/>
              <w:rPr>
                <w:rFonts w:eastAsia="Times New Roman"/>
                <w:sz w:val="20"/>
                <w:szCs w:val="20"/>
              </w:rPr>
            </w:pPr>
            <w:r w:rsidRPr="0085477F">
              <w:rPr>
                <w:rFonts w:eastAsia="Times New Roman"/>
                <w:sz w:val="20"/>
                <w:szCs w:val="20"/>
              </w:rPr>
              <w:t>Întreprinderea pentru silvicultur</w:t>
            </w:r>
            <w:r w:rsidR="00931D75" w:rsidRPr="0085477F">
              <w:rPr>
                <w:rFonts w:eastAsia="Times New Roman"/>
                <w:sz w:val="20"/>
                <w:szCs w:val="20"/>
              </w:rPr>
              <w:t>ă</w:t>
            </w:r>
            <w:r w:rsidRPr="0085477F">
              <w:rPr>
                <w:rFonts w:eastAsia="Times New Roman"/>
                <w:sz w:val="20"/>
                <w:szCs w:val="20"/>
              </w:rPr>
              <w:t xml:space="preserve"> „Șoldănești”</w:t>
            </w:r>
          </w:p>
        </w:tc>
        <w:tc>
          <w:tcPr>
            <w:tcW w:w="4847" w:type="dxa"/>
          </w:tcPr>
          <w:p w:rsidR="006B547D" w:rsidRPr="007105F6" w:rsidRDefault="006B547D" w:rsidP="006B547D">
            <w:pPr>
              <w:spacing w:after="0" w:line="240" w:lineRule="auto"/>
              <w:rPr>
                <w:rFonts w:eastAsia="Times New Roman"/>
                <w:sz w:val="20"/>
                <w:szCs w:val="20"/>
                <w:lang w:val="en-US"/>
              </w:rPr>
            </w:pPr>
            <w:r w:rsidRPr="007105F6">
              <w:rPr>
                <w:rFonts w:eastAsia="Times New Roman"/>
                <w:sz w:val="20"/>
                <w:szCs w:val="20"/>
                <w:lang w:val="en-US"/>
              </w:rPr>
              <w:t>MD 7201, or. Șoldănești, str. 31 August, nr.125</w:t>
            </w:r>
          </w:p>
        </w:tc>
      </w:tr>
      <w:tr w:rsidR="006B547D" w:rsidRPr="007105F6" w:rsidTr="00C47C96">
        <w:tc>
          <w:tcPr>
            <w:tcW w:w="478" w:type="dxa"/>
          </w:tcPr>
          <w:p w:rsidR="006B547D" w:rsidRPr="0085477F" w:rsidRDefault="006B547D" w:rsidP="006B547D">
            <w:pPr>
              <w:spacing w:after="0" w:line="240" w:lineRule="auto"/>
              <w:jc w:val="right"/>
              <w:rPr>
                <w:rFonts w:eastAsia="Times New Roman"/>
                <w:sz w:val="20"/>
                <w:szCs w:val="20"/>
              </w:rPr>
            </w:pPr>
            <w:r w:rsidRPr="0085477F">
              <w:rPr>
                <w:rFonts w:eastAsia="Times New Roman"/>
                <w:sz w:val="20"/>
                <w:szCs w:val="20"/>
              </w:rPr>
              <w:t>16</w:t>
            </w:r>
          </w:p>
        </w:tc>
        <w:tc>
          <w:tcPr>
            <w:tcW w:w="4353" w:type="dxa"/>
          </w:tcPr>
          <w:p w:rsidR="006B547D" w:rsidRPr="0085477F" w:rsidRDefault="006B547D" w:rsidP="006B547D">
            <w:pPr>
              <w:spacing w:after="0" w:line="240" w:lineRule="auto"/>
              <w:rPr>
                <w:rFonts w:eastAsia="Times New Roman"/>
                <w:sz w:val="20"/>
                <w:szCs w:val="20"/>
              </w:rPr>
            </w:pPr>
            <w:r w:rsidRPr="0085477F">
              <w:rPr>
                <w:rFonts w:eastAsia="Times New Roman"/>
                <w:sz w:val="20"/>
                <w:szCs w:val="20"/>
              </w:rPr>
              <w:t>Întreprinderea pentru silvicultur</w:t>
            </w:r>
            <w:r w:rsidR="00931D75" w:rsidRPr="0085477F">
              <w:rPr>
                <w:rFonts w:eastAsia="Times New Roman"/>
                <w:sz w:val="20"/>
                <w:szCs w:val="20"/>
              </w:rPr>
              <w:t>ă</w:t>
            </w:r>
            <w:r w:rsidRPr="0085477F">
              <w:rPr>
                <w:rFonts w:eastAsia="Times New Roman"/>
                <w:sz w:val="20"/>
                <w:szCs w:val="20"/>
              </w:rPr>
              <w:t xml:space="preserve"> „Telenești”</w:t>
            </w:r>
          </w:p>
        </w:tc>
        <w:tc>
          <w:tcPr>
            <w:tcW w:w="4847" w:type="dxa"/>
          </w:tcPr>
          <w:p w:rsidR="006B547D" w:rsidRPr="007105F6" w:rsidRDefault="006B547D" w:rsidP="006B547D">
            <w:pPr>
              <w:spacing w:after="0" w:line="240" w:lineRule="auto"/>
              <w:rPr>
                <w:rFonts w:eastAsia="Times New Roman"/>
                <w:sz w:val="20"/>
                <w:szCs w:val="20"/>
                <w:lang w:val="en-US"/>
              </w:rPr>
            </w:pPr>
            <w:r w:rsidRPr="007105F6">
              <w:rPr>
                <w:rFonts w:eastAsia="Times New Roman"/>
                <w:sz w:val="20"/>
                <w:szCs w:val="20"/>
                <w:lang w:val="en-US"/>
              </w:rPr>
              <w:t>MD 5801, or. Telenești, str. M. Sadoveanu, nr.5</w:t>
            </w:r>
          </w:p>
        </w:tc>
      </w:tr>
      <w:tr w:rsidR="006B547D" w:rsidRPr="007105F6" w:rsidTr="00C47C96">
        <w:tc>
          <w:tcPr>
            <w:tcW w:w="478" w:type="dxa"/>
          </w:tcPr>
          <w:p w:rsidR="006B547D" w:rsidRPr="0085477F" w:rsidRDefault="006B547D" w:rsidP="006B547D">
            <w:pPr>
              <w:spacing w:after="0" w:line="240" w:lineRule="auto"/>
              <w:jc w:val="right"/>
              <w:rPr>
                <w:rFonts w:eastAsia="Times New Roman"/>
                <w:sz w:val="20"/>
                <w:szCs w:val="20"/>
              </w:rPr>
            </w:pPr>
            <w:r w:rsidRPr="0085477F">
              <w:rPr>
                <w:rFonts w:eastAsia="Times New Roman"/>
                <w:sz w:val="20"/>
                <w:szCs w:val="20"/>
              </w:rPr>
              <w:t>17</w:t>
            </w:r>
          </w:p>
        </w:tc>
        <w:tc>
          <w:tcPr>
            <w:tcW w:w="4353" w:type="dxa"/>
          </w:tcPr>
          <w:p w:rsidR="006B547D" w:rsidRPr="0085477F" w:rsidRDefault="006B547D" w:rsidP="006B547D">
            <w:pPr>
              <w:spacing w:after="0" w:line="240" w:lineRule="auto"/>
              <w:rPr>
                <w:rFonts w:eastAsia="Times New Roman"/>
                <w:sz w:val="20"/>
                <w:szCs w:val="20"/>
              </w:rPr>
            </w:pPr>
            <w:r w:rsidRPr="0085477F">
              <w:rPr>
                <w:rFonts w:eastAsia="Times New Roman"/>
                <w:sz w:val="20"/>
                <w:szCs w:val="20"/>
              </w:rPr>
              <w:t>Întreprinderea pentru silvicultur</w:t>
            </w:r>
            <w:r w:rsidR="00931D75" w:rsidRPr="0085477F">
              <w:rPr>
                <w:rFonts w:eastAsia="Times New Roman"/>
                <w:sz w:val="20"/>
                <w:szCs w:val="20"/>
              </w:rPr>
              <w:t>ă</w:t>
            </w:r>
            <w:r w:rsidRPr="0085477F">
              <w:rPr>
                <w:rFonts w:eastAsia="Times New Roman"/>
                <w:sz w:val="20"/>
                <w:szCs w:val="20"/>
              </w:rPr>
              <w:t xml:space="preserve"> „Tighina”</w:t>
            </w:r>
          </w:p>
        </w:tc>
        <w:tc>
          <w:tcPr>
            <w:tcW w:w="4847" w:type="dxa"/>
          </w:tcPr>
          <w:p w:rsidR="006B547D" w:rsidRPr="007105F6" w:rsidRDefault="006B547D" w:rsidP="006B547D">
            <w:pPr>
              <w:spacing w:after="0" w:line="240" w:lineRule="auto"/>
              <w:rPr>
                <w:rFonts w:eastAsia="Times New Roman"/>
                <w:sz w:val="20"/>
                <w:szCs w:val="20"/>
                <w:lang w:val="en-US"/>
              </w:rPr>
            </w:pPr>
            <w:r w:rsidRPr="007105F6">
              <w:rPr>
                <w:rFonts w:eastAsia="Times New Roman"/>
                <w:sz w:val="20"/>
                <w:szCs w:val="20"/>
                <w:lang w:val="en-US"/>
              </w:rPr>
              <w:t>MD 3200, mun. Bender, str. Chișinăului, nr.228</w:t>
            </w:r>
          </w:p>
        </w:tc>
      </w:tr>
      <w:tr w:rsidR="006B547D" w:rsidRPr="00E352F4" w:rsidTr="00C47C96">
        <w:tc>
          <w:tcPr>
            <w:tcW w:w="478" w:type="dxa"/>
          </w:tcPr>
          <w:p w:rsidR="006B547D" w:rsidRPr="0085477F" w:rsidRDefault="006B547D" w:rsidP="006B547D">
            <w:pPr>
              <w:spacing w:after="0" w:line="240" w:lineRule="auto"/>
              <w:jc w:val="right"/>
              <w:rPr>
                <w:rFonts w:eastAsia="Times New Roman"/>
                <w:sz w:val="20"/>
                <w:szCs w:val="20"/>
              </w:rPr>
            </w:pPr>
            <w:r w:rsidRPr="0085477F">
              <w:rPr>
                <w:rFonts w:eastAsia="Times New Roman"/>
                <w:sz w:val="20"/>
                <w:szCs w:val="20"/>
              </w:rPr>
              <w:t>18</w:t>
            </w:r>
          </w:p>
        </w:tc>
        <w:tc>
          <w:tcPr>
            <w:tcW w:w="4353" w:type="dxa"/>
          </w:tcPr>
          <w:p w:rsidR="006B547D" w:rsidRPr="007105F6" w:rsidRDefault="006B547D" w:rsidP="006B547D">
            <w:pPr>
              <w:spacing w:after="0" w:line="240" w:lineRule="auto"/>
              <w:rPr>
                <w:rFonts w:eastAsia="Times New Roman"/>
                <w:sz w:val="20"/>
                <w:szCs w:val="20"/>
                <w:lang w:val="en-US"/>
              </w:rPr>
            </w:pPr>
            <w:r w:rsidRPr="007105F6">
              <w:rPr>
                <w:rFonts w:eastAsia="Times New Roman"/>
                <w:sz w:val="20"/>
                <w:szCs w:val="20"/>
                <w:lang w:val="en-US"/>
              </w:rPr>
              <w:t>Întreprinderea silvo-cinegetică „Manta-V”</w:t>
            </w:r>
          </w:p>
        </w:tc>
        <w:tc>
          <w:tcPr>
            <w:tcW w:w="4847" w:type="dxa"/>
          </w:tcPr>
          <w:p w:rsidR="006B547D" w:rsidRPr="007105F6" w:rsidRDefault="006B547D" w:rsidP="006B547D">
            <w:pPr>
              <w:spacing w:after="0" w:line="240" w:lineRule="auto"/>
              <w:rPr>
                <w:rFonts w:eastAsia="Times New Roman"/>
                <w:sz w:val="20"/>
                <w:szCs w:val="20"/>
                <w:lang w:val="en-US"/>
              </w:rPr>
            </w:pPr>
            <w:r w:rsidRPr="007105F6">
              <w:rPr>
                <w:rFonts w:eastAsia="Times New Roman"/>
                <w:sz w:val="20"/>
                <w:szCs w:val="20"/>
                <w:lang w:val="en-US"/>
              </w:rPr>
              <w:t>MD 3929, r-nul Cahul, s. Manta</w:t>
            </w:r>
          </w:p>
        </w:tc>
      </w:tr>
      <w:tr w:rsidR="006B547D" w:rsidRPr="0085477F" w:rsidTr="00C47C96">
        <w:tc>
          <w:tcPr>
            <w:tcW w:w="478" w:type="dxa"/>
          </w:tcPr>
          <w:p w:rsidR="006B547D" w:rsidRPr="0085477F" w:rsidRDefault="006B547D" w:rsidP="006B547D">
            <w:pPr>
              <w:spacing w:after="0" w:line="240" w:lineRule="auto"/>
              <w:jc w:val="right"/>
              <w:rPr>
                <w:rFonts w:eastAsia="Times New Roman"/>
                <w:sz w:val="20"/>
                <w:szCs w:val="20"/>
              </w:rPr>
            </w:pPr>
            <w:r w:rsidRPr="0085477F">
              <w:rPr>
                <w:rFonts w:eastAsia="Times New Roman"/>
                <w:sz w:val="20"/>
                <w:szCs w:val="20"/>
              </w:rPr>
              <w:t>19</w:t>
            </w:r>
          </w:p>
        </w:tc>
        <w:tc>
          <w:tcPr>
            <w:tcW w:w="4353" w:type="dxa"/>
          </w:tcPr>
          <w:p w:rsidR="006B547D" w:rsidRPr="007105F6" w:rsidRDefault="006B547D" w:rsidP="006B547D">
            <w:pPr>
              <w:spacing w:after="0" w:line="240" w:lineRule="auto"/>
              <w:rPr>
                <w:rFonts w:eastAsia="Times New Roman"/>
                <w:sz w:val="20"/>
                <w:szCs w:val="20"/>
                <w:lang w:val="en-US"/>
              </w:rPr>
            </w:pPr>
            <w:r w:rsidRPr="007105F6">
              <w:rPr>
                <w:rFonts w:eastAsia="Times New Roman"/>
                <w:sz w:val="20"/>
                <w:szCs w:val="20"/>
                <w:lang w:val="en-US"/>
              </w:rPr>
              <w:t>Întreprinderea silvo-cinegetică „Sil-Răzeni”</w:t>
            </w:r>
          </w:p>
        </w:tc>
        <w:tc>
          <w:tcPr>
            <w:tcW w:w="4847" w:type="dxa"/>
          </w:tcPr>
          <w:p w:rsidR="006B547D" w:rsidRPr="0085477F" w:rsidRDefault="006B547D" w:rsidP="006B547D">
            <w:pPr>
              <w:spacing w:after="0" w:line="240" w:lineRule="auto"/>
              <w:rPr>
                <w:rFonts w:eastAsia="Times New Roman"/>
                <w:sz w:val="20"/>
                <w:szCs w:val="20"/>
              </w:rPr>
            </w:pPr>
            <w:r w:rsidRPr="007105F6">
              <w:rPr>
                <w:rFonts w:eastAsia="Times New Roman"/>
                <w:sz w:val="20"/>
                <w:szCs w:val="20"/>
                <w:lang w:val="en-US"/>
              </w:rPr>
              <w:t xml:space="preserve">MD 7728, r-nul Ialoveni, com. </w:t>
            </w:r>
            <w:r w:rsidRPr="0085477F">
              <w:rPr>
                <w:rFonts w:eastAsia="Times New Roman"/>
                <w:sz w:val="20"/>
                <w:szCs w:val="20"/>
              </w:rPr>
              <w:t>Răzeni</w:t>
            </w:r>
          </w:p>
        </w:tc>
      </w:tr>
      <w:tr w:rsidR="006B547D" w:rsidRPr="0085477F" w:rsidTr="00C47C96">
        <w:tc>
          <w:tcPr>
            <w:tcW w:w="478" w:type="dxa"/>
          </w:tcPr>
          <w:p w:rsidR="006B547D" w:rsidRPr="0085477F" w:rsidRDefault="006B547D" w:rsidP="006B547D">
            <w:pPr>
              <w:spacing w:after="0" w:line="240" w:lineRule="auto"/>
              <w:jc w:val="right"/>
              <w:rPr>
                <w:rFonts w:eastAsia="Times New Roman"/>
                <w:sz w:val="20"/>
                <w:szCs w:val="20"/>
              </w:rPr>
            </w:pPr>
            <w:r w:rsidRPr="0085477F">
              <w:rPr>
                <w:rFonts w:eastAsia="Times New Roman"/>
                <w:sz w:val="20"/>
                <w:szCs w:val="20"/>
              </w:rPr>
              <w:t>20</w:t>
            </w:r>
          </w:p>
        </w:tc>
        <w:tc>
          <w:tcPr>
            <w:tcW w:w="4353" w:type="dxa"/>
          </w:tcPr>
          <w:p w:rsidR="006B547D" w:rsidRPr="0085477F" w:rsidRDefault="006B547D" w:rsidP="006B547D">
            <w:pPr>
              <w:spacing w:after="0" w:line="240" w:lineRule="auto"/>
              <w:rPr>
                <w:rFonts w:eastAsia="Times New Roman"/>
                <w:sz w:val="20"/>
                <w:szCs w:val="20"/>
              </w:rPr>
            </w:pPr>
            <w:r w:rsidRPr="0085477F">
              <w:rPr>
                <w:rFonts w:eastAsia="Times New Roman"/>
                <w:sz w:val="20"/>
                <w:szCs w:val="20"/>
              </w:rPr>
              <w:t>Rezervația naturală „Codrii”</w:t>
            </w:r>
          </w:p>
        </w:tc>
        <w:tc>
          <w:tcPr>
            <w:tcW w:w="4847" w:type="dxa"/>
          </w:tcPr>
          <w:p w:rsidR="006B547D" w:rsidRPr="0085477F" w:rsidRDefault="006B547D" w:rsidP="006B547D">
            <w:pPr>
              <w:spacing w:after="0" w:line="240" w:lineRule="auto"/>
              <w:rPr>
                <w:rFonts w:eastAsia="Times New Roman"/>
                <w:sz w:val="20"/>
                <w:szCs w:val="20"/>
              </w:rPr>
            </w:pPr>
            <w:r w:rsidRPr="007105F6">
              <w:rPr>
                <w:rFonts w:eastAsia="Times New Roman"/>
                <w:sz w:val="20"/>
                <w:szCs w:val="20"/>
                <w:lang w:val="en-US"/>
              </w:rPr>
              <w:t xml:space="preserve">MD 3721, r-nul Strășeni, com. </w:t>
            </w:r>
            <w:r w:rsidRPr="0085477F">
              <w:rPr>
                <w:rFonts w:eastAsia="Times New Roman"/>
                <w:sz w:val="20"/>
                <w:szCs w:val="20"/>
              </w:rPr>
              <w:t>Lozova</w:t>
            </w:r>
          </w:p>
        </w:tc>
      </w:tr>
      <w:tr w:rsidR="006B547D" w:rsidRPr="007105F6" w:rsidTr="00C47C96">
        <w:tc>
          <w:tcPr>
            <w:tcW w:w="478" w:type="dxa"/>
          </w:tcPr>
          <w:p w:rsidR="006B547D" w:rsidRPr="0085477F" w:rsidRDefault="006B547D" w:rsidP="006B547D">
            <w:pPr>
              <w:spacing w:after="0" w:line="240" w:lineRule="auto"/>
              <w:jc w:val="right"/>
              <w:rPr>
                <w:rFonts w:eastAsia="Times New Roman"/>
                <w:sz w:val="20"/>
                <w:szCs w:val="20"/>
              </w:rPr>
            </w:pPr>
            <w:r w:rsidRPr="0085477F">
              <w:rPr>
                <w:rFonts w:eastAsia="Times New Roman"/>
                <w:sz w:val="20"/>
                <w:szCs w:val="20"/>
              </w:rPr>
              <w:t>21</w:t>
            </w:r>
          </w:p>
        </w:tc>
        <w:tc>
          <w:tcPr>
            <w:tcW w:w="4353" w:type="dxa"/>
          </w:tcPr>
          <w:p w:rsidR="006B547D" w:rsidRPr="0085477F" w:rsidRDefault="006B547D" w:rsidP="006B547D">
            <w:pPr>
              <w:spacing w:after="0" w:line="240" w:lineRule="auto"/>
              <w:rPr>
                <w:rFonts w:eastAsia="Times New Roman"/>
                <w:sz w:val="20"/>
                <w:szCs w:val="20"/>
              </w:rPr>
            </w:pPr>
            <w:r w:rsidRPr="0085477F">
              <w:rPr>
                <w:rFonts w:eastAsia="Times New Roman"/>
                <w:sz w:val="20"/>
                <w:szCs w:val="20"/>
              </w:rPr>
              <w:t>Rezervația naturală „Pădurea Domnească”</w:t>
            </w:r>
          </w:p>
        </w:tc>
        <w:tc>
          <w:tcPr>
            <w:tcW w:w="4847" w:type="dxa"/>
          </w:tcPr>
          <w:p w:rsidR="006B547D" w:rsidRPr="007105F6" w:rsidRDefault="006B547D" w:rsidP="006B547D">
            <w:pPr>
              <w:spacing w:after="0" w:line="240" w:lineRule="auto"/>
              <w:rPr>
                <w:rFonts w:eastAsia="Times New Roman"/>
                <w:sz w:val="20"/>
                <w:szCs w:val="20"/>
                <w:lang w:val="en-US"/>
              </w:rPr>
            </w:pPr>
            <w:r w:rsidRPr="007105F6">
              <w:rPr>
                <w:rFonts w:eastAsia="Times New Roman"/>
                <w:sz w:val="20"/>
                <w:szCs w:val="20"/>
                <w:lang w:val="en-US"/>
              </w:rPr>
              <w:t>MD 4900, or. Glodeni, str. Saharov, nr.4</w:t>
            </w:r>
          </w:p>
        </w:tc>
      </w:tr>
      <w:tr w:rsidR="006B547D" w:rsidRPr="0085477F" w:rsidTr="00C47C96">
        <w:tc>
          <w:tcPr>
            <w:tcW w:w="478" w:type="dxa"/>
          </w:tcPr>
          <w:p w:rsidR="006B547D" w:rsidRPr="0085477F" w:rsidRDefault="006B547D" w:rsidP="006B547D">
            <w:pPr>
              <w:spacing w:after="0" w:line="240" w:lineRule="auto"/>
              <w:jc w:val="right"/>
              <w:rPr>
                <w:rFonts w:eastAsia="Times New Roman"/>
                <w:sz w:val="20"/>
                <w:szCs w:val="20"/>
              </w:rPr>
            </w:pPr>
            <w:r w:rsidRPr="0085477F">
              <w:rPr>
                <w:rFonts w:eastAsia="Times New Roman"/>
                <w:sz w:val="20"/>
                <w:szCs w:val="20"/>
              </w:rPr>
              <w:t>22</w:t>
            </w:r>
          </w:p>
        </w:tc>
        <w:tc>
          <w:tcPr>
            <w:tcW w:w="4353" w:type="dxa"/>
          </w:tcPr>
          <w:p w:rsidR="006B547D" w:rsidRPr="0085477F" w:rsidRDefault="006B547D" w:rsidP="006B547D">
            <w:pPr>
              <w:spacing w:after="0" w:line="240" w:lineRule="auto"/>
              <w:rPr>
                <w:rFonts w:eastAsia="Times New Roman"/>
                <w:sz w:val="20"/>
                <w:szCs w:val="20"/>
              </w:rPr>
            </w:pPr>
            <w:r w:rsidRPr="0085477F">
              <w:rPr>
                <w:rFonts w:eastAsia="Times New Roman"/>
                <w:sz w:val="20"/>
                <w:szCs w:val="20"/>
              </w:rPr>
              <w:t>Rezervația naturală „Plaiul Fagului”</w:t>
            </w:r>
          </w:p>
        </w:tc>
        <w:tc>
          <w:tcPr>
            <w:tcW w:w="4847" w:type="dxa"/>
          </w:tcPr>
          <w:p w:rsidR="006B547D" w:rsidRPr="0085477F" w:rsidRDefault="006B547D" w:rsidP="006B547D">
            <w:pPr>
              <w:spacing w:after="0" w:line="240" w:lineRule="auto"/>
              <w:rPr>
                <w:rFonts w:eastAsia="Times New Roman"/>
                <w:sz w:val="20"/>
                <w:szCs w:val="20"/>
              </w:rPr>
            </w:pPr>
            <w:r w:rsidRPr="007105F6">
              <w:rPr>
                <w:rFonts w:eastAsia="Times New Roman"/>
                <w:sz w:val="20"/>
                <w:szCs w:val="20"/>
                <w:lang w:val="en-US"/>
              </w:rPr>
              <w:t xml:space="preserve">MD 3642, r-nul Ungheni, com. </w:t>
            </w:r>
            <w:r w:rsidRPr="0085477F">
              <w:rPr>
                <w:rFonts w:eastAsia="Times New Roman"/>
                <w:sz w:val="20"/>
                <w:szCs w:val="20"/>
              </w:rPr>
              <w:t>R</w:t>
            </w:r>
            <w:r w:rsidR="0007480C" w:rsidRPr="0085477F">
              <w:rPr>
                <w:rFonts w:eastAsia="Times New Roman"/>
                <w:sz w:val="20"/>
                <w:szCs w:val="20"/>
              </w:rPr>
              <w:t>ă</w:t>
            </w:r>
            <w:r w:rsidRPr="0085477F">
              <w:rPr>
                <w:rFonts w:eastAsia="Times New Roman"/>
                <w:sz w:val="20"/>
                <w:szCs w:val="20"/>
              </w:rPr>
              <w:t>denii Vechi</w:t>
            </w:r>
          </w:p>
        </w:tc>
      </w:tr>
      <w:tr w:rsidR="006B547D" w:rsidRPr="0085477F" w:rsidTr="00C47C96">
        <w:tc>
          <w:tcPr>
            <w:tcW w:w="478" w:type="dxa"/>
          </w:tcPr>
          <w:p w:rsidR="006B547D" w:rsidRPr="0085477F" w:rsidRDefault="006B547D" w:rsidP="006B547D">
            <w:pPr>
              <w:spacing w:after="0" w:line="240" w:lineRule="auto"/>
              <w:jc w:val="right"/>
              <w:rPr>
                <w:rFonts w:eastAsia="Times New Roman"/>
                <w:sz w:val="20"/>
                <w:szCs w:val="20"/>
              </w:rPr>
            </w:pPr>
            <w:r w:rsidRPr="0085477F">
              <w:rPr>
                <w:rFonts w:eastAsia="Times New Roman"/>
                <w:sz w:val="20"/>
                <w:szCs w:val="20"/>
              </w:rPr>
              <w:t>23</w:t>
            </w:r>
          </w:p>
        </w:tc>
        <w:tc>
          <w:tcPr>
            <w:tcW w:w="4353" w:type="dxa"/>
          </w:tcPr>
          <w:p w:rsidR="006B547D" w:rsidRPr="007105F6" w:rsidRDefault="006B547D" w:rsidP="006B547D">
            <w:pPr>
              <w:spacing w:after="0" w:line="240" w:lineRule="auto"/>
              <w:rPr>
                <w:rFonts w:eastAsia="Times New Roman"/>
                <w:sz w:val="20"/>
                <w:szCs w:val="20"/>
                <w:lang w:val="en-US"/>
              </w:rPr>
            </w:pPr>
            <w:r w:rsidRPr="007105F6">
              <w:rPr>
                <w:rFonts w:eastAsia="Times New Roman"/>
                <w:sz w:val="20"/>
                <w:szCs w:val="20"/>
                <w:lang w:val="en-US"/>
              </w:rPr>
              <w:t>Rezervația naturală „Prutul de Jos”</w:t>
            </w:r>
          </w:p>
        </w:tc>
        <w:tc>
          <w:tcPr>
            <w:tcW w:w="4847" w:type="dxa"/>
          </w:tcPr>
          <w:p w:rsidR="006B547D" w:rsidRPr="0085477F" w:rsidRDefault="006B547D" w:rsidP="006B547D">
            <w:pPr>
              <w:spacing w:after="0" w:line="240" w:lineRule="auto"/>
              <w:rPr>
                <w:rFonts w:eastAsia="Times New Roman"/>
                <w:sz w:val="20"/>
                <w:szCs w:val="20"/>
              </w:rPr>
            </w:pPr>
            <w:r w:rsidRPr="007105F6">
              <w:rPr>
                <w:rFonts w:eastAsia="Times New Roman"/>
                <w:sz w:val="20"/>
                <w:szCs w:val="20"/>
                <w:lang w:val="en-US"/>
              </w:rPr>
              <w:t xml:space="preserve">MD 5361 r-nul Cahul, s. Slobozia Mare, str. </w:t>
            </w:r>
            <w:r w:rsidRPr="0085477F">
              <w:rPr>
                <w:rFonts w:eastAsia="Times New Roman"/>
                <w:sz w:val="20"/>
                <w:szCs w:val="20"/>
              </w:rPr>
              <w:t>Nuferilor, nr.1</w:t>
            </w:r>
          </w:p>
        </w:tc>
      </w:tr>
      <w:tr w:rsidR="006B547D" w:rsidRPr="007105F6" w:rsidTr="00C47C96">
        <w:tc>
          <w:tcPr>
            <w:tcW w:w="478" w:type="dxa"/>
          </w:tcPr>
          <w:p w:rsidR="006B547D" w:rsidRPr="0085477F" w:rsidRDefault="006B547D" w:rsidP="006B547D">
            <w:pPr>
              <w:spacing w:after="0" w:line="240" w:lineRule="auto"/>
              <w:jc w:val="right"/>
              <w:rPr>
                <w:rFonts w:eastAsia="Times New Roman"/>
                <w:sz w:val="20"/>
                <w:szCs w:val="20"/>
              </w:rPr>
            </w:pPr>
            <w:r w:rsidRPr="0085477F">
              <w:rPr>
                <w:rFonts w:eastAsia="Times New Roman"/>
                <w:sz w:val="20"/>
                <w:szCs w:val="20"/>
              </w:rPr>
              <w:t>24</w:t>
            </w:r>
          </w:p>
        </w:tc>
        <w:tc>
          <w:tcPr>
            <w:tcW w:w="4353" w:type="dxa"/>
          </w:tcPr>
          <w:p w:rsidR="006B547D" w:rsidRPr="007105F6" w:rsidRDefault="006B547D" w:rsidP="006B547D">
            <w:pPr>
              <w:spacing w:after="0" w:line="240" w:lineRule="auto"/>
              <w:rPr>
                <w:rFonts w:eastAsia="Times New Roman"/>
                <w:sz w:val="20"/>
                <w:szCs w:val="20"/>
                <w:lang w:val="en-US"/>
              </w:rPr>
            </w:pPr>
            <w:r w:rsidRPr="007105F6">
              <w:rPr>
                <w:rFonts w:eastAsia="Times New Roman"/>
                <w:sz w:val="20"/>
                <w:szCs w:val="20"/>
                <w:lang w:val="en-US"/>
              </w:rPr>
              <w:t>Întreprinderea de stat „Institutul de cercetări și amenajări silvice”</w:t>
            </w:r>
          </w:p>
        </w:tc>
        <w:tc>
          <w:tcPr>
            <w:tcW w:w="4847" w:type="dxa"/>
          </w:tcPr>
          <w:p w:rsidR="006B547D" w:rsidRPr="007105F6" w:rsidRDefault="006B547D" w:rsidP="006B547D">
            <w:pPr>
              <w:spacing w:after="0" w:line="240" w:lineRule="auto"/>
              <w:rPr>
                <w:rFonts w:eastAsia="Times New Roman"/>
                <w:sz w:val="20"/>
                <w:szCs w:val="20"/>
                <w:lang w:val="en-US"/>
              </w:rPr>
            </w:pPr>
            <w:r w:rsidRPr="007105F6">
              <w:rPr>
                <w:rFonts w:eastAsia="Times New Roman"/>
                <w:sz w:val="20"/>
                <w:szCs w:val="20"/>
                <w:lang w:val="en-US"/>
              </w:rPr>
              <w:t>MD 2069, mun. Chișinău, str. Calea Ieșilor, nr.69</w:t>
            </w:r>
          </w:p>
        </w:tc>
      </w:tr>
    </w:tbl>
    <w:p w:rsidR="0012419C" w:rsidRPr="007105F6" w:rsidRDefault="0012419C" w:rsidP="00C47C96">
      <w:pPr>
        <w:spacing w:after="0" w:line="240" w:lineRule="auto"/>
        <w:ind w:firstLine="567"/>
        <w:jc w:val="both"/>
        <w:rPr>
          <w:rFonts w:eastAsia="Times New Roman"/>
          <w:b/>
          <w:i/>
          <w:sz w:val="24"/>
          <w:szCs w:val="24"/>
          <w:lang w:val="en-US"/>
        </w:rPr>
      </w:pPr>
    </w:p>
    <w:p w:rsidR="006B547D" w:rsidRPr="007105F6" w:rsidRDefault="006B547D" w:rsidP="00C47C96">
      <w:pPr>
        <w:spacing w:after="0" w:line="240" w:lineRule="auto"/>
        <w:ind w:firstLine="567"/>
        <w:jc w:val="both"/>
        <w:rPr>
          <w:rFonts w:eastAsia="Times New Roman"/>
          <w:sz w:val="24"/>
          <w:szCs w:val="24"/>
          <w:lang w:val="en-US"/>
        </w:rPr>
      </w:pPr>
      <w:r w:rsidRPr="007105F6">
        <w:rPr>
          <w:rFonts w:eastAsia="Times New Roman"/>
          <w:b/>
          <w:i/>
          <w:sz w:val="24"/>
          <w:szCs w:val="24"/>
          <w:lang w:val="en-US"/>
        </w:rPr>
        <w:t>Notă:</w:t>
      </w:r>
      <w:r w:rsidRPr="007105F6">
        <w:rPr>
          <w:rFonts w:eastAsia="Times New Roman"/>
          <w:sz w:val="24"/>
          <w:szCs w:val="24"/>
          <w:lang w:val="en-US"/>
        </w:rPr>
        <w:t xml:space="preserve"> Conform Hotărîrii Guvernului nr.244 din 02.04.2014</w:t>
      </w:r>
      <w:r w:rsidRPr="0085477F">
        <w:rPr>
          <w:rStyle w:val="a7"/>
          <w:rFonts w:eastAsia="Times New Roman"/>
          <w:sz w:val="24"/>
          <w:szCs w:val="24"/>
        </w:rPr>
        <w:footnoteReference w:id="140"/>
      </w:r>
      <w:r w:rsidR="0007480C" w:rsidRPr="007105F6">
        <w:rPr>
          <w:rFonts w:eastAsia="Times New Roman"/>
          <w:sz w:val="24"/>
          <w:szCs w:val="24"/>
          <w:lang w:val="en-US"/>
        </w:rPr>
        <w:t xml:space="preserve">, </w:t>
      </w:r>
      <w:r w:rsidRPr="007105F6">
        <w:rPr>
          <w:rFonts w:eastAsia="Times New Roman"/>
          <w:sz w:val="24"/>
          <w:szCs w:val="24"/>
          <w:lang w:val="en-US"/>
        </w:rPr>
        <w:t>a fost</w:t>
      </w:r>
      <w:r w:rsidR="00C47C96" w:rsidRPr="007105F6">
        <w:rPr>
          <w:rFonts w:eastAsia="Times New Roman"/>
          <w:sz w:val="24"/>
          <w:szCs w:val="24"/>
          <w:lang w:val="en-US"/>
        </w:rPr>
        <w:t xml:space="preserve"> acceptată propunerea Agenției „</w:t>
      </w:r>
      <w:r w:rsidRPr="007105F6">
        <w:rPr>
          <w:rFonts w:eastAsia="Times New Roman"/>
          <w:sz w:val="24"/>
          <w:szCs w:val="24"/>
          <w:lang w:val="en-US"/>
        </w:rPr>
        <w:t xml:space="preserve">Moldsilva” privind reorganizarea Institutului de Cercetări și Amenajări Silvice, Chișinău, în Întreprinderea silvo-didactică </w:t>
      </w:r>
      <w:r w:rsidR="0007480C" w:rsidRPr="007105F6">
        <w:rPr>
          <w:rFonts w:eastAsia="Times New Roman"/>
          <w:sz w:val="24"/>
          <w:szCs w:val="24"/>
          <w:lang w:val="en-US"/>
        </w:rPr>
        <w:t>„</w:t>
      </w:r>
      <w:r w:rsidRPr="007105F6">
        <w:rPr>
          <w:rFonts w:eastAsia="Times New Roman"/>
          <w:sz w:val="24"/>
          <w:szCs w:val="24"/>
          <w:lang w:val="en-US"/>
        </w:rPr>
        <w:t xml:space="preserve">Institutul de Cercetări și Amenajări Silvice”, prin fuziunea (absorbția) Întreprinderii pentru silvicultură Chișinău ( în vigoare din 04.04.2014). De menționatcă </w:t>
      </w:r>
      <w:r w:rsidR="0007480C" w:rsidRPr="007105F6">
        <w:rPr>
          <w:rFonts w:eastAsia="Times New Roman"/>
          <w:sz w:val="24"/>
          <w:szCs w:val="24"/>
          <w:lang w:val="en-US"/>
        </w:rPr>
        <w:t>în</w:t>
      </w:r>
      <w:r w:rsidRPr="007105F6">
        <w:rPr>
          <w:rFonts w:eastAsia="Times New Roman"/>
          <w:sz w:val="24"/>
          <w:szCs w:val="24"/>
          <w:lang w:val="en-US"/>
        </w:rPr>
        <w:t xml:space="preserve"> toată perioada supusă auditului și pînă în prezent fuziunea nu a avut loc și activează ambele întreprinderi de stat nominalizate, cauza fiind litigiul de judecată, inițiat de  Întreprinderea pentru silvicultură Chișinău la adresa Guvernului.</w:t>
      </w:r>
    </w:p>
    <w:p w:rsidR="006B547D" w:rsidRPr="0085477F" w:rsidRDefault="006B547D" w:rsidP="006B547D">
      <w:pPr>
        <w:spacing w:after="0" w:line="240" w:lineRule="auto"/>
        <w:jc w:val="right"/>
        <w:rPr>
          <w:rFonts w:eastAsia="Times New Roman"/>
          <w:b/>
          <w:sz w:val="24"/>
          <w:szCs w:val="24"/>
        </w:rPr>
      </w:pPr>
      <w:r w:rsidRPr="0085477F">
        <w:rPr>
          <w:rFonts w:eastAsia="Times New Roman"/>
          <w:b/>
          <w:sz w:val="24"/>
          <w:szCs w:val="24"/>
        </w:rPr>
        <w:t>Anexa nr.4</w:t>
      </w:r>
    </w:p>
    <w:p w:rsidR="00C47C96" w:rsidRPr="0085477F" w:rsidRDefault="00C47C96" w:rsidP="006B547D">
      <w:pPr>
        <w:spacing w:after="0" w:line="240" w:lineRule="auto"/>
        <w:jc w:val="right"/>
        <w:rPr>
          <w:rFonts w:eastAsia="Times New Roman"/>
          <w:b/>
          <w:sz w:val="24"/>
          <w:szCs w:val="24"/>
        </w:rPr>
      </w:pPr>
    </w:p>
    <w:tbl>
      <w:tblPr>
        <w:tblW w:w="9781" w:type="dxa"/>
        <w:tblLook w:val="04A0" w:firstRow="1" w:lastRow="0" w:firstColumn="1" w:lastColumn="0" w:noHBand="0" w:noVBand="1"/>
      </w:tblPr>
      <w:tblGrid>
        <w:gridCol w:w="5812"/>
        <w:gridCol w:w="992"/>
        <w:gridCol w:w="1418"/>
        <w:gridCol w:w="1559"/>
      </w:tblGrid>
      <w:tr w:rsidR="006B547D" w:rsidRPr="00E352F4" w:rsidTr="006B547D">
        <w:trPr>
          <w:trHeight w:val="360"/>
        </w:trPr>
        <w:tc>
          <w:tcPr>
            <w:tcW w:w="9781" w:type="dxa"/>
            <w:gridSpan w:val="4"/>
            <w:tcBorders>
              <w:top w:val="nil"/>
              <w:left w:val="nil"/>
              <w:bottom w:val="nil"/>
              <w:right w:val="nil"/>
            </w:tcBorders>
            <w:shd w:val="clear" w:color="auto" w:fill="auto"/>
            <w:vAlign w:val="center"/>
            <w:hideMark/>
          </w:tcPr>
          <w:p w:rsidR="006B547D" w:rsidRPr="007105F6" w:rsidRDefault="006B547D" w:rsidP="006B547D">
            <w:pPr>
              <w:spacing w:after="0" w:line="240" w:lineRule="auto"/>
              <w:jc w:val="center"/>
              <w:rPr>
                <w:rFonts w:eastAsia="Times New Roman"/>
                <w:b/>
                <w:sz w:val="24"/>
                <w:szCs w:val="24"/>
                <w:lang w:val="en-US"/>
              </w:rPr>
            </w:pPr>
            <w:r w:rsidRPr="007105F6">
              <w:rPr>
                <w:rFonts w:eastAsia="Times New Roman"/>
                <w:b/>
                <w:sz w:val="24"/>
                <w:szCs w:val="24"/>
                <w:lang w:val="en-US"/>
              </w:rPr>
              <w:t> Raportul generalizat de profit și pierderi al entităților din subordinea Agenției „Moldsilva” pentru anul 2014</w:t>
            </w:r>
          </w:p>
        </w:tc>
      </w:tr>
      <w:tr w:rsidR="006B547D" w:rsidRPr="0085477F" w:rsidTr="006B547D">
        <w:trPr>
          <w:trHeight w:val="150"/>
        </w:trPr>
        <w:tc>
          <w:tcPr>
            <w:tcW w:w="5812" w:type="dxa"/>
            <w:tcBorders>
              <w:top w:val="nil"/>
              <w:left w:val="nil"/>
              <w:bottom w:val="single" w:sz="4" w:space="0" w:color="auto"/>
              <w:right w:val="nil"/>
            </w:tcBorders>
            <w:shd w:val="clear" w:color="auto" w:fill="auto"/>
            <w:vAlign w:val="center"/>
            <w:hideMark/>
          </w:tcPr>
          <w:p w:rsidR="006B547D" w:rsidRPr="007105F6" w:rsidRDefault="006B547D" w:rsidP="006B547D">
            <w:pPr>
              <w:spacing w:after="0" w:line="240" w:lineRule="auto"/>
              <w:jc w:val="center"/>
              <w:rPr>
                <w:rFonts w:eastAsia="Times New Roman"/>
                <w:sz w:val="20"/>
                <w:szCs w:val="20"/>
                <w:lang w:val="en-US"/>
              </w:rPr>
            </w:pPr>
          </w:p>
        </w:tc>
        <w:tc>
          <w:tcPr>
            <w:tcW w:w="992" w:type="dxa"/>
            <w:tcBorders>
              <w:top w:val="nil"/>
              <w:left w:val="nil"/>
              <w:bottom w:val="single" w:sz="4" w:space="0" w:color="auto"/>
              <w:right w:val="nil"/>
            </w:tcBorders>
            <w:shd w:val="clear" w:color="auto" w:fill="auto"/>
            <w:vAlign w:val="center"/>
            <w:hideMark/>
          </w:tcPr>
          <w:p w:rsidR="006B547D" w:rsidRPr="007105F6" w:rsidRDefault="006B547D" w:rsidP="006B547D">
            <w:pPr>
              <w:spacing w:after="0" w:line="240" w:lineRule="auto"/>
              <w:jc w:val="center"/>
              <w:rPr>
                <w:rFonts w:eastAsia="Times New Roman"/>
                <w:sz w:val="20"/>
                <w:szCs w:val="20"/>
                <w:lang w:val="en-US"/>
              </w:rPr>
            </w:pPr>
            <w:r w:rsidRPr="007105F6">
              <w:rPr>
                <w:rFonts w:eastAsia="Times New Roman"/>
                <w:sz w:val="20"/>
                <w:szCs w:val="20"/>
                <w:lang w:val="en-US"/>
              </w:rPr>
              <w:t> </w:t>
            </w:r>
          </w:p>
        </w:tc>
        <w:tc>
          <w:tcPr>
            <w:tcW w:w="1418" w:type="dxa"/>
            <w:tcBorders>
              <w:top w:val="nil"/>
              <w:left w:val="nil"/>
              <w:bottom w:val="single" w:sz="4" w:space="0" w:color="auto"/>
              <w:right w:val="nil"/>
            </w:tcBorders>
            <w:shd w:val="clear" w:color="auto" w:fill="auto"/>
            <w:vAlign w:val="center"/>
            <w:hideMark/>
          </w:tcPr>
          <w:p w:rsidR="006B547D" w:rsidRPr="007105F6" w:rsidRDefault="006B547D" w:rsidP="006B547D">
            <w:pPr>
              <w:spacing w:after="0" w:line="240" w:lineRule="auto"/>
              <w:jc w:val="right"/>
              <w:rPr>
                <w:rFonts w:eastAsia="Times New Roman"/>
                <w:sz w:val="20"/>
                <w:szCs w:val="20"/>
                <w:lang w:val="en-US"/>
              </w:rPr>
            </w:pPr>
            <w:r w:rsidRPr="007105F6">
              <w:rPr>
                <w:rFonts w:eastAsia="Times New Roman"/>
                <w:sz w:val="20"/>
                <w:szCs w:val="20"/>
                <w:lang w:val="en-US"/>
              </w:rPr>
              <w:t xml:space="preserve">           </w:t>
            </w:r>
          </w:p>
        </w:tc>
        <w:tc>
          <w:tcPr>
            <w:tcW w:w="1559" w:type="dxa"/>
            <w:tcBorders>
              <w:top w:val="nil"/>
              <w:left w:val="nil"/>
              <w:bottom w:val="single" w:sz="4" w:space="0" w:color="auto"/>
              <w:right w:val="nil"/>
            </w:tcBorders>
            <w:shd w:val="clear" w:color="auto" w:fill="auto"/>
            <w:vAlign w:val="center"/>
            <w:hideMark/>
          </w:tcPr>
          <w:p w:rsidR="006B547D" w:rsidRPr="0085477F" w:rsidRDefault="006B547D" w:rsidP="006B547D">
            <w:pPr>
              <w:spacing w:after="0" w:line="240" w:lineRule="auto"/>
              <w:rPr>
                <w:rFonts w:eastAsia="Times New Roman"/>
                <w:sz w:val="20"/>
                <w:szCs w:val="20"/>
              </w:rPr>
            </w:pPr>
            <w:r w:rsidRPr="007105F6">
              <w:rPr>
                <w:rFonts w:eastAsia="Times New Roman"/>
                <w:sz w:val="20"/>
                <w:szCs w:val="20"/>
                <w:lang w:val="en-US"/>
              </w:rPr>
              <w:t xml:space="preserve">        </w:t>
            </w:r>
            <w:r w:rsidRPr="0085477F">
              <w:rPr>
                <w:rFonts w:eastAsia="Times New Roman"/>
                <w:sz w:val="20"/>
                <w:szCs w:val="20"/>
              </w:rPr>
              <w:t>( lei) </w:t>
            </w:r>
          </w:p>
        </w:tc>
      </w:tr>
      <w:tr w:rsidR="006B547D" w:rsidRPr="00E352F4" w:rsidTr="006B547D">
        <w:trPr>
          <w:trHeight w:val="9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b/>
                <w:sz w:val="20"/>
                <w:szCs w:val="20"/>
              </w:rPr>
            </w:pPr>
            <w:r w:rsidRPr="0085477F">
              <w:rPr>
                <w:rFonts w:eastAsia="Times New Roman"/>
                <w:b/>
                <w:sz w:val="20"/>
                <w:szCs w:val="20"/>
              </w:rPr>
              <w:t>Indicatori</w:t>
            </w:r>
          </w:p>
        </w:tc>
        <w:tc>
          <w:tcPr>
            <w:tcW w:w="992"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b/>
                <w:sz w:val="20"/>
                <w:szCs w:val="20"/>
              </w:rPr>
            </w:pPr>
            <w:r w:rsidRPr="0085477F">
              <w:rPr>
                <w:rFonts w:eastAsia="Times New Roman"/>
                <w:b/>
                <w:sz w:val="20"/>
                <w:szCs w:val="20"/>
              </w:rPr>
              <w:t>Cod rd.</w:t>
            </w:r>
          </w:p>
        </w:tc>
        <w:tc>
          <w:tcPr>
            <w:tcW w:w="1418"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b/>
                <w:sz w:val="20"/>
                <w:szCs w:val="20"/>
              </w:rPr>
            </w:pPr>
            <w:r w:rsidRPr="0085477F">
              <w:rPr>
                <w:rFonts w:eastAsia="Times New Roman"/>
                <w:b/>
                <w:sz w:val="20"/>
                <w:szCs w:val="20"/>
              </w:rPr>
              <w:t>Perioada de gestiune</w:t>
            </w:r>
          </w:p>
        </w:tc>
        <w:tc>
          <w:tcPr>
            <w:tcW w:w="1559" w:type="dxa"/>
            <w:tcBorders>
              <w:top w:val="nil"/>
              <w:left w:val="nil"/>
              <w:bottom w:val="single" w:sz="4" w:space="0" w:color="auto"/>
              <w:right w:val="single" w:sz="4" w:space="0" w:color="auto"/>
            </w:tcBorders>
            <w:shd w:val="clear" w:color="auto" w:fill="auto"/>
            <w:vAlign w:val="center"/>
            <w:hideMark/>
          </w:tcPr>
          <w:p w:rsidR="006B547D" w:rsidRPr="007105F6" w:rsidRDefault="006B547D" w:rsidP="006B547D">
            <w:pPr>
              <w:spacing w:after="0" w:line="240" w:lineRule="auto"/>
              <w:ind w:left="-250" w:firstLine="142"/>
              <w:jc w:val="center"/>
              <w:rPr>
                <w:rFonts w:eastAsia="Times New Roman"/>
                <w:b/>
                <w:sz w:val="20"/>
                <w:szCs w:val="20"/>
                <w:lang w:val="en-US"/>
              </w:rPr>
            </w:pPr>
            <w:r w:rsidRPr="007105F6">
              <w:rPr>
                <w:rFonts w:eastAsia="Times New Roman"/>
                <w:b/>
                <w:sz w:val="20"/>
                <w:szCs w:val="20"/>
                <w:lang w:val="en-US"/>
              </w:rPr>
              <w:t xml:space="preserve">Perioada corespunzătoare </w:t>
            </w:r>
          </w:p>
          <w:p w:rsidR="006B547D" w:rsidRPr="007105F6" w:rsidRDefault="006B547D" w:rsidP="006B547D">
            <w:pPr>
              <w:spacing w:after="0" w:line="240" w:lineRule="auto"/>
              <w:ind w:left="-250" w:firstLine="142"/>
              <w:jc w:val="center"/>
              <w:rPr>
                <w:rFonts w:eastAsia="Times New Roman"/>
                <w:b/>
                <w:sz w:val="20"/>
                <w:szCs w:val="20"/>
                <w:lang w:val="en-US"/>
              </w:rPr>
            </w:pPr>
            <w:r w:rsidRPr="007105F6">
              <w:rPr>
                <w:rFonts w:eastAsia="Times New Roman"/>
                <w:b/>
                <w:sz w:val="20"/>
                <w:szCs w:val="20"/>
                <w:lang w:val="en-US"/>
              </w:rPr>
              <w:t>a anului</w:t>
            </w:r>
          </w:p>
          <w:p w:rsidR="006B547D" w:rsidRPr="007105F6" w:rsidRDefault="006B547D" w:rsidP="006B547D">
            <w:pPr>
              <w:spacing w:after="0" w:line="240" w:lineRule="auto"/>
              <w:ind w:left="-250" w:firstLine="142"/>
              <w:jc w:val="center"/>
              <w:rPr>
                <w:rFonts w:eastAsia="Times New Roman"/>
                <w:b/>
                <w:sz w:val="20"/>
                <w:szCs w:val="20"/>
                <w:lang w:val="en-US"/>
              </w:rPr>
            </w:pPr>
            <w:r w:rsidRPr="007105F6">
              <w:rPr>
                <w:rFonts w:eastAsia="Times New Roman"/>
                <w:b/>
                <w:sz w:val="20"/>
                <w:szCs w:val="20"/>
                <w:lang w:val="en-US"/>
              </w:rPr>
              <w:t>precedent</w:t>
            </w:r>
          </w:p>
        </w:tc>
      </w:tr>
      <w:tr w:rsidR="006B547D" w:rsidRPr="0085477F" w:rsidTr="006B547D">
        <w:trPr>
          <w:trHeight w:val="159"/>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12"/>
                <w:szCs w:val="12"/>
              </w:rPr>
            </w:pPr>
            <w:r w:rsidRPr="0085477F">
              <w:rPr>
                <w:rFonts w:eastAsia="Times New Roman"/>
                <w:sz w:val="12"/>
                <w:szCs w:val="12"/>
              </w:rPr>
              <w:t>A</w:t>
            </w:r>
          </w:p>
        </w:tc>
        <w:tc>
          <w:tcPr>
            <w:tcW w:w="992"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12"/>
                <w:szCs w:val="12"/>
              </w:rPr>
            </w:pPr>
            <w:r w:rsidRPr="0085477F">
              <w:rPr>
                <w:rFonts w:eastAsia="Times New Roman"/>
                <w:sz w:val="12"/>
                <w:szCs w:val="12"/>
              </w:rPr>
              <w:t>B</w:t>
            </w:r>
          </w:p>
        </w:tc>
        <w:tc>
          <w:tcPr>
            <w:tcW w:w="1418"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12"/>
                <w:szCs w:val="12"/>
              </w:rPr>
            </w:pPr>
            <w:r w:rsidRPr="0085477F">
              <w:rPr>
                <w:rFonts w:eastAsia="Times New Roman"/>
                <w:sz w:val="12"/>
                <w:szCs w:val="12"/>
              </w:rPr>
              <w:t>1</w:t>
            </w:r>
          </w:p>
        </w:tc>
        <w:tc>
          <w:tcPr>
            <w:tcW w:w="1559"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12"/>
                <w:szCs w:val="12"/>
              </w:rPr>
            </w:pPr>
            <w:r w:rsidRPr="0085477F">
              <w:rPr>
                <w:rFonts w:eastAsia="Times New Roman"/>
                <w:sz w:val="12"/>
                <w:szCs w:val="12"/>
              </w:rPr>
              <w:t>2</w:t>
            </w:r>
          </w:p>
        </w:tc>
      </w:tr>
      <w:tr w:rsidR="006B547D" w:rsidRPr="0085477F" w:rsidTr="006B547D">
        <w:trPr>
          <w:trHeight w:val="248"/>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rPr>
                <w:rFonts w:eastAsia="Times New Roman"/>
                <w:sz w:val="20"/>
                <w:szCs w:val="20"/>
              </w:rPr>
            </w:pPr>
            <w:r w:rsidRPr="0085477F">
              <w:rPr>
                <w:rFonts w:eastAsia="Times New Roman"/>
                <w:sz w:val="20"/>
                <w:szCs w:val="20"/>
              </w:rPr>
              <w:t>Venituri din vînzări (611)</w:t>
            </w:r>
          </w:p>
        </w:tc>
        <w:tc>
          <w:tcPr>
            <w:tcW w:w="992"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20"/>
                <w:szCs w:val="20"/>
              </w:rPr>
            </w:pPr>
            <w:r w:rsidRPr="0085477F">
              <w:rPr>
                <w:rFonts w:eastAsia="Times New Roman"/>
                <w:sz w:val="20"/>
                <w:szCs w:val="20"/>
              </w:rPr>
              <w:t>010</w:t>
            </w:r>
          </w:p>
        </w:tc>
        <w:tc>
          <w:tcPr>
            <w:tcW w:w="1418" w:type="dxa"/>
            <w:tcBorders>
              <w:top w:val="nil"/>
              <w:left w:val="nil"/>
              <w:bottom w:val="single" w:sz="4" w:space="0" w:color="auto"/>
              <w:right w:val="single" w:sz="4" w:space="0" w:color="auto"/>
            </w:tcBorders>
            <w:shd w:val="clear" w:color="auto" w:fill="auto"/>
            <w:vAlign w:val="center"/>
          </w:tcPr>
          <w:p w:rsidR="006B547D" w:rsidRPr="0085477F" w:rsidRDefault="006B547D" w:rsidP="006B547D">
            <w:pPr>
              <w:spacing w:after="0" w:line="240" w:lineRule="auto"/>
              <w:jc w:val="center"/>
              <w:rPr>
                <w:rFonts w:eastAsia="Times New Roman"/>
                <w:sz w:val="20"/>
                <w:szCs w:val="20"/>
              </w:rPr>
            </w:pPr>
            <w:r w:rsidRPr="0085477F">
              <w:rPr>
                <w:rFonts w:eastAsia="Times New Roman"/>
                <w:sz w:val="20"/>
                <w:szCs w:val="20"/>
              </w:rPr>
              <w:t>269937725</w:t>
            </w:r>
          </w:p>
        </w:tc>
        <w:tc>
          <w:tcPr>
            <w:tcW w:w="1559"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20"/>
                <w:szCs w:val="20"/>
              </w:rPr>
            </w:pPr>
            <w:r w:rsidRPr="0085477F">
              <w:rPr>
                <w:rFonts w:eastAsia="Times New Roman"/>
                <w:sz w:val="20"/>
                <w:szCs w:val="20"/>
              </w:rPr>
              <w:t>273284008</w:t>
            </w:r>
          </w:p>
        </w:tc>
      </w:tr>
      <w:tr w:rsidR="006B547D" w:rsidRPr="0085477F" w:rsidTr="006B547D">
        <w:trPr>
          <w:trHeight w:val="138"/>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rPr>
                <w:rFonts w:eastAsia="Times New Roman"/>
                <w:sz w:val="20"/>
                <w:szCs w:val="20"/>
              </w:rPr>
            </w:pPr>
            <w:r w:rsidRPr="0085477F">
              <w:rPr>
                <w:rFonts w:eastAsia="Times New Roman"/>
                <w:sz w:val="20"/>
                <w:szCs w:val="20"/>
              </w:rPr>
              <w:t>Costul vinzărilor (711)</w:t>
            </w:r>
          </w:p>
        </w:tc>
        <w:tc>
          <w:tcPr>
            <w:tcW w:w="992"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20"/>
                <w:szCs w:val="20"/>
              </w:rPr>
            </w:pPr>
            <w:r w:rsidRPr="0085477F">
              <w:rPr>
                <w:rFonts w:eastAsia="Times New Roman"/>
                <w:sz w:val="20"/>
                <w:szCs w:val="20"/>
              </w:rPr>
              <w:t>020</w:t>
            </w:r>
          </w:p>
        </w:tc>
        <w:tc>
          <w:tcPr>
            <w:tcW w:w="1418"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20"/>
                <w:szCs w:val="20"/>
              </w:rPr>
            </w:pPr>
            <w:r w:rsidRPr="0085477F">
              <w:rPr>
                <w:rFonts w:eastAsia="Times New Roman"/>
                <w:sz w:val="20"/>
                <w:szCs w:val="20"/>
              </w:rPr>
              <w:t>91978358</w:t>
            </w:r>
          </w:p>
        </w:tc>
        <w:tc>
          <w:tcPr>
            <w:tcW w:w="1559"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20"/>
                <w:szCs w:val="20"/>
              </w:rPr>
            </w:pPr>
            <w:r w:rsidRPr="0085477F">
              <w:rPr>
                <w:rFonts w:eastAsia="Times New Roman"/>
                <w:sz w:val="20"/>
                <w:szCs w:val="20"/>
              </w:rPr>
              <w:t>86219943</w:t>
            </w:r>
          </w:p>
        </w:tc>
      </w:tr>
      <w:tr w:rsidR="006B547D" w:rsidRPr="0085477F" w:rsidTr="006B547D">
        <w:trPr>
          <w:trHeight w:val="2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B547D" w:rsidRPr="007105F6" w:rsidRDefault="006B547D" w:rsidP="006B547D">
            <w:pPr>
              <w:spacing w:after="0" w:line="240" w:lineRule="auto"/>
              <w:rPr>
                <w:rFonts w:eastAsia="Times New Roman"/>
                <w:b/>
                <w:bCs/>
                <w:sz w:val="20"/>
                <w:szCs w:val="20"/>
                <w:lang w:val="en-US"/>
              </w:rPr>
            </w:pPr>
            <w:r w:rsidRPr="007105F6">
              <w:rPr>
                <w:rFonts w:eastAsia="Times New Roman"/>
                <w:b/>
                <w:bCs/>
                <w:sz w:val="20"/>
                <w:szCs w:val="20"/>
                <w:lang w:val="en-US"/>
              </w:rPr>
              <w:t>Profit brut (pierdere globală) (rd.010-rd.020)</w:t>
            </w:r>
          </w:p>
        </w:tc>
        <w:tc>
          <w:tcPr>
            <w:tcW w:w="992"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b/>
                <w:bCs/>
                <w:sz w:val="20"/>
                <w:szCs w:val="20"/>
              </w:rPr>
            </w:pPr>
            <w:r w:rsidRPr="0085477F">
              <w:rPr>
                <w:rFonts w:eastAsia="Times New Roman"/>
                <w:b/>
                <w:bCs/>
                <w:sz w:val="20"/>
                <w:szCs w:val="20"/>
              </w:rPr>
              <w:t>030</w:t>
            </w:r>
          </w:p>
        </w:tc>
        <w:tc>
          <w:tcPr>
            <w:tcW w:w="1418"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b/>
                <w:bCs/>
                <w:sz w:val="20"/>
                <w:szCs w:val="20"/>
              </w:rPr>
            </w:pPr>
            <w:r w:rsidRPr="0085477F">
              <w:rPr>
                <w:rFonts w:eastAsia="Times New Roman"/>
                <w:b/>
                <w:bCs/>
                <w:sz w:val="20"/>
                <w:szCs w:val="20"/>
              </w:rPr>
              <w:t>177959367</w:t>
            </w:r>
          </w:p>
        </w:tc>
        <w:tc>
          <w:tcPr>
            <w:tcW w:w="1559"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b/>
                <w:bCs/>
                <w:sz w:val="20"/>
                <w:szCs w:val="20"/>
              </w:rPr>
            </w:pPr>
            <w:r w:rsidRPr="0085477F">
              <w:rPr>
                <w:rFonts w:eastAsia="Times New Roman"/>
                <w:b/>
                <w:bCs/>
                <w:sz w:val="20"/>
                <w:szCs w:val="20"/>
              </w:rPr>
              <w:t>187064065</w:t>
            </w:r>
          </w:p>
        </w:tc>
      </w:tr>
      <w:tr w:rsidR="006B547D" w:rsidRPr="0085477F" w:rsidTr="006B547D">
        <w:trPr>
          <w:trHeight w:val="261"/>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rPr>
                <w:rFonts w:eastAsia="Times New Roman"/>
                <w:sz w:val="20"/>
                <w:szCs w:val="20"/>
              </w:rPr>
            </w:pPr>
            <w:r w:rsidRPr="0085477F">
              <w:rPr>
                <w:rFonts w:eastAsia="Times New Roman"/>
                <w:sz w:val="20"/>
                <w:szCs w:val="20"/>
              </w:rPr>
              <w:t>Alte venituri operaționale (612)</w:t>
            </w:r>
          </w:p>
        </w:tc>
        <w:tc>
          <w:tcPr>
            <w:tcW w:w="992"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20"/>
                <w:szCs w:val="20"/>
              </w:rPr>
            </w:pPr>
            <w:r w:rsidRPr="0085477F">
              <w:rPr>
                <w:rFonts w:eastAsia="Times New Roman"/>
                <w:sz w:val="20"/>
                <w:szCs w:val="20"/>
              </w:rPr>
              <w:t>040</w:t>
            </w:r>
          </w:p>
        </w:tc>
        <w:tc>
          <w:tcPr>
            <w:tcW w:w="1418"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20"/>
                <w:szCs w:val="20"/>
              </w:rPr>
            </w:pPr>
            <w:r w:rsidRPr="0085477F">
              <w:rPr>
                <w:rFonts w:eastAsia="Times New Roman"/>
                <w:sz w:val="20"/>
                <w:szCs w:val="20"/>
              </w:rPr>
              <w:t>17965260</w:t>
            </w:r>
          </w:p>
        </w:tc>
        <w:tc>
          <w:tcPr>
            <w:tcW w:w="1559"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20"/>
                <w:szCs w:val="20"/>
              </w:rPr>
            </w:pPr>
            <w:r w:rsidRPr="0085477F">
              <w:rPr>
                <w:rFonts w:eastAsia="Times New Roman"/>
                <w:sz w:val="20"/>
                <w:szCs w:val="20"/>
              </w:rPr>
              <w:t>13788729</w:t>
            </w:r>
          </w:p>
        </w:tc>
      </w:tr>
      <w:tr w:rsidR="006B547D" w:rsidRPr="0085477F" w:rsidTr="006B547D">
        <w:trPr>
          <w:trHeight w:val="233"/>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rPr>
                <w:rFonts w:eastAsia="Times New Roman"/>
                <w:sz w:val="20"/>
                <w:szCs w:val="20"/>
              </w:rPr>
            </w:pPr>
            <w:r w:rsidRPr="0085477F">
              <w:rPr>
                <w:rFonts w:eastAsia="Times New Roman"/>
                <w:sz w:val="20"/>
                <w:szCs w:val="20"/>
              </w:rPr>
              <w:t>Cheltuieli comerciale (712)</w:t>
            </w:r>
          </w:p>
        </w:tc>
        <w:tc>
          <w:tcPr>
            <w:tcW w:w="992"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20"/>
                <w:szCs w:val="20"/>
              </w:rPr>
            </w:pPr>
            <w:r w:rsidRPr="0085477F">
              <w:rPr>
                <w:rFonts w:eastAsia="Times New Roman"/>
                <w:sz w:val="20"/>
                <w:szCs w:val="20"/>
              </w:rPr>
              <w:t>050</w:t>
            </w:r>
          </w:p>
        </w:tc>
        <w:tc>
          <w:tcPr>
            <w:tcW w:w="1418"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20"/>
                <w:szCs w:val="20"/>
              </w:rPr>
            </w:pPr>
            <w:r w:rsidRPr="0085477F">
              <w:rPr>
                <w:rFonts w:eastAsia="Times New Roman"/>
                <w:sz w:val="20"/>
                <w:szCs w:val="20"/>
              </w:rPr>
              <w:t>407175</w:t>
            </w:r>
          </w:p>
        </w:tc>
        <w:tc>
          <w:tcPr>
            <w:tcW w:w="1559"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20"/>
                <w:szCs w:val="20"/>
              </w:rPr>
            </w:pPr>
            <w:r w:rsidRPr="0085477F">
              <w:rPr>
                <w:rFonts w:eastAsia="Times New Roman"/>
                <w:sz w:val="20"/>
                <w:szCs w:val="20"/>
              </w:rPr>
              <w:t>274330</w:t>
            </w:r>
          </w:p>
        </w:tc>
      </w:tr>
      <w:tr w:rsidR="006B547D" w:rsidRPr="0085477F" w:rsidTr="006B547D">
        <w:trPr>
          <w:trHeight w:val="269"/>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rPr>
                <w:rFonts w:eastAsia="Times New Roman"/>
                <w:sz w:val="20"/>
                <w:szCs w:val="20"/>
              </w:rPr>
            </w:pPr>
            <w:r w:rsidRPr="0085477F">
              <w:rPr>
                <w:rFonts w:eastAsia="Times New Roman"/>
                <w:sz w:val="20"/>
                <w:szCs w:val="20"/>
              </w:rPr>
              <w:t>Cheltuieli generale si administrative (713)</w:t>
            </w:r>
          </w:p>
        </w:tc>
        <w:tc>
          <w:tcPr>
            <w:tcW w:w="992"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20"/>
                <w:szCs w:val="20"/>
              </w:rPr>
            </w:pPr>
            <w:r w:rsidRPr="0085477F">
              <w:rPr>
                <w:rFonts w:eastAsia="Times New Roman"/>
                <w:sz w:val="20"/>
                <w:szCs w:val="20"/>
              </w:rPr>
              <w:t>060</w:t>
            </w:r>
          </w:p>
        </w:tc>
        <w:tc>
          <w:tcPr>
            <w:tcW w:w="1418"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20"/>
                <w:szCs w:val="20"/>
              </w:rPr>
            </w:pPr>
            <w:r w:rsidRPr="0085477F">
              <w:rPr>
                <w:rFonts w:eastAsia="Times New Roman"/>
                <w:sz w:val="20"/>
                <w:szCs w:val="20"/>
              </w:rPr>
              <w:t>71396884</w:t>
            </w:r>
          </w:p>
        </w:tc>
        <w:tc>
          <w:tcPr>
            <w:tcW w:w="1559"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20"/>
                <w:szCs w:val="20"/>
              </w:rPr>
            </w:pPr>
            <w:r w:rsidRPr="0085477F">
              <w:rPr>
                <w:rFonts w:eastAsia="Times New Roman"/>
                <w:sz w:val="20"/>
                <w:szCs w:val="20"/>
              </w:rPr>
              <w:t>66136803</w:t>
            </w:r>
          </w:p>
        </w:tc>
      </w:tr>
      <w:tr w:rsidR="006B547D" w:rsidRPr="0085477F" w:rsidTr="006B547D">
        <w:trPr>
          <w:trHeight w:val="274"/>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rPr>
                <w:rFonts w:eastAsia="Times New Roman"/>
                <w:sz w:val="20"/>
                <w:szCs w:val="20"/>
              </w:rPr>
            </w:pPr>
            <w:r w:rsidRPr="0085477F">
              <w:rPr>
                <w:rFonts w:eastAsia="Times New Roman"/>
                <w:sz w:val="20"/>
                <w:szCs w:val="20"/>
              </w:rPr>
              <w:t>Alte cheltuieli operaționale (714)</w:t>
            </w:r>
          </w:p>
        </w:tc>
        <w:tc>
          <w:tcPr>
            <w:tcW w:w="992"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20"/>
                <w:szCs w:val="20"/>
              </w:rPr>
            </w:pPr>
            <w:r w:rsidRPr="0085477F">
              <w:rPr>
                <w:rFonts w:eastAsia="Times New Roman"/>
                <w:sz w:val="20"/>
                <w:szCs w:val="20"/>
              </w:rPr>
              <w:t>070</w:t>
            </w:r>
          </w:p>
        </w:tc>
        <w:tc>
          <w:tcPr>
            <w:tcW w:w="1418"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20"/>
                <w:szCs w:val="20"/>
              </w:rPr>
            </w:pPr>
            <w:r w:rsidRPr="0085477F">
              <w:rPr>
                <w:rFonts w:eastAsia="Times New Roman"/>
                <w:sz w:val="20"/>
                <w:szCs w:val="20"/>
              </w:rPr>
              <w:t>143138513</w:t>
            </w:r>
          </w:p>
        </w:tc>
        <w:tc>
          <w:tcPr>
            <w:tcW w:w="1559"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20"/>
                <w:szCs w:val="20"/>
              </w:rPr>
            </w:pPr>
            <w:r w:rsidRPr="0085477F">
              <w:rPr>
                <w:rFonts w:eastAsia="Times New Roman"/>
                <w:sz w:val="20"/>
                <w:szCs w:val="20"/>
              </w:rPr>
              <w:t>139849102</w:t>
            </w:r>
          </w:p>
        </w:tc>
      </w:tr>
      <w:tr w:rsidR="006B547D" w:rsidRPr="0085477F" w:rsidTr="006B547D">
        <w:trPr>
          <w:trHeight w:val="333"/>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B547D" w:rsidRPr="007105F6" w:rsidRDefault="006B547D" w:rsidP="006B547D">
            <w:pPr>
              <w:spacing w:after="0" w:line="240" w:lineRule="auto"/>
              <w:rPr>
                <w:rFonts w:eastAsia="Times New Roman"/>
                <w:b/>
                <w:bCs/>
                <w:sz w:val="20"/>
                <w:szCs w:val="20"/>
                <w:lang w:val="en-US"/>
              </w:rPr>
            </w:pPr>
            <w:r w:rsidRPr="007105F6">
              <w:rPr>
                <w:rFonts w:eastAsia="Times New Roman"/>
                <w:b/>
                <w:bCs/>
                <w:sz w:val="20"/>
                <w:szCs w:val="20"/>
                <w:lang w:val="en-US"/>
              </w:rPr>
              <w:t>Rezultatul din activitatea operațională: profit (pierdere)                             (rd.030+rd.040-rd.050-rd.060-rd.070)</w:t>
            </w:r>
          </w:p>
        </w:tc>
        <w:tc>
          <w:tcPr>
            <w:tcW w:w="992"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b/>
                <w:bCs/>
                <w:sz w:val="20"/>
                <w:szCs w:val="20"/>
              </w:rPr>
            </w:pPr>
            <w:r w:rsidRPr="0085477F">
              <w:rPr>
                <w:rFonts w:eastAsia="Times New Roman"/>
                <w:b/>
                <w:bCs/>
                <w:sz w:val="20"/>
                <w:szCs w:val="20"/>
              </w:rPr>
              <w:t>080</w:t>
            </w:r>
          </w:p>
        </w:tc>
        <w:tc>
          <w:tcPr>
            <w:tcW w:w="1418"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b/>
                <w:bCs/>
                <w:sz w:val="20"/>
                <w:szCs w:val="20"/>
              </w:rPr>
            </w:pPr>
            <w:r w:rsidRPr="0085477F">
              <w:rPr>
                <w:rFonts w:eastAsia="Times New Roman"/>
                <w:b/>
                <w:bCs/>
                <w:sz w:val="20"/>
                <w:szCs w:val="20"/>
              </w:rPr>
              <w:t>-19017945</w:t>
            </w:r>
          </w:p>
        </w:tc>
        <w:tc>
          <w:tcPr>
            <w:tcW w:w="1559"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b/>
                <w:bCs/>
                <w:sz w:val="20"/>
                <w:szCs w:val="20"/>
              </w:rPr>
            </w:pPr>
            <w:r w:rsidRPr="0085477F">
              <w:rPr>
                <w:rFonts w:eastAsia="Times New Roman"/>
                <w:b/>
                <w:bCs/>
                <w:sz w:val="20"/>
                <w:szCs w:val="20"/>
              </w:rPr>
              <w:t>-5407441</w:t>
            </w:r>
          </w:p>
        </w:tc>
      </w:tr>
      <w:tr w:rsidR="006B547D" w:rsidRPr="0085477F" w:rsidTr="006B547D">
        <w:trPr>
          <w:trHeight w:val="284"/>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B547D" w:rsidRPr="007105F6" w:rsidRDefault="006B547D" w:rsidP="006B547D">
            <w:pPr>
              <w:spacing w:after="0" w:line="240" w:lineRule="auto"/>
              <w:rPr>
                <w:rFonts w:eastAsia="Times New Roman"/>
                <w:sz w:val="20"/>
                <w:szCs w:val="20"/>
                <w:lang w:val="en-US"/>
              </w:rPr>
            </w:pPr>
            <w:r w:rsidRPr="007105F6">
              <w:rPr>
                <w:rFonts w:eastAsia="Times New Roman"/>
                <w:sz w:val="20"/>
                <w:szCs w:val="20"/>
                <w:lang w:val="en-US"/>
              </w:rPr>
              <w:t>Rezultatul din activitatea de investiții: profit (pierdere) (621-721)</w:t>
            </w:r>
          </w:p>
        </w:tc>
        <w:tc>
          <w:tcPr>
            <w:tcW w:w="992"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20"/>
                <w:szCs w:val="20"/>
              </w:rPr>
            </w:pPr>
            <w:r w:rsidRPr="0085477F">
              <w:rPr>
                <w:rFonts w:eastAsia="Times New Roman"/>
                <w:sz w:val="20"/>
                <w:szCs w:val="20"/>
              </w:rPr>
              <w:t>090</w:t>
            </w:r>
          </w:p>
        </w:tc>
        <w:tc>
          <w:tcPr>
            <w:tcW w:w="1418"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20"/>
                <w:szCs w:val="20"/>
              </w:rPr>
            </w:pPr>
            <w:r w:rsidRPr="0085477F">
              <w:rPr>
                <w:rFonts w:eastAsia="Times New Roman"/>
                <w:sz w:val="20"/>
                <w:szCs w:val="20"/>
              </w:rPr>
              <w:t>81863</w:t>
            </w:r>
          </w:p>
        </w:tc>
        <w:tc>
          <w:tcPr>
            <w:tcW w:w="1559"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20"/>
                <w:szCs w:val="20"/>
              </w:rPr>
            </w:pPr>
            <w:r w:rsidRPr="0085477F">
              <w:rPr>
                <w:rFonts w:eastAsia="Times New Roman"/>
                <w:sz w:val="20"/>
                <w:szCs w:val="20"/>
              </w:rPr>
              <w:t>303080</w:t>
            </w:r>
          </w:p>
        </w:tc>
      </w:tr>
      <w:tr w:rsidR="006B547D" w:rsidRPr="0085477F" w:rsidTr="006B547D">
        <w:trPr>
          <w:trHeight w:val="19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B547D" w:rsidRPr="007105F6" w:rsidRDefault="006B547D" w:rsidP="006B547D">
            <w:pPr>
              <w:spacing w:after="0" w:line="240" w:lineRule="auto"/>
              <w:rPr>
                <w:rFonts w:eastAsia="Times New Roman"/>
                <w:sz w:val="20"/>
                <w:szCs w:val="20"/>
                <w:lang w:val="en-US"/>
              </w:rPr>
            </w:pPr>
            <w:r w:rsidRPr="007105F6">
              <w:rPr>
                <w:rFonts w:eastAsia="Times New Roman"/>
                <w:sz w:val="20"/>
                <w:szCs w:val="20"/>
                <w:lang w:val="en-US"/>
              </w:rPr>
              <w:t>Rezultatul din activitatea financiară: profit (pierdere) (622-722)</w:t>
            </w:r>
          </w:p>
        </w:tc>
        <w:tc>
          <w:tcPr>
            <w:tcW w:w="992"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20"/>
                <w:szCs w:val="20"/>
              </w:rPr>
            </w:pPr>
            <w:r w:rsidRPr="0085477F">
              <w:rPr>
                <w:rFonts w:eastAsia="Times New Roman"/>
                <w:sz w:val="20"/>
                <w:szCs w:val="20"/>
              </w:rPr>
              <w:t>100</w:t>
            </w:r>
          </w:p>
        </w:tc>
        <w:tc>
          <w:tcPr>
            <w:tcW w:w="1418"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20"/>
                <w:szCs w:val="20"/>
              </w:rPr>
            </w:pPr>
            <w:r w:rsidRPr="0085477F">
              <w:rPr>
                <w:rFonts w:eastAsia="Times New Roman"/>
                <w:sz w:val="20"/>
                <w:szCs w:val="20"/>
              </w:rPr>
              <w:t>28681848</w:t>
            </w:r>
          </w:p>
        </w:tc>
        <w:tc>
          <w:tcPr>
            <w:tcW w:w="1559"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20"/>
                <w:szCs w:val="20"/>
              </w:rPr>
            </w:pPr>
            <w:r w:rsidRPr="0085477F">
              <w:rPr>
                <w:rFonts w:eastAsia="Times New Roman"/>
                <w:sz w:val="20"/>
                <w:szCs w:val="20"/>
              </w:rPr>
              <w:t>23187761</w:t>
            </w:r>
          </w:p>
        </w:tc>
      </w:tr>
      <w:tr w:rsidR="006B547D" w:rsidRPr="0085477F" w:rsidTr="006B547D">
        <w:trPr>
          <w:trHeight w:val="393"/>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B547D" w:rsidRPr="007105F6" w:rsidRDefault="006B547D" w:rsidP="006B547D">
            <w:pPr>
              <w:spacing w:after="0" w:line="240" w:lineRule="auto"/>
              <w:rPr>
                <w:rFonts w:eastAsia="Times New Roman"/>
                <w:b/>
                <w:bCs/>
                <w:sz w:val="20"/>
                <w:szCs w:val="20"/>
                <w:lang w:val="en-US"/>
              </w:rPr>
            </w:pPr>
            <w:r w:rsidRPr="007105F6">
              <w:rPr>
                <w:rFonts w:eastAsia="Times New Roman"/>
                <w:b/>
                <w:bCs/>
                <w:sz w:val="20"/>
                <w:szCs w:val="20"/>
                <w:lang w:val="en-US"/>
              </w:rPr>
              <w:t>Rezultatul din activitatea economico-financiară: profit (pierdere)                             (+-rd.080+-rd.090+-rd.100)</w:t>
            </w:r>
          </w:p>
        </w:tc>
        <w:tc>
          <w:tcPr>
            <w:tcW w:w="992"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b/>
                <w:bCs/>
                <w:sz w:val="20"/>
                <w:szCs w:val="20"/>
              </w:rPr>
            </w:pPr>
            <w:r w:rsidRPr="0085477F">
              <w:rPr>
                <w:rFonts w:eastAsia="Times New Roman"/>
                <w:b/>
                <w:bCs/>
                <w:sz w:val="20"/>
                <w:szCs w:val="20"/>
              </w:rPr>
              <w:t>110</w:t>
            </w:r>
          </w:p>
        </w:tc>
        <w:tc>
          <w:tcPr>
            <w:tcW w:w="1418"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b/>
                <w:bCs/>
                <w:sz w:val="20"/>
                <w:szCs w:val="20"/>
              </w:rPr>
            </w:pPr>
            <w:r w:rsidRPr="0085477F">
              <w:rPr>
                <w:rFonts w:eastAsia="Times New Roman"/>
                <w:b/>
                <w:bCs/>
                <w:sz w:val="20"/>
                <w:szCs w:val="20"/>
              </w:rPr>
              <w:t>9745766</w:t>
            </w:r>
          </w:p>
        </w:tc>
        <w:tc>
          <w:tcPr>
            <w:tcW w:w="1559"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b/>
                <w:bCs/>
                <w:sz w:val="20"/>
                <w:szCs w:val="20"/>
              </w:rPr>
            </w:pPr>
            <w:r w:rsidRPr="0085477F">
              <w:rPr>
                <w:rFonts w:eastAsia="Times New Roman"/>
                <w:b/>
                <w:bCs/>
                <w:sz w:val="20"/>
                <w:szCs w:val="20"/>
              </w:rPr>
              <w:t>18083400</w:t>
            </w:r>
          </w:p>
        </w:tc>
      </w:tr>
      <w:tr w:rsidR="006B547D" w:rsidRPr="0085477F" w:rsidTr="006B547D">
        <w:trPr>
          <w:trHeight w:val="128"/>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rPr>
                <w:rFonts w:eastAsia="Times New Roman"/>
                <w:sz w:val="20"/>
                <w:szCs w:val="20"/>
              </w:rPr>
            </w:pPr>
            <w:r w:rsidRPr="0085477F">
              <w:rPr>
                <w:rFonts w:eastAsia="Times New Roman"/>
                <w:sz w:val="20"/>
                <w:szCs w:val="20"/>
              </w:rPr>
              <w:t>Rezultatul excepțional: profit (pierdere) (623-723)</w:t>
            </w:r>
          </w:p>
        </w:tc>
        <w:tc>
          <w:tcPr>
            <w:tcW w:w="992"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20"/>
                <w:szCs w:val="20"/>
              </w:rPr>
            </w:pPr>
            <w:r w:rsidRPr="0085477F">
              <w:rPr>
                <w:rFonts w:eastAsia="Times New Roman"/>
                <w:sz w:val="20"/>
                <w:szCs w:val="20"/>
              </w:rPr>
              <w:t>120</w:t>
            </w:r>
          </w:p>
        </w:tc>
        <w:tc>
          <w:tcPr>
            <w:tcW w:w="1418"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20"/>
                <w:szCs w:val="20"/>
              </w:rPr>
            </w:pPr>
            <w:r w:rsidRPr="0085477F">
              <w:rPr>
                <w:rFonts w:eastAsia="Times New Roman"/>
                <w:sz w:val="20"/>
                <w:szCs w:val="20"/>
              </w:rPr>
              <w:t>-36937</w:t>
            </w:r>
          </w:p>
        </w:tc>
        <w:tc>
          <w:tcPr>
            <w:tcW w:w="1559"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20"/>
                <w:szCs w:val="20"/>
              </w:rPr>
            </w:pPr>
            <w:r w:rsidRPr="0085477F">
              <w:rPr>
                <w:rFonts w:eastAsia="Times New Roman"/>
                <w:sz w:val="20"/>
                <w:szCs w:val="20"/>
              </w:rPr>
              <w:t>-923</w:t>
            </w:r>
          </w:p>
        </w:tc>
      </w:tr>
      <w:tr w:rsidR="006B547D" w:rsidRPr="0085477F" w:rsidTr="006B547D">
        <w:trPr>
          <w:trHeight w:val="267"/>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B547D" w:rsidRPr="007105F6" w:rsidRDefault="006B547D" w:rsidP="006B547D">
            <w:pPr>
              <w:spacing w:after="0" w:line="240" w:lineRule="auto"/>
              <w:rPr>
                <w:rFonts w:eastAsia="Times New Roman"/>
                <w:b/>
                <w:bCs/>
                <w:sz w:val="20"/>
                <w:szCs w:val="20"/>
                <w:lang w:val="en-US"/>
              </w:rPr>
            </w:pPr>
            <w:r w:rsidRPr="007105F6">
              <w:rPr>
                <w:rFonts w:eastAsia="Times New Roman"/>
                <w:b/>
                <w:bCs/>
                <w:sz w:val="20"/>
                <w:szCs w:val="20"/>
                <w:lang w:val="en-US"/>
              </w:rPr>
              <w:t>Profitul (pierderea) perioadei de gestiune pînă la impozitare  (+-rd.110+-rd.120)</w:t>
            </w:r>
          </w:p>
        </w:tc>
        <w:tc>
          <w:tcPr>
            <w:tcW w:w="992"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b/>
                <w:bCs/>
                <w:sz w:val="20"/>
                <w:szCs w:val="20"/>
              </w:rPr>
            </w:pPr>
            <w:r w:rsidRPr="0085477F">
              <w:rPr>
                <w:rFonts w:eastAsia="Times New Roman"/>
                <w:b/>
                <w:bCs/>
                <w:sz w:val="20"/>
                <w:szCs w:val="20"/>
              </w:rPr>
              <w:t>130</w:t>
            </w:r>
          </w:p>
        </w:tc>
        <w:tc>
          <w:tcPr>
            <w:tcW w:w="1418"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b/>
                <w:bCs/>
                <w:sz w:val="20"/>
                <w:szCs w:val="20"/>
              </w:rPr>
            </w:pPr>
            <w:r w:rsidRPr="0085477F">
              <w:rPr>
                <w:rFonts w:eastAsia="Times New Roman"/>
                <w:b/>
                <w:bCs/>
                <w:sz w:val="20"/>
                <w:szCs w:val="20"/>
              </w:rPr>
              <w:t>9708829</w:t>
            </w:r>
          </w:p>
        </w:tc>
        <w:tc>
          <w:tcPr>
            <w:tcW w:w="1559"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b/>
                <w:bCs/>
                <w:sz w:val="20"/>
                <w:szCs w:val="20"/>
              </w:rPr>
            </w:pPr>
            <w:r w:rsidRPr="0085477F">
              <w:rPr>
                <w:rFonts w:eastAsia="Times New Roman"/>
                <w:b/>
                <w:bCs/>
                <w:sz w:val="20"/>
                <w:szCs w:val="20"/>
              </w:rPr>
              <w:t>18082477</w:t>
            </w:r>
          </w:p>
        </w:tc>
      </w:tr>
      <w:tr w:rsidR="006B547D" w:rsidRPr="0085477F" w:rsidTr="006B547D">
        <w:trPr>
          <w:trHeight w:val="136"/>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B547D" w:rsidRPr="007105F6" w:rsidRDefault="006B547D" w:rsidP="006B547D">
            <w:pPr>
              <w:spacing w:after="0" w:line="240" w:lineRule="auto"/>
              <w:rPr>
                <w:rFonts w:eastAsia="Times New Roman"/>
                <w:sz w:val="20"/>
                <w:szCs w:val="20"/>
                <w:lang w:val="en-US"/>
              </w:rPr>
            </w:pPr>
            <w:r w:rsidRPr="007105F6">
              <w:rPr>
                <w:rFonts w:eastAsia="Times New Roman"/>
                <w:sz w:val="20"/>
                <w:szCs w:val="20"/>
                <w:lang w:val="en-US"/>
              </w:rPr>
              <w:t>Cheltuieli (economii) privind impozitul pe venit (731)</w:t>
            </w:r>
          </w:p>
        </w:tc>
        <w:tc>
          <w:tcPr>
            <w:tcW w:w="992"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20"/>
                <w:szCs w:val="20"/>
              </w:rPr>
            </w:pPr>
            <w:r w:rsidRPr="0085477F">
              <w:rPr>
                <w:rFonts w:eastAsia="Times New Roman"/>
                <w:sz w:val="20"/>
                <w:szCs w:val="20"/>
              </w:rPr>
              <w:t>140</w:t>
            </w:r>
          </w:p>
        </w:tc>
        <w:tc>
          <w:tcPr>
            <w:tcW w:w="1418"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20"/>
                <w:szCs w:val="20"/>
              </w:rPr>
            </w:pPr>
            <w:r w:rsidRPr="0085477F">
              <w:rPr>
                <w:rFonts w:eastAsia="Times New Roman"/>
                <w:sz w:val="20"/>
                <w:szCs w:val="20"/>
              </w:rPr>
              <w:t>3346791</w:t>
            </w:r>
          </w:p>
        </w:tc>
        <w:tc>
          <w:tcPr>
            <w:tcW w:w="1559"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sz w:val="20"/>
                <w:szCs w:val="20"/>
              </w:rPr>
            </w:pPr>
            <w:r w:rsidRPr="0085477F">
              <w:rPr>
                <w:rFonts w:eastAsia="Times New Roman"/>
                <w:sz w:val="20"/>
                <w:szCs w:val="20"/>
              </w:rPr>
              <w:t>3285014</w:t>
            </w:r>
          </w:p>
        </w:tc>
      </w:tr>
      <w:tr w:rsidR="006B547D" w:rsidRPr="0085477F" w:rsidTr="006B547D">
        <w:trPr>
          <w:trHeight w:val="181"/>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B547D" w:rsidRPr="007105F6" w:rsidRDefault="006B547D" w:rsidP="006B547D">
            <w:pPr>
              <w:spacing w:after="0" w:line="240" w:lineRule="auto"/>
              <w:rPr>
                <w:rFonts w:eastAsia="Times New Roman"/>
                <w:b/>
                <w:bCs/>
                <w:sz w:val="20"/>
                <w:szCs w:val="20"/>
                <w:lang w:val="en-US"/>
              </w:rPr>
            </w:pPr>
            <w:r w:rsidRPr="007105F6">
              <w:rPr>
                <w:rFonts w:eastAsia="Times New Roman"/>
                <w:b/>
                <w:bCs/>
                <w:sz w:val="20"/>
                <w:szCs w:val="20"/>
                <w:lang w:val="en-US"/>
              </w:rPr>
              <w:t>Profit net (pierdere netă) (+-rd.130+-rd.140)</w:t>
            </w:r>
          </w:p>
        </w:tc>
        <w:tc>
          <w:tcPr>
            <w:tcW w:w="992"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b/>
                <w:bCs/>
                <w:sz w:val="20"/>
                <w:szCs w:val="20"/>
              </w:rPr>
            </w:pPr>
            <w:r w:rsidRPr="0085477F">
              <w:rPr>
                <w:rFonts w:eastAsia="Times New Roman"/>
                <w:b/>
                <w:bCs/>
                <w:sz w:val="20"/>
                <w:szCs w:val="20"/>
              </w:rPr>
              <w:t>150</w:t>
            </w:r>
          </w:p>
        </w:tc>
        <w:tc>
          <w:tcPr>
            <w:tcW w:w="1418"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b/>
                <w:bCs/>
                <w:sz w:val="20"/>
                <w:szCs w:val="20"/>
              </w:rPr>
            </w:pPr>
            <w:r w:rsidRPr="0085477F">
              <w:rPr>
                <w:rFonts w:eastAsia="Times New Roman"/>
                <w:b/>
                <w:bCs/>
                <w:sz w:val="20"/>
                <w:szCs w:val="20"/>
              </w:rPr>
              <w:t>6362038</w:t>
            </w:r>
          </w:p>
        </w:tc>
        <w:tc>
          <w:tcPr>
            <w:tcW w:w="1559"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b/>
                <w:bCs/>
                <w:sz w:val="20"/>
                <w:szCs w:val="20"/>
              </w:rPr>
            </w:pPr>
            <w:r w:rsidRPr="0085477F">
              <w:rPr>
                <w:rFonts w:eastAsia="Times New Roman"/>
                <w:b/>
                <w:bCs/>
                <w:sz w:val="20"/>
                <w:szCs w:val="20"/>
              </w:rPr>
              <w:t>14797463</w:t>
            </w:r>
          </w:p>
        </w:tc>
      </w:tr>
    </w:tbl>
    <w:p w:rsidR="006B547D" w:rsidRPr="007105F6" w:rsidRDefault="006B547D" w:rsidP="006B547D">
      <w:pPr>
        <w:spacing w:after="0" w:line="240" w:lineRule="auto"/>
        <w:rPr>
          <w:rFonts w:eastAsia="Times New Roman"/>
          <w:sz w:val="20"/>
          <w:szCs w:val="20"/>
          <w:lang w:val="en-US"/>
        </w:rPr>
      </w:pPr>
      <w:r w:rsidRPr="007105F6">
        <w:rPr>
          <w:rFonts w:eastAsia="Times New Roman"/>
          <w:b/>
          <w:bCs/>
          <w:i/>
          <w:iCs/>
          <w:sz w:val="20"/>
          <w:szCs w:val="20"/>
          <w:lang w:val="en-US"/>
        </w:rPr>
        <w:t xml:space="preserve">   Sursă:</w:t>
      </w:r>
      <w:r w:rsidRPr="007105F6">
        <w:rPr>
          <w:rFonts w:eastAsia="Times New Roman"/>
          <w:sz w:val="20"/>
          <w:szCs w:val="20"/>
          <w:lang w:val="en-US"/>
        </w:rPr>
        <w:t>Rapoartele întreprinderilor silvice pe anul 2014</w:t>
      </w:r>
    </w:p>
    <w:p w:rsidR="006B547D" w:rsidRPr="007105F6" w:rsidRDefault="006B547D" w:rsidP="006B547D">
      <w:pPr>
        <w:spacing w:after="0" w:line="240" w:lineRule="auto"/>
        <w:rPr>
          <w:rFonts w:eastAsia="Times New Roman"/>
          <w:sz w:val="20"/>
          <w:szCs w:val="20"/>
          <w:lang w:val="en-US"/>
        </w:rPr>
        <w:sectPr w:rsidR="006B547D" w:rsidRPr="007105F6" w:rsidSect="008121C5">
          <w:footerReference w:type="default" r:id="rId12"/>
          <w:pgSz w:w="12240" w:h="15840"/>
          <w:pgMar w:top="907" w:right="851" w:bottom="907" w:left="1701" w:header="709" w:footer="709" w:gutter="0"/>
          <w:cols w:space="708"/>
          <w:docGrid w:linePitch="360"/>
        </w:sectPr>
      </w:pPr>
    </w:p>
    <w:p w:rsidR="006B547D" w:rsidRPr="007105F6" w:rsidRDefault="006B547D" w:rsidP="006B547D">
      <w:pPr>
        <w:spacing w:after="0"/>
        <w:jc w:val="right"/>
        <w:rPr>
          <w:b/>
          <w:sz w:val="24"/>
          <w:szCs w:val="24"/>
          <w:lang w:val="en-US"/>
        </w:rPr>
      </w:pPr>
      <w:r w:rsidRPr="007105F6">
        <w:rPr>
          <w:b/>
          <w:sz w:val="24"/>
          <w:szCs w:val="24"/>
          <w:lang w:val="en-US"/>
        </w:rPr>
        <w:lastRenderedPageBreak/>
        <w:t>Anexa nr.5</w:t>
      </w:r>
    </w:p>
    <w:p w:rsidR="006B547D" w:rsidRPr="007105F6" w:rsidRDefault="006B547D" w:rsidP="006B547D">
      <w:pPr>
        <w:spacing w:after="0"/>
        <w:rPr>
          <w:b/>
          <w:sz w:val="24"/>
          <w:szCs w:val="24"/>
          <w:lang w:val="en-US"/>
        </w:rPr>
      </w:pPr>
      <w:r w:rsidRPr="007105F6">
        <w:rPr>
          <w:b/>
          <w:sz w:val="24"/>
          <w:szCs w:val="24"/>
          <w:lang w:val="en-US"/>
        </w:rPr>
        <w:t>Informație privind indicatorii economico –financiari ai entităților silvice subordonate Agenției „Moldsilva</w:t>
      </w:r>
      <w:r w:rsidR="0007480C" w:rsidRPr="007105F6">
        <w:rPr>
          <w:b/>
          <w:sz w:val="24"/>
          <w:szCs w:val="24"/>
          <w:lang w:val="en-US"/>
        </w:rPr>
        <w:t>”</w:t>
      </w:r>
      <w:r w:rsidRPr="007105F6">
        <w:rPr>
          <w:b/>
          <w:sz w:val="24"/>
          <w:szCs w:val="24"/>
          <w:lang w:val="en-US"/>
        </w:rPr>
        <w:t xml:space="preserve"> pe anul 2014</w:t>
      </w:r>
    </w:p>
    <w:tbl>
      <w:tblPr>
        <w:tblpPr w:leftFromText="180" w:rightFromText="180" w:vertAnchor="page" w:horzAnchor="margin" w:tblpXSpec="center" w:tblpY="1510"/>
        <w:tblW w:w="13887" w:type="dxa"/>
        <w:tblLayout w:type="fixed"/>
        <w:tblLook w:val="04A0" w:firstRow="1" w:lastRow="0" w:firstColumn="1" w:lastColumn="0" w:noHBand="0" w:noVBand="1"/>
      </w:tblPr>
      <w:tblGrid>
        <w:gridCol w:w="532"/>
        <w:gridCol w:w="2041"/>
        <w:gridCol w:w="976"/>
        <w:gridCol w:w="982"/>
        <w:gridCol w:w="798"/>
        <w:gridCol w:w="1045"/>
        <w:gridCol w:w="778"/>
        <w:gridCol w:w="1153"/>
        <w:gridCol w:w="889"/>
        <w:gridCol w:w="976"/>
        <w:gridCol w:w="866"/>
        <w:gridCol w:w="993"/>
        <w:gridCol w:w="976"/>
        <w:gridCol w:w="882"/>
      </w:tblGrid>
      <w:tr w:rsidR="006B547D" w:rsidRPr="0085477F" w:rsidTr="00773C8F">
        <w:trPr>
          <w:cantSplit/>
          <w:trHeight w:val="1409"/>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b/>
                <w:color w:val="000000"/>
                <w:szCs w:val="18"/>
              </w:rPr>
            </w:pPr>
            <w:r w:rsidRPr="0085477F">
              <w:rPr>
                <w:rFonts w:eastAsia="Times New Roman"/>
                <w:b/>
                <w:color w:val="000000"/>
                <w:szCs w:val="18"/>
              </w:rPr>
              <w:t>Nr. d/o</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47D" w:rsidRPr="0085477F" w:rsidRDefault="006B547D" w:rsidP="006B547D">
            <w:pPr>
              <w:spacing w:after="0" w:line="240" w:lineRule="auto"/>
              <w:jc w:val="center"/>
              <w:rPr>
                <w:rFonts w:eastAsia="Times New Roman"/>
                <w:b/>
                <w:color w:val="000000"/>
                <w:szCs w:val="18"/>
              </w:rPr>
            </w:pPr>
            <w:r w:rsidRPr="0085477F">
              <w:rPr>
                <w:rFonts w:eastAsia="Times New Roman"/>
                <w:b/>
                <w:color w:val="000000"/>
                <w:szCs w:val="18"/>
              </w:rPr>
              <w:t>Denumirea întreprinderii</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b/>
                <w:color w:val="000000"/>
                <w:szCs w:val="18"/>
              </w:rPr>
            </w:pPr>
            <w:r w:rsidRPr="0085477F">
              <w:rPr>
                <w:rFonts w:eastAsia="Times New Roman"/>
                <w:b/>
                <w:color w:val="000000"/>
                <w:szCs w:val="18"/>
              </w:rPr>
              <w:t>Venituri din vînzări</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b/>
                <w:color w:val="000000"/>
                <w:szCs w:val="18"/>
              </w:rPr>
            </w:pPr>
            <w:r w:rsidRPr="0085477F">
              <w:rPr>
                <w:rFonts w:eastAsia="Times New Roman"/>
                <w:b/>
                <w:color w:val="000000"/>
                <w:szCs w:val="18"/>
              </w:rPr>
              <w:t>Costul vînzărilor</w:t>
            </w:r>
          </w:p>
        </w:tc>
        <w:tc>
          <w:tcPr>
            <w:tcW w:w="798" w:type="dxa"/>
            <w:tcBorders>
              <w:top w:val="single" w:sz="4" w:space="0" w:color="auto"/>
              <w:left w:val="nil"/>
              <w:bottom w:val="single" w:sz="4" w:space="0" w:color="auto"/>
              <w:right w:val="single" w:sz="4" w:space="0" w:color="auto"/>
            </w:tcBorders>
            <w:shd w:val="clear" w:color="auto" w:fill="auto"/>
            <w:textDirection w:val="btLr"/>
            <w:vAlign w:val="center"/>
            <w:hideMark/>
          </w:tcPr>
          <w:p w:rsidR="006B547D" w:rsidRPr="0085477F" w:rsidRDefault="006B547D" w:rsidP="00773C8F">
            <w:pPr>
              <w:spacing w:after="0" w:line="240" w:lineRule="auto"/>
              <w:ind w:left="113" w:right="113"/>
              <w:jc w:val="center"/>
              <w:rPr>
                <w:rFonts w:eastAsia="Times New Roman"/>
                <w:b/>
                <w:color w:val="000000"/>
                <w:szCs w:val="18"/>
              </w:rPr>
            </w:pPr>
            <w:r w:rsidRPr="0085477F">
              <w:rPr>
                <w:rFonts w:eastAsia="Times New Roman"/>
                <w:b/>
                <w:color w:val="000000"/>
                <w:szCs w:val="18"/>
              </w:rPr>
              <w:t>Profit (pierderi) net(e)</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b/>
                <w:color w:val="000000"/>
                <w:szCs w:val="18"/>
              </w:rPr>
            </w:pPr>
            <w:r w:rsidRPr="0085477F">
              <w:rPr>
                <w:rFonts w:eastAsia="Times New Roman"/>
                <w:b/>
                <w:color w:val="000000"/>
                <w:szCs w:val="18"/>
              </w:rPr>
              <w:t>Suprafața fondului silvic gestionat </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b/>
                <w:color w:val="000000"/>
                <w:szCs w:val="18"/>
              </w:rPr>
            </w:pPr>
            <w:r w:rsidRPr="0085477F">
              <w:rPr>
                <w:rFonts w:eastAsia="Times New Roman"/>
                <w:b/>
                <w:color w:val="000000"/>
                <w:szCs w:val="18"/>
              </w:rPr>
              <w:t>Tăieri totale</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6B547D" w:rsidRPr="007105F6" w:rsidRDefault="006B547D" w:rsidP="00773C8F">
            <w:pPr>
              <w:spacing w:after="0" w:line="240" w:lineRule="auto"/>
              <w:jc w:val="center"/>
              <w:rPr>
                <w:rFonts w:eastAsia="Times New Roman"/>
                <w:b/>
                <w:color w:val="000000"/>
                <w:szCs w:val="18"/>
                <w:lang w:val="en-US"/>
              </w:rPr>
            </w:pPr>
            <w:r w:rsidRPr="007105F6">
              <w:rPr>
                <w:rFonts w:eastAsia="Times New Roman"/>
                <w:b/>
                <w:color w:val="000000"/>
                <w:szCs w:val="18"/>
                <w:lang w:val="en-US"/>
              </w:rPr>
              <w:t>Paza și protecția pădurii, gospodăria de vînătoare</w:t>
            </w:r>
          </w:p>
        </w:tc>
        <w:tc>
          <w:tcPr>
            <w:tcW w:w="889" w:type="dxa"/>
            <w:tcBorders>
              <w:top w:val="single" w:sz="4" w:space="0" w:color="auto"/>
              <w:left w:val="nil"/>
              <w:bottom w:val="single" w:sz="4" w:space="0" w:color="auto"/>
              <w:right w:val="single" w:sz="4" w:space="0" w:color="auto"/>
            </w:tcBorders>
            <w:shd w:val="clear" w:color="auto" w:fill="auto"/>
            <w:textDirection w:val="btLr"/>
            <w:vAlign w:val="center"/>
            <w:hideMark/>
          </w:tcPr>
          <w:p w:rsidR="006B547D" w:rsidRPr="0085477F" w:rsidRDefault="006B547D" w:rsidP="00773C8F">
            <w:pPr>
              <w:spacing w:after="0" w:line="240" w:lineRule="auto"/>
              <w:ind w:left="113" w:right="113"/>
              <w:jc w:val="center"/>
              <w:rPr>
                <w:rFonts w:eastAsia="Times New Roman"/>
                <w:b/>
                <w:color w:val="000000"/>
                <w:szCs w:val="18"/>
              </w:rPr>
            </w:pPr>
            <w:r w:rsidRPr="0085477F">
              <w:rPr>
                <w:rFonts w:eastAsia="Times New Roman"/>
                <w:b/>
                <w:color w:val="000000"/>
                <w:szCs w:val="18"/>
              </w:rPr>
              <w:t>Regenerarea pădurii</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b/>
                <w:color w:val="000000"/>
                <w:szCs w:val="18"/>
              </w:rPr>
            </w:pPr>
            <w:r w:rsidRPr="0085477F">
              <w:rPr>
                <w:rFonts w:eastAsia="Times New Roman"/>
                <w:b/>
                <w:color w:val="000000"/>
                <w:szCs w:val="18"/>
              </w:rPr>
              <w:t>Creșterea materialului săditor</w:t>
            </w:r>
          </w:p>
        </w:tc>
        <w:tc>
          <w:tcPr>
            <w:tcW w:w="866" w:type="dxa"/>
            <w:tcBorders>
              <w:top w:val="single" w:sz="4" w:space="0" w:color="auto"/>
              <w:left w:val="nil"/>
              <w:bottom w:val="single" w:sz="4" w:space="0" w:color="auto"/>
              <w:right w:val="single" w:sz="4" w:space="0" w:color="auto"/>
            </w:tcBorders>
            <w:shd w:val="clear" w:color="auto" w:fill="auto"/>
            <w:textDirection w:val="btLr"/>
            <w:vAlign w:val="center"/>
            <w:hideMark/>
          </w:tcPr>
          <w:p w:rsidR="006B547D" w:rsidRPr="0085477F" w:rsidRDefault="006B547D" w:rsidP="00773C8F">
            <w:pPr>
              <w:spacing w:after="0" w:line="240" w:lineRule="auto"/>
              <w:ind w:left="113" w:right="113"/>
              <w:jc w:val="center"/>
              <w:rPr>
                <w:rFonts w:eastAsia="Times New Roman"/>
                <w:b/>
                <w:color w:val="000000"/>
                <w:szCs w:val="18"/>
              </w:rPr>
            </w:pPr>
            <w:r w:rsidRPr="0085477F">
              <w:rPr>
                <w:rFonts w:eastAsia="Times New Roman"/>
                <w:b/>
                <w:color w:val="000000"/>
                <w:szCs w:val="18"/>
              </w:rPr>
              <w:t>Lucrările silvice</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6B547D" w:rsidRPr="0085477F" w:rsidRDefault="006B547D" w:rsidP="00773C8F">
            <w:pPr>
              <w:spacing w:after="0" w:line="240" w:lineRule="auto"/>
              <w:ind w:left="113" w:right="113"/>
              <w:jc w:val="center"/>
              <w:rPr>
                <w:rFonts w:eastAsia="Times New Roman"/>
                <w:b/>
                <w:color w:val="000000"/>
                <w:szCs w:val="18"/>
              </w:rPr>
            </w:pPr>
            <w:r w:rsidRPr="0085477F">
              <w:rPr>
                <w:rFonts w:eastAsia="Times New Roman"/>
                <w:b/>
                <w:color w:val="000000"/>
                <w:szCs w:val="18"/>
              </w:rPr>
              <w:t xml:space="preserve">Fondul de salarizare, total </w:t>
            </w:r>
          </w:p>
        </w:tc>
        <w:tc>
          <w:tcPr>
            <w:tcW w:w="976" w:type="dxa"/>
            <w:tcBorders>
              <w:top w:val="single" w:sz="4" w:space="0" w:color="auto"/>
              <w:left w:val="nil"/>
              <w:bottom w:val="single" w:sz="4" w:space="0" w:color="auto"/>
              <w:right w:val="single" w:sz="4" w:space="0" w:color="auto"/>
            </w:tcBorders>
            <w:shd w:val="clear" w:color="auto" w:fill="auto"/>
            <w:textDirection w:val="btLr"/>
            <w:vAlign w:val="center"/>
            <w:hideMark/>
          </w:tcPr>
          <w:p w:rsidR="006B547D" w:rsidRPr="0085477F" w:rsidRDefault="006B547D" w:rsidP="00773C8F">
            <w:pPr>
              <w:spacing w:after="0" w:line="240" w:lineRule="auto"/>
              <w:ind w:left="113" w:right="113"/>
              <w:jc w:val="center"/>
              <w:rPr>
                <w:rFonts w:eastAsia="Times New Roman"/>
                <w:b/>
                <w:color w:val="000000"/>
                <w:szCs w:val="18"/>
              </w:rPr>
            </w:pPr>
            <w:r w:rsidRPr="0085477F">
              <w:rPr>
                <w:rFonts w:eastAsia="Times New Roman"/>
                <w:b/>
                <w:color w:val="000000"/>
                <w:szCs w:val="18"/>
              </w:rPr>
              <w:t>Efectivul de personal</w:t>
            </w:r>
          </w:p>
        </w:tc>
        <w:tc>
          <w:tcPr>
            <w:tcW w:w="882" w:type="dxa"/>
            <w:tcBorders>
              <w:top w:val="single" w:sz="4" w:space="0" w:color="auto"/>
              <w:left w:val="nil"/>
              <w:bottom w:val="single" w:sz="4" w:space="0" w:color="auto"/>
              <w:right w:val="single" w:sz="4" w:space="0" w:color="auto"/>
            </w:tcBorders>
            <w:shd w:val="clear" w:color="auto" w:fill="auto"/>
            <w:textDirection w:val="btLr"/>
            <w:vAlign w:val="center"/>
            <w:hideMark/>
          </w:tcPr>
          <w:p w:rsidR="006B547D" w:rsidRPr="0085477F" w:rsidRDefault="006B547D" w:rsidP="00773C8F">
            <w:pPr>
              <w:spacing w:after="0" w:line="240" w:lineRule="auto"/>
              <w:ind w:left="113" w:right="113"/>
              <w:jc w:val="center"/>
              <w:rPr>
                <w:rFonts w:eastAsia="Times New Roman"/>
                <w:b/>
                <w:color w:val="000000"/>
                <w:szCs w:val="18"/>
              </w:rPr>
            </w:pPr>
            <w:r w:rsidRPr="0085477F">
              <w:rPr>
                <w:rFonts w:eastAsia="Times New Roman"/>
                <w:b/>
                <w:color w:val="000000"/>
                <w:szCs w:val="18"/>
              </w:rPr>
              <w:t>Consiliul de administrație</w:t>
            </w:r>
          </w:p>
        </w:tc>
      </w:tr>
      <w:tr w:rsidR="006B547D" w:rsidRPr="0085477F" w:rsidTr="00773C8F">
        <w:trPr>
          <w:trHeight w:val="87"/>
        </w:trPr>
        <w:tc>
          <w:tcPr>
            <w:tcW w:w="532" w:type="dxa"/>
            <w:vMerge/>
            <w:tcBorders>
              <w:top w:val="single" w:sz="4" w:space="0" w:color="auto"/>
              <w:left w:val="single" w:sz="4" w:space="0" w:color="auto"/>
              <w:bottom w:val="single" w:sz="4" w:space="0" w:color="auto"/>
              <w:right w:val="single" w:sz="4" w:space="0" w:color="auto"/>
            </w:tcBorders>
            <w:vAlign w:val="center"/>
            <w:hideMark/>
          </w:tcPr>
          <w:p w:rsidR="006B547D" w:rsidRPr="0085477F" w:rsidRDefault="006B547D" w:rsidP="006B547D">
            <w:pPr>
              <w:spacing w:after="0" w:line="240" w:lineRule="auto"/>
              <w:rPr>
                <w:rFonts w:eastAsia="Times New Roman"/>
                <w:color w:val="000000"/>
                <w:szCs w:val="18"/>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6B547D" w:rsidRPr="0085477F" w:rsidRDefault="006B547D" w:rsidP="006B547D">
            <w:pPr>
              <w:spacing w:after="0" w:line="240" w:lineRule="auto"/>
              <w:rPr>
                <w:rFonts w:eastAsia="Times New Roman"/>
                <w:color w:val="000000"/>
                <w:szCs w:val="18"/>
              </w:rPr>
            </w:pPr>
          </w:p>
        </w:tc>
        <w:tc>
          <w:tcPr>
            <w:tcW w:w="976"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mii lei</w:t>
            </w:r>
          </w:p>
        </w:tc>
        <w:tc>
          <w:tcPr>
            <w:tcW w:w="98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mii lei</w:t>
            </w:r>
          </w:p>
        </w:tc>
        <w:tc>
          <w:tcPr>
            <w:tcW w:w="79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mii lei</w:t>
            </w:r>
          </w:p>
        </w:tc>
        <w:tc>
          <w:tcPr>
            <w:tcW w:w="1045"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ha </w:t>
            </w:r>
          </w:p>
        </w:tc>
        <w:tc>
          <w:tcPr>
            <w:tcW w:w="77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m³</w:t>
            </w:r>
          </w:p>
        </w:tc>
        <w:tc>
          <w:tcPr>
            <w:tcW w:w="115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mii lei</w:t>
            </w:r>
          </w:p>
        </w:tc>
        <w:tc>
          <w:tcPr>
            <w:tcW w:w="889"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mii lei</w:t>
            </w:r>
          </w:p>
        </w:tc>
        <w:tc>
          <w:tcPr>
            <w:tcW w:w="976"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mii lei</w:t>
            </w:r>
          </w:p>
        </w:tc>
        <w:tc>
          <w:tcPr>
            <w:tcW w:w="866"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mii lei</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mii lei</w:t>
            </w:r>
          </w:p>
        </w:tc>
        <w:tc>
          <w:tcPr>
            <w:tcW w:w="976"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persoane</w:t>
            </w:r>
          </w:p>
        </w:tc>
        <w:tc>
          <w:tcPr>
            <w:tcW w:w="88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persoane</w:t>
            </w:r>
          </w:p>
        </w:tc>
      </w:tr>
      <w:tr w:rsidR="006B547D" w:rsidRPr="0085477F" w:rsidTr="00773C8F">
        <w:trPr>
          <w:trHeight w:val="87"/>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1</w:t>
            </w:r>
          </w:p>
        </w:tc>
        <w:tc>
          <w:tcPr>
            <w:tcW w:w="2041"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
                <w:color w:val="000000"/>
                <w:szCs w:val="18"/>
              </w:rPr>
            </w:pPr>
            <w:r w:rsidRPr="0085477F">
              <w:rPr>
                <w:rFonts w:eastAsia="Times New Roman"/>
                <w:b/>
                <w:color w:val="000000"/>
                <w:szCs w:val="18"/>
              </w:rPr>
              <w:t>ÎS ÎS Bălţi</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7265</w:t>
            </w:r>
            <w:r w:rsidR="00773C8F" w:rsidRPr="0085477F">
              <w:rPr>
                <w:rFonts w:eastAsia="Times New Roman"/>
                <w:color w:val="000000"/>
                <w:szCs w:val="18"/>
              </w:rPr>
              <w:t>,</w:t>
            </w:r>
            <w:r w:rsidRPr="0085477F">
              <w:rPr>
                <w:rFonts w:eastAsia="Times New Roman"/>
                <w:color w:val="000000"/>
                <w:szCs w:val="18"/>
              </w:rPr>
              <w:t>3</w:t>
            </w:r>
          </w:p>
        </w:tc>
        <w:tc>
          <w:tcPr>
            <w:tcW w:w="982"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1436</w:t>
            </w:r>
            <w:r w:rsidR="00773C8F" w:rsidRPr="0085477F">
              <w:rPr>
                <w:rFonts w:eastAsia="Times New Roman"/>
                <w:color w:val="000000"/>
                <w:szCs w:val="18"/>
              </w:rPr>
              <w:t>,</w:t>
            </w:r>
            <w:r w:rsidRPr="0085477F">
              <w:rPr>
                <w:rFonts w:eastAsia="Times New Roman"/>
                <w:color w:val="000000"/>
                <w:szCs w:val="18"/>
              </w:rPr>
              <w:t>1</w:t>
            </w:r>
          </w:p>
        </w:tc>
        <w:tc>
          <w:tcPr>
            <w:tcW w:w="79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253</w:t>
            </w:r>
            <w:r w:rsidR="00773C8F" w:rsidRPr="0085477F">
              <w:rPr>
                <w:rFonts w:eastAsia="Times New Roman"/>
                <w:color w:val="000000"/>
                <w:szCs w:val="18"/>
              </w:rPr>
              <w:t>,</w:t>
            </w:r>
            <w:r w:rsidRPr="0085477F">
              <w:rPr>
                <w:rFonts w:eastAsia="Times New Roman"/>
                <w:color w:val="000000"/>
                <w:szCs w:val="18"/>
              </w:rPr>
              <w:t>6</w:t>
            </w:r>
          </w:p>
        </w:tc>
        <w:tc>
          <w:tcPr>
            <w:tcW w:w="1045"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11979,0 </w:t>
            </w:r>
          </w:p>
        </w:tc>
        <w:tc>
          <w:tcPr>
            <w:tcW w:w="77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18702</w:t>
            </w:r>
          </w:p>
        </w:tc>
        <w:tc>
          <w:tcPr>
            <w:tcW w:w="115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3236</w:t>
            </w:r>
            <w:r w:rsidR="00773C8F" w:rsidRPr="0085477F">
              <w:rPr>
                <w:rFonts w:eastAsia="Times New Roman"/>
                <w:color w:val="000000"/>
                <w:szCs w:val="18"/>
              </w:rPr>
              <w:t>,</w:t>
            </w:r>
            <w:r w:rsidRPr="0085477F">
              <w:rPr>
                <w:rFonts w:eastAsia="Times New Roman"/>
                <w:color w:val="000000"/>
                <w:szCs w:val="18"/>
              </w:rPr>
              <w:t>8</w:t>
            </w:r>
          </w:p>
        </w:tc>
        <w:tc>
          <w:tcPr>
            <w:tcW w:w="889"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1155</w:t>
            </w:r>
            <w:r w:rsidR="00773C8F" w:rsidRPr="0085477F">
              <w:rPr>
                <w:rFonts w:eastAsia="Times New Roman"/>
                <w:color w:val="000000"/>
                <w:szCs w:val="18"/>
              </w:rPr>
              <w:t>,</w:t>
            </w:r>
            <w:r w:rsidRPr="0085477F">
              <w:rPr>
                <w:rFonts w:eastAsia="Times New Roman"/>
                <w:color w:val="000000"/>
                <w:szCs w:val="18"/>
              </w:rPr>
              <w:t>5</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279</w:t>
            </w:r>
            <w:r w:rsidR="00773C8F" w:rsidRPr="0085477F">
              <w:rPr>
                <w:rFonts w:eastAsia="Times New Roman"/>
                <w:color w:val="000000"/>
                <w:szCs w:val="18"/>
              </w:rPr>
              <w:t>,</w:t>
            </w:r>
            <w:r w:rsidRPr="0085477F">
              <w:rPr>
                <w:rFonts w:eastAsia="Times New Roman"/>
                <w:color w:val="000000"/>
                <w:szCs w:val="18"/>
              </w:rPr>
              <w:t>4</w:t>
            </w:r>
          </w:p>
        </w:tc>
        <w:tc>
          <w:tcPr>
            <w:tcW w:w="86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1347</w:t>
            </w:r>
            <w:r w:rsidR="00773C8F" w:rsidRPr="0085477F">
              <w:rPr>
                <w:rFonts w:eastAsia="Times New Roman"/>
                <w:color w:val="000000"/>
                <w:szCs w:val="18"/>
              </w:rPr>
              <w:t>,</w:t>
            </w:r>
            <w:r w:rsidRPr="0085477F">
              <w:rPr>
                <w:rFonts w:eastAsia="Times New Roman"/>
                <w:color w:val="000000"/>
                <w:szCs w:val="18"/>
              </w:rPr>
              <w:t>8</w:t>
            </w:r>
          </w:p>
        </w:tc>
        <w:tc>
          <w:tcPr>
            <w:tcW w:w="99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5610</w:t>
            </w:r>
            <w:r w:rsidR="00773C8F" w:rsidRPr="0085477F">
              <w:rPr>
                <w:rFonts w:eastAsia="Times New Roman"/>
                <w:color w:val="000000"/>
                <w:szCs w:val="18"/>
              </w:rPr>
              <w:t>,</w:t>
            </w:r>
            <w:r w:rsidRPr="0085477F">
              <w:rPr>
                <w:rFonts w:eastAsia="Times New Roman"/>
                <w:color w:val="000000"/>
                <w:szCs w:val="18"/>
              </w:rPr>
              <w:t>9</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119</w:t>
            </w:r>
          </w:p>
        </w:tc>
        <w:tc>
          <w:tcPr>
            <w:tcW w:w="88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7 </w:t>
            </w:r>
          </w:p>
        </w:tc>
      </w:tr>
      <w:tr w:rsidR="006B547D" w:rsidRPr="0085477F" w:rsidTr="00773C8F">
        <w:trPr>
          <w:trHeight w:val="87"/>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2</w:t>
            </w:r>
          </w:p>
        </w:tc>
        <w:tc>
          <w:tcPr>
            <w:tcW w:w="2041"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
                <w:color w:val="000000"/>
                <w:szCs w:val="18"/>
              </w:rPr>
            </w:pPr>
            <w:r w:rsidRPr="0085477F">
              <w:rPr>
                <w:rFonts w:eastAsia="Times New Roman"/>
                <w:b/>
                <w:color w:val="000000"/>
                <w:szCs w:val="18"/>
              </w:rPr>
              <w:t>ÎS ÎS Călărași</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18540</w:t>
            </w:r>
            <w:r w:rsidR="00773C8F" w:rsidRPr="0085477F">
              <w:rPr>
                <w:rFonts w:eastAsia="Times New Roman"/>
                <w:color w:val="000000"/>
                <w:szCs w:val="18"/>
              </w:rPr>
              <w:t>,</w:t>
            </w:r>
            <w:r w:rsidRPr="0085477F">
              <w:rPr>
                <w:rFonts w:eastAsia="Times New Roman"/>
                <w:color w:val="000000"/>
                <w:szCs w:val="18"/>
              </w:rPr>
              <w:t>6</w:t>
            </w:r>
          </w:p>
        </w:tc>
        <w:tc>
          <w:tcPr>
            <w:tcW w:w="982"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6070</w:t>
            </w:r>
            <w:r w:rsidR="00773C8F" w:rsidRPr="0085477F">
              <w:rPr>
                <w:rFonts w:eastAsia="Times New Roman"/>
                <w:color w:val="000000"/>
                <w:szCs w:val="18"/>
              </w:rPr>
              <w:t>,</w:t>
            </w:r>
            <w:r w:rsidRPr="0085477F">
              <w:rPr>
                <w:rFonts w:eastAsia="Times New Roman"/>
                <w:color w:val="000000"/>
                <w:szCs w:val="18"/>
              </w:rPr>
              <w:t>5</w:t>
            </w:r>
          </w:p>
        </w:tc>
        <w:tc>
          <w:tcPr>
            <w:tcW w:w="79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569</w:t>
            </w:r>
            <w:r w:rsidR="00773C8F" w:rsidRPr="0085477F">
              <w:rPr>
                <w:rFonts w:eastAsia="Times New Roman"/>
                <w:color w:val="000000"/>
                <w:szCs w:val="18"/>
              </w:rPr>
              <w:t>,</w:t>
            </w:r>
            <w:r w:rsidRPr="0085477F">
              <w:rPr>
                <w:rFonts w:eastAsia="Times New Roman"/>
                <w:color w:val="000000"/>
                <w:szCs w:val="18"/>
              </w:rPr>
              <w:t>2</w:t>
            </w:r>
          </w:p>
        </w:tc>
        <w:tc>
          <w:tcPr>
            <w:tcW w:w="1045"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20014,3</w:t>
            </w:r>
          </w:p>
        </w:tc>
        <w:tc>
          <w:tcPr>
            <w:tcW w:w="77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41088</w:t>
            </w:r>
          </w:p>
        </w:tc>
        <w:tc>
          <w:tcPr>
            <w:tcW w:w="115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6712</w:t>
            </w:r>
            <w:r w:rsidR="00773C8F" w:rsidRPr="0085477F">
              <w:rPr>
                <w:rFonts w:eastAsia="Times New Roman"/>
                <w:color w:val="000000"/>
                <w:szCs w:val="18"/>
              </w:rPr>
              <w:t>,</w:t>
            </w:r>
            <w:r w:rsidRPr="0085477F">
              <w:rPr>
                <w:rFonts w:eastAsia="Times New Roman"/>
                <w:color w:val="000000"/>
                <w:szCs w:val="18"/>
              </w:rPr>
              <w:t>8</w:t>
            </w:r>
          </w:p>
        </w:tc>
        <w:tc>
          <w:tcPr>
            <w:tcW w:w="889"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1063</w:t>
            </w:r>
            <w:r w:rsidR="00773C8F" w:rsidRPr="0085477F">
              <w:rPr>
                <w:rFonts w:eastAsia="Times New Roman"/>
                <w:color w:val="000000"/>
                <w:szCs w:val="18"/>
              </w:rPr>
              <w:t>,</w:t>
            </w:r>
            <w:r w:rsidRPr="0085477F">
              <w:rPr>
                <w:rFonts w:eastAsia="Times New Roman"/>
                <w:color w:val="000000"/>
                <w:szCs w:val="18"/>
              </w:rPr>
              <w:t>2</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957</w:t>
            </w:r>
            <w:r w:rsidR="00773C8F" w:rsidRPr="0085477F">
              <w:rPr>
                <w:rFonts w:eastAsia="Times New Roman"/>
                <w:color w:val="000000"/>
                <w:szCs w:val="18"/>
              </w:rPr>
              <w:t>,</w:t>
            </w:r>
            <w:r w:rsidRPr="0085477F">
              <w:rPr>
                <w:rFonts w:eastAsia="Times New Roman"/>
                <w:color w:val="000000"/>
                <w:szCs w:val="18"/>
              </w:rPr>
              <w:t>4</w:t>
            </w:r>
          </w:p>
        </w:tc>
        <w:tc>
          <w:tcPr>
            <w:tcW w:w="86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5463</w:t>
            </w:r>
            <w:r w:rsidR="00773C8F" w:rsidRPr="0085477F">
              <w:rPr>
                <w:rFonts w:eastAsia="Times New Roman"/>
                <w:color w:val="000000"/>
                <w:szCs w:val="18"/>
              </w:rPr>
              <w:t>,</w:t>
            </w:r>
            <w:r w:rsidRPr="0085477F">
              <w:rPr>
                <w:rFonts w:eastAsia="Times New Roman"/>
                <w:color w:val="000000"/>
                <w:szCs w:val="18"/>
              </w:rPr>
              <w:t>2</w:t>
            </w:r>
          </w:p>
        </w:tc>
        <w:tc>
          <w:tcPr>
            <w:tcW w:w="99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11270</w:t>
            </w:r>
            <w:r w:rsidR="00773C8F" w:rsidRPr="0085477F">
              <w:rPr>
                <w:rFonts w:eastAsia="Times New Roman"/>
                <w:color w:val="000000"/>
                <w:szCs w:val="18"/>
              </w:rPr>
              <w:t>,</w:t>
            </w:r>
            <w:r w:rsidRPr="0085477F">
              <w:rPr>
                <w:rFonts w:eastAsia="Times New Roman"/>
                <w:color w:val="000000"/>
                <w:szCs w:val="18"/>
              </w:rPr>
              <w:t>7</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218</w:t>
            </w:r>
          </w:p>
        </w:tc>
        <w:tc>
          <w:tcPr>
            <w:tcW w:w="88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 7</w:t>
            </w:r>
          </w:p>
        </w:tc>
      </w:tr>
      <w:tr w:rsidR="006B547D" w:rsidRPr="0085477F" w:rsidTr="00773C8F">
        <w:trPr>
          <w:trHeight w:val="87"/>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3</w:t>
            </w:r>
          </w:p>
        </w:tc>
        <w:tc>
          <w:tcPr>
            <w:tcW w:w="2041"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
                <w:color w:val="000000"/>
                <w:szCs w:val="18"/>
              </w:rPr>
            </w:pPr>
            <w:r w:rsidRPr="0085477F">
              <w:rPr>
                <w:rFonts w:eastAsia="Times New Roman"/>
                <w:b/>
                <w:color w:val="000000"/>
                <w:szCs w:val="18"/>
              </w:rPr>
              <w:t>ÎS ÎS Chișinău</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14121</w:t>
            </w:r>
            <w:r w:rsidR="00773C8F" w:rsidRPr="0085477F">
              <w:rPr>
                <w:rFonts w:eastAsia="Times New Roman"/>
                <w:color w:val="000000"/>
                <w:szCs w:val="18"/>
              </w:rPr>
              <w:t>,</w:t>
            </w:r>
            <w:r w:rsidRPr="0085477F">
              <w:rPr>
                <w:rFonts w:eastAsia="Times New Roman"/>
                <w:color w:val="000000"/>
                <w:szCs w:val="18"/>
              </w:rPr>
              <w:t>8</w:t>
            </w:r>
          </w:p>
        </w:tc>
        <w:tc>
          <w:tcPr>
            <w:tcW w:w="982"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4797</w:t>
            </w:r>
            <w:r w:rsidR="00773C8F" w:rsidRPr="0085477F">
              <w:rPr>
                <w:rFonts w:eastAsia="Times New Roman"/>
                <w:color w:val="000000"/>
                <w:szCs w:val="18"/>
              </w:rPr>
              <w:t>,</w:t>
            </w:r>
            <w:r w:rsidRPr="0085477F">
              <w:rPr>
                <w:rFonts w:eastAsia="Times New Roman"/>
                <w:color w:val="000000"/>
                <w:szCs w:val="18"/>
              </w:rPr>
              <w:t>2</w:t>
            </w:r>
          </w:p>
        </w:tc>
        <w:tc>
          <w:tcPr>
            <w:tcW w:w="79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-821</w:t>
            </w:r>
            <w:r w:rsidR="00773C8F" w:rsidRPr="0085477F">
              <w:rPr>
                <w:rFonts w:eastAsia="Times New Roman"/>
                <w:color w:val="000000"/>
                <w:szCs w:val="18"/>
              </w:rPr>
              <w:t>,</w:t>
            </w:r>
            <w:r w:rsidRPr="0085477F">
              <w:rPr>
                <w:rFonts w:eastAsia="Times New Roman"/>
                <w:color w:val="000000"/>
                <w:szCs w:val="18"/>
              </w:rPr>
              <w:t>4</w:t>
            </w:r>
          </w:p>
        </w:tc>
        <w:tc>
          <w:tcPr>
            <w:tcW w:w="1045"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xml:space="preserve"> 16598,9 </w:t>
            </w:r>
          </w:p>
        </w:tc>
        <w:tc>
          <w:tcPr>
            <w:tcW w:w="77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36323</w:t>
            </w:r>
          </w:p>
        </w:tc>
        <w:tc>
          <w:tcPr>
            <w:tcW w:w="115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7102</w:t>
            </w:r>
            <w:r w:rsidR="00773C8F" w:rsidRPr="0085477F">
              <w:rPr>
                <w:rFonts w:eastAsia="Times New Roman"/>
                <w:color w:val="000000"/>
                <w:szCs w:val="18"/>
              </w:rPr>
              <w:t>,</w:t>
            </w:r>
            <w:r w:rsidRPr="0085477F">
              <w:rPr>
                <w:rFonts w:eastAsia="Times New Roman"/>
                <w:color w:val="000000"/>
                <w:szCs w:val="18"/>
              </w:rPr>
              <w:t>8</w:t>
            </w:r>
          </w:p>
        </w:tc>
        <w:tc>
          <w:tcPr>
            <w:tcW w:w="889"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1667</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677</w:t>
            </w:r>
            <w:r w:rsidR="00773C8F" w:rsidRPr="0085477F">
              <w:rPr>
                <w:rFonts w:eastAsia="Times New Roman"/>
                <w:color w:val="000000"/>
                <w:szCs w:val="18"/>
              </w:rPr>
              <w:t>,</w:t>
            </w:r>
            <w:r w:rsidRPr="0085477F">
              <w:rPr>
                <w:rFonts w:eastAsia="Times New Roman"/>
                <w:color w:val="000000"/>
                <w:szCs w:val="18"/>
              </w:rPr>
              <w:t>2</w:t>
            </w:r>
          </w:p>
        </w:tc>
        <w:tc>
          <w:tcPr>
            <w:tcW w:w="86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3874</w:t>
            </w:r>
          </w:p>
        </w:tc>
        <w:tc>
          <w:tcPr>
            <w:tcW w:w="99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10532</w:t>
            </w:r>
            <w:r w:rsidR="00773C8F" w:rsidRPr="0085477F">
              <w:rPr>
                <w:rFonts w:eastAsia="Times New Roman"/>
                <w:color w:val="000000"/>
                <w:szCs w:val="18"/>
              </w:rPr>
              <w:t>,</w:t>
            </w:r>
            <w:r w:rsidRPr="0085477F">
              <w:rPr>
                <w:rFonts w:eastAsia="Times New Roman"/>
                <w:color w:val="000000"/>
                <w:szCs w:val="18"/>
              </w:rPr>
              <w:t>2</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219</w:t>
            </w:r>
            <w:r w:rsidR="00773C8F" w:rsidRPr="0085477F">
              <w:rPr>
                <w:rFonts w:eastAsia="Times New Roman"/>
                <w:color w:val="000000"/>
                <w:szCs w:val="18"/>
              </w:rPr>
              <w:t>,</w:t>
            </w:r>
            <w:r w:rsidRPr="0085477F">
              <w:rPr>
                <w:rFonts w:eastAsia="Times New Roman"/>
                <w:color w:val="000000"/>
                <w:szCs w:val="18"/>
              </w:rPr>
              <w:t>5</w:t>
            </w:r>
          </w:p>
        </w:tc>
        <w:tc>
          <w:tcPr>
            <w:tcW w:w="88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 7</w:t>
            </w:r>
          </w:p>
        </w:tc>
      </w:tr>
      <w:tr w:rsidR="006B547D" w:rsidRPr="0085477F" w:rsidTr="00773C8F">
        <w:trPr>
          <w:trHeight w:val="87"/>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4</w:t>
            </w:r>
          </w:p>
        </w:tc>
        <w:tc>
          <w:tcPr>
            <w:tcW w:w="2041"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
                <w:color w:val="000000"/>
                <w:szCs w:val="18"/>
              </w:rPr>
            </w:pPr>
            <w:r w:rsidRPr="0085477F">
              <w:rPr>
                <w:rFonts w:eastAsia="Times New Roman"/>
                <w:b/>
                <w:color w:val="000000"/>
                <w:szCs w:val="18"/>
              </w:rPr>
              <w:t>ÎS ÎSC Cimișlia</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11697</w:t>
            </w:r>
            <w:r w:rsidR="00773C8F" w:rsidRPr="0085477F">
              <w:rPr>
                <w:rFonts w:eastAsia="Times New Roman"/>
                <w:color w:val="000000"/>
                <w:szCs w:val="18"/>
              </w:rPr>
              <w:t>,</w:t>
            </w:r>
            <w:r w:rsidRPr="0085477F">
              <w:rPr>
                <w:rFonts w:eastAsia="Times New Roman"/>
                <w:color w:val="000000"/>
                <w:szCs w:val="18"/>
              </w:rPr>
              <w:t>8</w:t>
            </w:r>
          </w:p>
        </w:tc>
        <w:tc>
          <w:tcPr>
            <w:tcW w:w="982"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4241</w:t>
            </w:r>
          </w:p>
        </w:tc>
        <w:tc>
          <w:tcPr>
            <w:tcW w:w="79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346</w:t>
            </w:r>
            <w:r w:rsidR="00773C8F" w:rsidRPr="0085477F">
              <w:rPr>
                <w:rFonts w:eastAsia="Times New Roman"/>
                <w:color w:val="000000"/>
                <w:szCs w:val="18"/>
              </w:rPr>
              <w:t>,</w:t>
            </w:r>
            <w:r w:rsidRPr="0085477F">
              <w:rPr>
                <w:rFonts w:eastAsia="Times New Roman"/>
                <w:color w:val="000000"/>
                <w:szCs w:val="18"/>
              </w:rPr>
              <w:t>1</w:t>
            </w:r>
          </w:p>
        </w:tc>
        <w:tc>
          <w:tcPr>
            <w:tcW w:w="1045"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10529,4 </w:t>
            </w:r>
          </w:p>
        </w:tc>
        <w:tc>
          <w:tcPr>
            <w:tcW w:w="77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22220</w:t>
            </w:r>
          </w:p>
        </w:tc>
        <w:tc>
          <w:tcPr>
            <w:tcW w:w="115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3642</w:t>
            </w:r>
            <w:r w:rsidR="00773C8F" w:rsidRPr="0085477F">
              <w:rPr>
                <w:rFonts w:eastAsia="Times New Roman"/>
                <w:color w:val="000000"/>
                <w:szCs w:val="18"/>
              </w:rPr>
              <w:t>,</w:t>
            </w:r>
            <w:r w:rsidRPr="0085477F">
              <w:rPr>
                <w:rFonts w:eastAsia="Times New Roman"/>
                <w:color w:val="000000"/>
                <w:szCs w:val="18"/>
              </w:rPr>
              <w:t>3</w:t>
            </w:r>
          </w:p>
        </w:tc>
        <w:tc>
          <w:tcPr>
            <w:tcW w:w="889"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1048</w:t>
            </w:r>
            <w:r w:rsidR="00773C8F" w:rsidRPr="0085477F">
              <w:rPr>
                <w:rFonts w:eastAsia="Times New Roman"/>
                <w:color w:val="000000"/>
                <w:szCs w:val="18"/>
              </w:rPr>
              <w:t>,</w:t>
            </w:r>
            <w:r w:rsidRPr="0085477F">
              <w:rPr>
                <w:rFonts w:eastAsia="Times New Roman"/>
                <w:color w:val="000000"/>
                <w:szCs w:val="18"/>
              </w:rPr>
              <w:t>9</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202</w:t>
            </w:r>
            <w:r w:rsidR="00773C8F" w:rsidRPr="0085477F">
              <w:rPr>
                <w:rFonts w:eastAsia="Times New Roman"/>
                <w:color w:val="000000"/>
                <w:szCs w:val="18"/>
              </w:rPr>
              <w:t>,</w:t>
            </w:r>
            <w:r w:rsidRPr="0085477F">
              <w:rPr>
                <w:rFonts w:eastAsia="Times New Roman"/>
                <w:color w:val="000000"/>
                <w:szCs w:val="18"/>
              </w:rPr>
              <w:t>2</w:t>
            </w:r>
          </w:p>
        </w:tc>
        <w:tc>
          <w:tcPr>
            <w:tcW w:w="86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3287</w:t>
            </w:r>
            <w:r w:rsidR="00773C8F" w:rsidRPr="0085477F">
              <w:rPr>
                <w:rFonts w:eastAsia="Times New Roman"/>
                <w:color w:val="000000"/>
                <w:szCs w:val="18"/>
              </w:rPr>
              <w:t>,</w:t>
            </w:r>
            <w:r w:rsidRPr="0085477F">
              <w:rPr>
                <w:rFonts w:eastAsia="Times New Roman"/>
                <w:color w:val="000000"/>
                <w:szCs w:val="18"/>
              </w:rPr>
              <w:t>9</w:t>
            </w:r>
          </w:p>
        </w:tc>
        <w:tc>
          <w:tcPr>
            <w:tcW w:w="99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6752</w:t>
            </w:r>
            <w:r w:rsidR="00773C8F" w:rsidRPr="0085477F">
              <w:rPr>
                <w:rFonts w:eastAsia="Times New Roman"/>
                <w:color w:val="000000"/>
                <w:szCs w:val="18"/>
              </w:rPr>
              <w:t>,</w:t>
            </w:r>
            <w:r w:rsidRPr="0085477F">
              <w:rPr>
                <w:rFonts w:eastAsia="Times New Roman"/>
                <w:color w:val="000000"/>
                <w:szCs w:val="18"/>
              </w:rPr>
              <w:t>1</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132</w:t>
            </w:r>
          </w:p>
        </w:tc>
        <w:tc>
          <w:tcPr>
            <w:tcW w:w="88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 7</w:t>
            </w:r>
          </w:p>
        </w:tc>
      </w:tr>
      <w:tr w:rsidR="006B547D" w:rsidRPr="0085477F" w:rsidTr="00773C8F">
        <w:trPr>
          <w:trHeight w:val="87"/>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5</w:t>
            </w:r>
          </w:p>
        </w:tc>
        <w:tc>
          <w:tcPr>
            <w:tcW w:w="2041"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
                <w:color w:val="000000"/>
                <w:szCs w:val="18"/>
              </w:rPr>
            </w:pPr>
            <w:r w:rsidRPr="0085477F">
              <w:rPr>
                <w:rFonts w:eastAsia="Times New Roman"/>
                <w:b/>
                <w:color w:val="000000"/>
                <w:szCs w:val="18"/>
              </w:rPr>
              <w:t>ÎS ÎS Comrat</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6538</w:t>
            </w:r>
            <w:r w:rsidR="00773C8F" w:rsidRPr="0085477F">
              <w:rPr>
                <w:rFonts w:eastAsia="Times New Roman"/>
                <w:color w:val="000000"/>
                <w:szCs w:val="18"/>
              </w:rPr>
              <w:t>,</w:t>
            </w:r>
            <w:r w:rsidRPr="0085477F">
              <w:rPr>
                <w:rFonts w:eastAsia="Times New Roman"/>
                <w:color w:val="000000"/>
                <w:szCs w:val="18"/>
              </w:rPr>
              <w:t>3</w:t>
            </w:r>
          </w:p>
        </w:tc>
        <w:tc>
          <w:tcPr>
            <w:tcW w:w="982"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1869</w:t>
            </w:r>
          </w:p>
        </w:tc>
        <w:tc>
          <w:tcPr>
            <w:tcW w:w="79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9</w:t>
            </w:r>
            <w:r w:rsidR="00773C8F" w:rsidRPr="0085477F">
              <w:rPr>
                <w:rFonts w:eastAsia="Times New Roman"/>
                <w:color w:val="000000"/>
                <w:szCs w:val="18"/>
              </w:rPr>
              <w:t>,</w:t>
            </w:r>
            <w:r w:rsidRPr="0085477F">
              <w:rPr>
                <w:rFonts w:eastAsia="Times New Roman"/>
                <w:color w:val="000000"/>
                <w:szCs w:val="18"/>
              </w:rPr>
              <w:t>2</w:t>
            </w:r>
          </w:p>
        </w:tc>
        <w:tc>
          <w:tcPr>
            <w:tcW w:w="1045"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12309,1 </w:t>
            </w:r>
          </w:p>
        </w:tc>
        <w:tc>
          <w:tcPr>
            <w:tcW w:w="77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13989</w:t>
            </w:r>
          </w:p>
        </w:tc>
        <w:tc>
          <w:tcPr>
            <w:tcW w:w="115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2954</w:t>
            </w:r>
            <w:r w:rsidR="00773C8F" w:rsidRPr="0085477F">
              <w:rPr>
                <w:rFonts w:eastAsia="Times New Roman"/>
                <w:color w:val="000000"/>
                <w:szCs w:val="18"/>
              </w:rPr>
              <w:t>,</w:t>
            </w:r>
            <w:r w:rsidRPr="0085477F">
              <w:rPr>
                <w:rFonts w:eastAsia="Times New Roman"/>
                <w:color w:val="000000"/>
                <w:szCs w:val="18"/>
              </w:rPr>
              <w:t>8</w:t>
            </w:r>
          </w:p>
        </w:tc>
        <w:tc>
          <w:tcPr>
            <w:tcW w:w="889"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360</w:t>
            </w:r>
            <w:r w:rsidR="00773C8F" w:rsidRPr="0085477F">
              <w:rPr>
                <w:rFonts w:eastAsia="Times New Roman"/>
                <w:color w:val="000000"/>
                <w:szCs w:val="18"/>
              </w:rPr>
              <w:t>,</w:t>
            </w:r>
            <w:r w:rsidRPr="0085477F">
              <w:rPr>
                <w:rFonts w:eastAsia="Times New Roman"/>
                <w:color w:val="000000"/>
                <w:szCs w:val="18"/>
              </w:rPr>
              <w:t>8</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245</w:t>
            </w:r>
          </w:p>
        </w:tc>
        <w:tc>
          <w:tcPr>
            <w:tcW w:w="86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1498</w:t>
            </w:r>
            <w:r w:rsidR="00773C8F" w:rsidRPr="0085477F">
              <w:rPr>
                <w:rFonts w:eastAsia="Times New Roman"/>
                <w:color w:val="000000"/>
                <w:szCs w:val="18"/>
              </w:rPr>
              <w:t>,</w:t>
            </w:r>
            <w:r w:rsidRPr="0085477F">
              <w:rPr>
                <w:rFonts w:eastAsia="Times New Roman"/>
                <w:color w:val="000000"/>
                <w:szCs w:val="18"/>
              </w:rPr>
              <w:t>7</w:t>
            </w:r>
          </w:p>
        </w:tc>
        <w:tc>
          <w:tcPr>
            <w:tcW w:w="99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5157</w:t>
            </w:r>
            <w:r w:rsidR="00773C8F" w:rsidRPr="0085477F">
              <w:rPr>
                <w:rFonts w:eastAsia="Times New Roman"/>
                <w:color w:val="000000"/>
                <w:szCs w:val="18"/>
              </w:rPr>
              <w:t>,</w:t>
            </w:r>
            <w:r w:rsidRPr="0085477F">
              <w:rPr>
                <w:rFonts w:eastAsia="Times New Roman"/>
                <w:color w:val="000000"/>
                <w:szCs w:val="18"/>
              </w:rPr>
              <w:t>1</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134</w:t>
            </w:r>
          </w:p>
        </w:tc>
        <w:tc>
          <w:tcPr>
            <w:tcW w:w="88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 7</w:t>
            </w:r>
          </w:p>
        </w:tc>
      </w:tr>
      <w:tr w:rsidR="006B547D" w:rsidRPr="0085477F" w:rsidTr="00773C8F">
        <w:trPr>
          <w:trHeight w:val="87"/>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6</w:t>
            </w:r>
          </w:p>
        </w:tc>
        <w:tc>
          <w:tcPr>
            <w:tcW w:w="2041"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
                <w:color w:val="000000"/>
                <w:szCs w:val="18"/>
              </w:rPr>
            </w:pPr>
            <w:r w:rsidRPr="0085477F">
              <w:rPr>
                <w:rFonts w:eastAsia="Times New Roman"/>
                <w:b/>
                <w:color w:val="000000"/>
                <w:szCs w:val="18"/>
              </w:rPr>
              <w:t>ÎS ÎS Edineţ</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13850</w:t>
            </w:r>
            <w:r w:rsidR="00773C8F" w:rsidRPr="0085477F">
              <w:rPr>
                <w:rFonts w:eastAsia="Times New Roman"/>
                <w:color w:val="000000"/>
                <w:szCs w:val="18"/>
              </w:rPr>
              <w:t>,</w:t>
            </w:r>
            <w:r w:rsidRPr="0085477F">
              <w:rPr>
                <w:rFonts w:eastAsia="Times New Roman"/>
                <w:color w:val="000000"/>
                <w:szCs w:val="18"/>
              </w:rPr>
              <w:t>7</w:t>
            </w:r>
          </w:p>
        </w:tc>
        <w:tc>
          <w:tcPr>
            <w:tcW w:w="982"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5910</w:t>
            </w:r>
            <w:r w:rsidR="00773C8F" w:rsidRPr="0085477F">
              <w:rPr>
                <w:rFonts w:eastAsia="Times New Roman"/>
                <w:color w:val="000000"/>
                <w:szCs w:val="18"/>
              </w:rPr>
              <w:t>,</w:t>
            </w:r>
            <w:r w:rsidRPr="0085477F">
              <w:rPr>
                <w:rFonts w:eastAsia="Times New Roman"/>
                <w:color w:val="000000"/>
                <w:szCs w:val="18"/>
              </w:rPr>
              <w:t>7</w:t>
            </w:r>
          </w:p>
        </w:tc>
        <w:tc>
          <w:tcPr>
            <w:tcW w:w="79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0</w:t>
            </w:r>
            <w:r w:rsidR="00773C8F" w:rsidRPr="0085477F">
              <w:rPr>
                <w:rFonts w:eastAsia="Times New Roman"/>
                <w:color w:val="000000"/>
                <w:szCs w:val="18"/>
              </w:rPr>
              <w:t>,</w:t>
            </w:r>
            <w:r w:rsidRPr="0085477F">
              <w:rPr>
                <w:rFonts w:eastAsia="Times New Roman"/>
                <w:color w:val="000000"/>
                <w:szCs w:val="18"/>
              </w:rPr>
              <w:t>9</w:t>
            </w:r>
          </w:p>
        </w:tc>
        <w:tc>
          <w:tcPr>
            <w:tcW w:w="1045"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24928,0 </w:t>
            </w:r>
          </w:p>
        </w:tc>
        <w:tc>
          <w:tcPr>
            <w:tcW w:w="77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31212</w:t>
            </w:r>
          </w:p>
        </w:tc>
        <w:tc>
          <w:tcPr>
            <w:tcW w:w="115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4239</w:t>
            </w:r>
          </w:p>
        </w:tc>
        <w:tc>
          <w:tcPr>
            <w:tcW w:w="889"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1241</w:t>
            </w:r>
            <w:r w:rsidR="00773C8F" w:rsidRPr="0085477F">
              <w:rPr>
                <w:rFonts w:eastAsia="Times New Roman"/>
                <w:color w:val="000000"/>
                <w:szCs w:val="18"/>
              </w:rPr>
              <w:t>,</w:t>
            </w:r>
            <w:r w:rsidRPr="0085477F">
              <w:rPr>
                <w:rFonts w:eastAsia="Times New Roman"/>
                <w:color w:val="000000"/>
                <w:szCs w:val="18"/>
              </w:rPr>
              <w:t>5</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288</w:t>
            </w:r>
            <w:r w:rsidR="00773C8F" w:rsidRPr="0085477F">
              <w:rPr>
                <w:rFonts w:eastAsia="Times New Roman"/>
                <w:color w:val="000000"/>
                <w:szCs w:val="18"/>
              </w:rPr>
              <w:t>,</w:t>
            </w:r>
            <w:r w:rsidRPr="0085477F">
              <w:rPr>
                <w:rFonts w:eastAsia="Times New Roman"/>
                <w:color w:val="000000"/>
                <w:szCs w:val="18"/>
              </w:rPr>
              <w:t>3</w:t>
            </w:r>
          </w:p>
        </w:tc>
        <w:tc>
          <w:tcPr>
            <w:tcW w:w="86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5974</w:t>
            </w:r>
            <w:r w:rsidR="00773C8F" w:rsidRPr="0085477F">
              <w:rPr>
                <w:rFonts w:eastAsia="Times New Roman"/>
                <w:color w:val="000000"/>
                <w:szCs w:val="18"/>
              </w:rPr>
              <w:t>,</w:t>
            </w:r>
            <w:r w:rsidRPr="0085477F">
              <w:rPr>
                <w:rFonts w:eastAsia="Times New Roman"/>
                <w:color w:val="000000"/>
                <w:szCs w:val="18"/>
              </w:rPr>
              <w:t>9</w:t>
            </w:r>
          </w:p>
        </w:tc>
        <w:tc>
          <w:tcPr>
            <w:tcW w:w="99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9910</w:t>
            </w:r>
            <w:r w:rsidR="00773C8F" w:rsidRPr="0085477F">
              <w:rPr>
                <w:rFonts w:eastAsia="Times New Roman"/>
                <w:color w:val="000000"/>
                <w:szCs w:val="18"/>
              </w:rPr>
              <w:t>,</w:t>
            </w:r>
            <w:r w:rsidRPr="0085477F">
              <w:rPr>
                <w:rFonts w:eastAsia="Times New Roman"/>
                <w:color w:val="000000"/>
                <w:szCs w:val="18"/>
              </w:rPr>
              <w:t>8</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250</w:t>
            </w:r>
          </w:p>
        </w:tc>
        <w:tc>
          <w:tcPr>
            <w:tcW w:w="88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 7</w:t>
            </w:r>
          </w:p>
        </w:tc>
      </w:tr>
      <w:tr w:rsidR="006B547D" w:rsidRPr="0085477F" w:rsidTr="00773C8F">
        <w:trPr>
          <w:trHeight w:val="87"/>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7</w:t>
            </w:r>
          </w:p>
        </w:tc>
        <w:tc>
          <w:tcPr>
            <w:tcW w:w="2041"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
                <w:color w:val="000000"/>
                <w:szCs w:val="18"/>
              </w:rPr>
            </w:pPr>
            <w:r w:rsidRPr="0085477F">
              <w:rPr>
                <w:rFonts w:eastAsia="Times New Roman"/>
                <w:b/>
                <w:color w:val="000000"/>
                <w:szCs w:val="18"/>
              </w:rPr>
              <w:t>ÎS ÎS Glodeni</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14740</w:t>
            </w:r>
            <w:r w:rsidR="00773C8F" w:rsidRPr="0085477F">
              <w:rPr>
                <w:rFonts w:eastAsia="Times New Roman"/>
                <w:color w:val="000000"/>
                <w:szCs w:val="18"/>
              </w:rPr>
              <w:t>,</w:t>
            </w:r>
            <w:r w:rsidRPr="0085477F">
              <w:rPr>
                <w:rFonts w:eastAsia="Times New Roman"/>
                <w:color w:val="000000"/>
                <w:szCs w:val="18"/>
              </w:rPr>
              <w:t>6</w:t>
            </w:r>
          </w:p>
        </w:tc>
        <w:tc>
          <w:tcPr>
            <w:tcW w:w="982"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4253</w:t>
            </w:r>
            <w:r w:rsidR="00773C8F" w:rsidRPr="0085477F">
              <w:rPr>
                <w:rFonts w:eastAsia="Times New Roman"/>
                <w:color w:val="000000"/>
                <w:szCs w:val="18"/>
              </w:rPr>
              <w:t>,</w:t>
            </w:r>
            <w:r w:rsidRPr="0085477F">
              <w:rPr>
                <w:rFonts w:eastAsia="Times New Roman"/>
                <w:color w:val="000000"/>
                <w:szCs w:val="18"/>
              </w:rPr>
              <w:t>8</w:t>
            </w:r>
          </w:p>
        </w:tc>
        <w:tc>
          <w:tcPr>
            <w:tcW w:w="79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722</w:t>
            </w:r>
            <w:r w:rsidR="00773C8F" w:rsidRPr="0085477F">
              <w:rPr>
                <w:rFonts w:eastAsia="Times New Roman"/>
                <w:color w:val="000000"/>
                <w:szCs w:val="18"/>
              </w:rPr>
              <w:t>,</w:t>
            </w:r>
            <w:r w:rsidRPr="0085477F">
              <w:rPr>
                <w:rFonts w:eastAsia="Times New Roman"/>
                <w:color w:val="000000"/>
                <w:szCs w:val="18"/>
              </w:rPr>
              <w:t>9</w:t>
            </w:r>
          </w:p>
        </w:tc>
        <w:tc>
          <w:tcPr>
            <w:tcW w:w="1045"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15106,0</w:t>
            </w:r>
          </w:p>
        </w:tc>
        <w:tc>
          <w:tcPr>
            <w:tcW w:w="77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35118</w:t>
            </w:r>
          </w:p>
        </w:tc>
        <w:tc>
          <w:tcPr>
            <w:tcW w:w="115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4609</w:t>
            </w:r>
            <w:r w:rsidR="00773C8F" w:rsidRPr="0085477F">
              <w:rPr>
                <w:rFonts w:eastAsia="Times New Roman"/>
                <w:color w:val="000000"/>
                <w:szCs w:val="18"/>
              </w:rPr>
              <w:t>,</w:t>
            </w:r>
            <w:r w:rsidRPr="0085477F">
              <w:rPr>
                <w:rFonts w:eastAsia="Times New Roman"/>
                <w:color w:val="000000"/>
                <w:szCs w:val="18"/>
              </w:rPr>
              <w:t>2</w:t>
            </w:r>
          </w:p>
        </w:tc>
        <w:tc>
          <w:tcPr>
            <w:tcW w:w="889"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1894</w:t>
            </w:r>
            <w:r w:rsidR="00773C8F" w:rsidRPr="0085477F">
              <w:rPr>
                <w:rFonts w:eastAsia="Times New Roman"/>
                <w:color w:val="000000"/>
                <w:szCs w:val="18"/>
              </w:rPr>
              <w:t>,</w:t>
            </w:r>
            <w:r w:rsidRPr="0085477F">
              <w:rPr>
                <w:rFonts w:eastAsia="Times New Roman"/>
                <w:color w:val="000000"/>
                <w:szCs w:val="18"/>
              </w:rPr>
              <w:t>4</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368</w:t>
            </w:r>
            <w:r w:rsidR="00773C8F" w:rsidRPr="0085477F">
              <w:rPr>
                <w:rFonts w:eastAsia="Times New Roman"/>
                <w:color w:val="000000"/>
                <w:szCs w:val="18"/>
              </w:rPr>
              <w:t>,</w:t>
            </w:r>
            <w:r w:rsidRPr="0085477F">
              <w:rPr>
                <w:rFonts w:eastAsia="Times New Roman"/>
                <w:color w:val="000000"/>
                <w:szCs w:val="18"/>
              </w:rPr>
              <w:t>6</w:t>
            </w:r>
          </w:p>
        </w:tc>
        <w:tc>
          <w:tcPr>
            <w:tcW w:w="86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3430</w:t>
            </w:r>
            <w:r w:rsidR="00773C8F" w:rsidRPr="0085477F">
              <w:rPr>
                <w:rFonts w:eastAsia="Times New Roman"/>
                <w:color w:val="000000"/>
                <w:szCs w:val="18"/>
              </w:rPr>
              <w:t>,</w:t>
            </w:r>
            <w:r w:rsidRPr="0085477F">
              <w:rPr>
                <w:rFonts w:eastAsia="Times New Roman"/>
                <w:color w:val="000000"/>
                <w:szCs w:val="18"/>
              </w:rPr>
              <w:t>9</w:t>
            </w:r>
          </w:p>
        </w:tc>
        <w:tc>
          <w:tcPr>
            <w:tcW w:w="99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10116</w:t>
            </w:r>
            <w:r w:rsidR="00773C8F" w:rsidRPr="0085477F">
              <w:rPr>
                <w:rFonts w:eastAsia="Times New Roman"/>
                <w:color w:val="000000"/>
                <w:szCs w:val="18"/>
              </w:rPr>
              <w:t>,</w:t>
            </w:r>
            <w:r w:rsidRPr="0085477F">
              <w:rPr>
                <w:rFonts w:eastAsia="Times New Roman"/>
                <w:color w:val="000000"/>
                <w:szCs w:val="18"/>
              </w:rPr>
              <w:t>8</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244</w:t>
            </w:r>
          </w:p>
        </w:tc>
        <w:tc>
          <w:tcPr>
            <w:tcW w:w="88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 7</w:t>
            </w:r>
          </w:p>
        </w:tc>
      </w:tr>
      <w:tr w:rsidR="006B547D" w:rsidRPr="0085477F" w:rsidTr="00773C8F">
        <w:trPr>
          <w:trHeight w:val="87"/>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8</w:t>
            </w:r>
          </w:p>
        </w:tc>
        <w:tc>
          <w:tcPr>
            <w:tcW w:w="2041"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
                <w:color w:val="000000"/>
                <w:szCs w:val="18"/>
              </w:rPr>
            </w:pPr>
            <w:r w:rsidRPr="0085477F">
              <w:rPr>
                <w:rFonts w:eastAsia="Times New Roman"/>
                <w:b/>
                <w:color w:val="000000"/>
                <w:szCs w:val="18"/>
              </w:rPr>
              <w:t xml:space="preserve">ÎS ÎS </w:t>
            </w:r>
            <w:r w:rsidR="0007480C" w:rsidRPr="0085477F">
              <w:rPr>
                <w:rFonts w:eastAsia="Times New Roman"/>
                <w:b/>
                <w:color w:val="000000"/>
                <w:szCs w:val="18"/>
              </w:rPr>
              <w:t>„</w:t>
            </w:r>
            <w:r w:rsidRPr="0085477F">
              <w:rPr>
                <w:rFonts w:eastAsia="Times New Roman"/>
                <w:b/>
                <w:color w:val="000000"/>
                <w:szCs w:val="18"/>
              </w:rPr>
              <w:t>Hînceşti-Silva</w:t>
            </w:r>
            <w:r w:rsidR="0007480C" w:rsidRPr="0085477F">
              <w:rPr>
                <w:rFonts w:eastAsia="Times New Roman"/>
                <w:b/>
                <w:color w:val="000000"/>
                <w:szCs w:val="18"/>
              </w:rPr>
              <w:t>”</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22049</w:t>
            </w:r>
            <w:r w:rsidR="00773C8F" w:rsidRPr="0085477F">
              <w:rPr>
                <w:rFonts w:eastAsia="Times New Roman"/>
                <w:color w:val="000000"/>
                <w:szCs w:val="18"/>
              </w:rPr>
              <w:t>,</w:t>
            </w:r>
            <w:r w:rsidRPr="0085477F">
              <w:rPr>
                <w:rFonts w:eastAsia="Times New Roman"/>
                <w:color w:val="000000"/>
                <w:szCs w:val="18"/>
              </w:rPr>
              <w:t>9</w:t>
            </w:r>
          </w:p>
        </w:tc>
        <w:tc>
          <w:tcPr>
            <w:tcW w:w="982"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7094</w:t>
            </w:r>
          </w:p>
        </w:tc>
        <w:tc>
          <w:tcPr>
            <w:tcW w:w="79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1192</w:t>
            </w:r>
            <w:r w:rsidR="00773C8F" w:rsidRPr="0085477F">
              <w:rPr>
                <w:rFonts w:eastAsia="Times New Roman"/>
                <w:color w:val="000000"/>
                <w:szCs w:val="18"/>
              </w:rPr>
              <w:t>,</w:t>
            </w:r>
            <w:r w:rsidRPr="0085477F">
              <w:rPr>
                <w:rFonts w:eastAsia="Times New Roman"/>
                <w:color w:val="000000"/>
                <w:szCs w:val="18"/>
              </w:rPr>
              <w:t>9</w:t>
            </w:r>
          </w:p>
        </w:tc>
        <w:tc>
          <w:tcPr>
            <w:tcW w:w="1045"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34095,4</w:t>
            </w:r>
          </w:p>
        </w:tc>
        <w:tc>
          <w:tcPr>
            <w:tcW w:w="77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55372</w:t>
            </w:r>
          </w:p>
        </w:tc>
        <w:tc>
          <w:tcPr>
            <w:tcW w:w="115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9275</w:t>
            </w:r>
            <w:r w:rsidR="00773C8F" w:rsidRPr="0085477F">
              <w:rPr>
                <w:rFonts w:eastAsia="Times New Roman"/>
                <w:color w:val="000000"/>
                <w:szCs w:val="18"/>
              </w:rPr>
              <w:t>,</w:t>
            </w:r>
            <w:r w:rsidRPr="0085477F">
              <w:rPr>
                <w:rFonts w:eastAsia="Times New Roman"/>
                <w:color w:val="000000"/>
                <w:szCs w:val="18"/>
              </w:rPr>
              <w:t>3</w:t>
            </w:r>
          </w:p>
        </w:tc>
        <w:tc>
          <w:tcPr>
            <w:tcW w:w="889"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1864</w:t>
            </w:r>
            <w:r w:rsidR="00773C8F" w:rsidRPr="0085477F">
              <w:rPr>
                <w:rFonts w:eastAsia="Times New Roman"/>
                <w:color w:val="000000"/>
                <w:szCs w:val="18"/>
              </w:rPr>
              <w:t>,</w:t>
            </w:r>
            <w:r w:rsidRPr="0085477F">
              <w:rPr>
                <w:rFonts w:eastAsia="Times New Roman"/>
                <w:color w:val="000000"/>
                <w:szCs w:val="18"/>
              </w:rPr>
              <w:t>6</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658</w:t>
            </w:r>
            <w:r w:rsidR="00773C8F" w:rsidRPr="0085477F">
              <w:rPr>
                <w:rFonts w:eastAsia="Times New Roman"/>
                <w:color w:val="000000"/>
                <w:szCs w:val="18"/>
              </w:rPr>
              <w:t>,</w:t>
            </w:r>
            <w:r w:rsidRPr="0085477F">
              <w:rPr>
                <w:rFonts w:eastAsia="Times New Roman"/>
                <w:color w:val="000000"/>
                <w:szCs w:val="18"/>
              </w:rPr>
              <w:t>5</w:t>
            </w:r>
          </w:p>
        </w:tc>
        <w:tc>
          <w:tcPr>
            <w:tcW w:w="86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6124</w:t>
            </w:r>
            <w:r w:rsidR="00773C8F" w:rsidRPr="0085477F">
              <w:rPr>
                <w:rFonts w:eastAsia="Times New Roman"/>
                <w:color w:val="000000"/>
                <w:szCs w:val="18"/>
              </w:rPr>
              <w:t>,</w:t>
            </w:r>
            <w:r w:rsidRPr="0085477F">
              <w:rPr>
                <w:rFonts w:eastAsia="Times New Roman"/>
                <w:color w:val="000000"/>
                <w:szCs w:val="18"/>
              </w:rPr>
              <w:t>9</w:t>
            </w:r>
          </w:p>
        </w:tc>
        <w:tc>
          <w:tcPr>
            <w:tcW w:w="99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13160</w:t>
            </w:r>
            <w:r w:rsidR="00773C8F" w:rsidRPr="0085477F">
              <w:rPr>
                <w:rFonts w:eastAsia="Times New Roman"/>
                <w:color w:val="000000"/>
                <w:szCs w:val="18"/>
              </w:rPr>
              <w:t>,</w:t>
            </w:r>
            <w:r w:rsidRPr="0085477F">
              <w:rPr>
                <w:rFonts w:eastAsia="Times New Roman"/>
                <w:color w:val="000000"/>
                <w:szCs w:val="18"/>
              </w:rPr>
              <w:t>0</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301</w:t>
            </w:r>
          </w:p>
        </w:tc>
        <w:tc>
          <w:tcPr>
            <w:tcW w:w="88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 7</w:t>
            </w:r>
          </w:p>
        </w:tc>
      </w:tr>
      <w:tr w:rsidR="006B547D" w:rsidRPr="0085477F" w:rsidTr="00773C8F">
        <w:trPr>
          <w:trHeight w:val="87"/>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9</w:t>
            </w:r>
          </w:p>
        </w:tc>
        <w:tc>
          <w:tcPr>
            <w:tcW w:w="2041"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
                <w:color w:val="000000"/>
                <w:szCs w:val="18"/>
              </w:rPr>
            </w:pPr>
            <w:r w:rsidRPr="0085477F">
              <w:rPr>
                <w:rFonts w:eastAsia="Times New Roman"/>
                <w:b/>
                <w:color w:val="000000"/>
                <w:szCs w:val="18"/>
              </w:rPr>
              <w:t>ÎS ÎS Iargara</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11747</w:t>
            </w:r>
            <w:r w:rsidR="00773C8F" w:rsidRPr="0085477F">
              <w:rPr>
                <w:rFonts w:eastAsia="Times New Roman"/>
                <w:color w:val="000000"/>
                <w:szCs w:val="18"/>
              </w:rPr>
              <w:t>,</w:t>
            </w:r>
            <w:r w:rsidRPr="0085477F">
              <w:rPr>
                <w:rFonts w:eastAsia="Times New Roman"/>
                <w:color w:val="000000"/>
                <w:szCs w:val="18"/>
              </w:rPr>
              <w:t>4</w:t>
            </w:r>
          </w:p>
        </w:tc>
        <w:tc>
          <w:tcPr>
            <w:tcW w:w="982"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5203</w:t>
            </w:r>
            <w:r w:rsidR="00773C8F" w:rsidRPr="0085477F">
              <w:rPr>
                <w:rFonts w:eastAsia="Times New Roman"/>
                <w:color w:val="000000"/>
                <w:szCs w:val="18"/>
              </w:rPr>
              <w:t>,</w:t>
            </w:r>
            <w:r w:rsidRPr="0085477F">
              <w:rPr>
                <w:rFonts w:eastAsia="Times New Roman"/>
                <w:color w:val="000000"/>
                <w:szCs w:val="18"/>
              </w:rPr>
              <w:t>7</w:t>
            </w:r>
          </w:p>
        </w:tc>
        <w:tc>
          <w:tcPr>
            <w:tcW w:w="79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16</w:t>
            </w:r>
            <w:r w:rsidR="00773C8F" w:rsidRPr="0085477F">
              <w:rPr>
                <w:rFonts w:eastAsia="Times New Roman"/>
                <w:color w:val="000000"/>
                <w:szCs w:val="18"/>
              </w:rPr>
              <w:t>,</w:t>
            </w:r>
            <w:r w:rsidRPr="0085477F">
              <w:rPr>
                <w:rFonts w:eastAsia="Times New Roman"/>
                <w:color w:val="000000"/>
                <w:szCs w:val="18"/>
              </w:rPr>
              <w:t>2</w:t>
            </w:r>
          </w:p>
        </w:tc>
        <w:tc>
          <w:tcPr>
            <w:tcW w:w="1045"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11966,5</w:t>
            </w:r>
          </w:p>
        </w:tc>
        <w:tc>
          <w:tcPr>
            <w:tcW w:w="77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20048</w:t>
            </w:r>
          </w:p>
        </w:tc>
        <w:tc>
          <w:tcPr>
            <w:tcW w:w="115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2629</w:t>
            </w:r>
            <w:r w:rsidR="00773C8F" w:rsidRPr="0085477F">
              <w:rPr>
                <w:rFonts w:eastAsia="Times New Roman"/>
                <w:color w:val="000000"/>
                <w:szCs w:val="18"/>
              </w:rPr>
              <w:t>,</w:t>
            </w:r>
            <w:r w:rsidRPr="0085477F">
              <w:rPr>
                <w:rFonts w:eastAsia="Times New Roman"/>
                <w:color w:val="000000"/>
                <w:szCs w:val="18"/>
              </w:rPr>
              <w:t>3</w:t>
            </w:r>
          </w:p>
        </w:tc>
        <w:tc>
          <w:tcPr>
            <w:tcW w:w="889"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1547</w:t>
            </w:r>
            <w:r w:rsidR="00773C8F" w:rsidRPr="0085477F">
              <w:rPr>
                <w:rFonts w:eastAsia="Times New Roman"/>
                <w:color w:val="000000"/>
                <w:szCs w:val="18"/>
              </w:rPr>
              <w:t>,</w:t>
            </w:r>
            <w:r w:rsidRPr="0085477F">
              <w:rPr>
                <w:rFonts w:eastAsia="Times New Roman"/>
                <w:color w:val="000000"/>
                <w:szCs w:val="18"/>
              </w:rPr>
              <w:t>6</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873</w:t>
            </w:r>
          </w:p>
        </w:tc>
        <w:tc>
          <w:tcPr>
            <w:tcW w:w="86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2437</w:t>
            </w:r>
            <w:r w:rsidR="00773C8F" w:rsidRPr="0085477F">
              <w:rPr>
                <w:rFonts w:eastAsia="Times New Roman"/>
                <w:color w:val="000000"/>
                <w:szCs w:val="18"/>
              </w:rPr>
              <w:t>,</w:t>
            </w:r>
            <w:r w:rsidRPr="0085477F">
              <w:rPr>
                <w:rFonts w:eastAsia="Times New Roman"/>
                <w:color w:val="000000"/>
                <w:szCs w:val="18"/>
              </w:rPr>
              <w:t>9</w:t>
            </w:r>
          </w:p>
        </w:tc>
        <w:tc>
          <w:tcPr>
            <w:tcW w:w="99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8072</w:t>
            </w:r>
            <w:r w:rsidR="00773C8F" w:rsidRPr="0085477F">
              <w:rPr>
                <w:rFonts w:eastAsia="Times New Roman"/>
                <w:color w:val="000000"/>
                <w:szCs w:val="18"/>
              </w:rPr>
              <w:t>,</w:t>
            </w:r>
            <w:r w:rsidRPr="0085477F">
              <w:rPr>
                <w:rFonts w:eastAsia="Times New Roman"/>
                <w:color w:val="000000"/>
                <w:szCs w:val="18"/>
              </w:rPr>
              <w:t>3</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188</w:t>
            </w:r>
          </w:p>
        </w:tc>
        <w:tc>
          <w:tcPr>
            <w:tcW w:w="88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 7</w:t>
            </w:r>
          </w:p>
        </w:tc>
      </w:tr>
      <w:tr w:rsidR="006B547D" w:rsidRPr="0085477F" w:rsidTr="00773C8F">
        <w:trPr>
          <w:trHeight w:val="87"/>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10</w:t>
            </w:r>
          </w:p>
        </w:tc>
        <w:tc>
          <w:tcPr>
            <w:tcW w:w="2041"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
                <w:color w:val="000000"/>
                <w:szCs w:val="18"/>
              </w:rPr>
            </w:pPr>
            <w:r w:rsidRPr="0085477F">
              <w:rPr>
                <w:rFonts w:eastAsia="Times New Roman"/>
                <w:b/>
                <w:color w:val="000000"/>
                <w:szCs w:val="18"/>
              </w:rPr>
              <w:t xml:space="preserve">ÎS ÎS </w:t>
            </w:r>
            <w:r w:rsidR="0007480C" w:rsidRPr="0085477F">
              <w:rPr>
                <w:rFonts w:eastAsia="Times New Roman"/>
                <w:b/>
                <w:color w:val="000000"/>
                <w:szCs w:val="18"/>
              </w:rPr>
              <w:t>„</w:t>
            </w:r>
            <w:r w:rsidRPr="0085477F">
              <w:rPr>
                <w:rFonts w:eastAsia="Times New Roman"/>
                <w:b/>
                <w:color w:val="000000"/>
                <w:szCs w:val="18"/>
              </w:rPr>
              <w:t>Nisporeni-Silva</w:t>
            </w:r>
            <w:r w:rsidR="0007480C" w:rsidRPr="0085477F">
              <w:rPr>
                <w:rFonts w:eastAsia="Times New Roman"/>
                <w:b/>
                <w:color w:val="000000"/>
                <w:szCs w:val="18"/>
              </w:rPr>
              <w:t>”</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11059</w:t>
            </w:r>
            <w:r w:rsidR="00773C8F" w:rsidRPr="0085477F">
              <w:rPr>
                <w:rFonts w:eastAsia="Times New Roman"/>
                <w:color w:val="000000"/>
                <w:szCs w:val="18"/>
              </w:rPr>
              <w:t>,</w:t>
            </w:r>
            <w:r w:rsidRPr="0085477F">
              <w:rPr>
                <w:rFonts w:eastAsia="Times New Roman"/>
                <w:color w:val="000000"/>
                <w:szCs w:val="18"/>
              </w:rPr>
              <w:t>6</w:t>
            </w:r>
          </w:p>
        </w:tc>
        <w:tc>
          <w:tcPr>
            <w:tcW w:w="982"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3560</w:t>
            </w:r>
          </w:p>
        </w:tc>
        <w:tc>
          <w:tcPr>
            <w:tcW w:w="79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0</w:t>
            </w:r>
            <w:r w:rsidR="00773C8F" w:rsidRPr="0085477F">
              <w:rPr>
                <w:rFonts w:eastAsia="Times New Roman"/>
                <w:color w:val="000000"/>
                <w:szCs w:val="18"/>
              </w:rPr>
              <w:t>,</w:t>
            </w:r>
            <w:r w:rsidRPr="0085477F">
              <w:rPr>
                <w:rFonts w:eastAsia="Times New Roman"/>
                <w:color w:val="000000"/>
                <w:szCs w:val="18"/>
              </w:rPr>
              <w:t>9</w:t>
            </w:r>
          </w:p>
        </w:tc>
        <w:tc>
          <w:tcPr>
            <w:tcW w:w="1045"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13752,4</w:t>
            </w:r>
          </w:p>
        </w:tc>
        <w:tc>
          <w:tcPr>
            <w:tcW w:w="77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27001</w:t>
            </w:r>
          </w:p>
        </w:tc>
        <w:tc>
          <w:tcPr>
            <w:tcW w:w="115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4907</w:t>
            </w:r>
            <w:r w:rsidR="00773C8F" w:rsidRPr="0085477F">
              <w:rPr>
                <w:rFonts w:eastAsia="Times New Roman"/>
                <w:color w:val="000000"/>
                <w:szCs w:val="18"/>
              </w:rPr>
              <w:t>,</w:t>
            </w:r>
            <w:r w:rsidRPr="0085477F">
              <w:rPr>
                <w:rFonts w:eastAsia="Times New Roman"/>
                <w:color w:val="000000"/>
                <w:szCs w:val="18"/>
              </w:rPr>
              <w:t>1</w:t>
            </w:r>
          </w:p>
        </w:tc>
        <w:tc>
          <w:tcPr>
            <w:tcW w:w="889"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982</w:t>
            </w:r>
            <w:r w:rsidR="00773C8F" w:rsidRPr="0085477F">
              <w:rPr>
                <w:rFonts w:eastAsia="Times New Roman"/>
                <w:color w:val="000000"/>
                <w:szCs w:val="18"/>
              </w:rPr>
              <w:t>,</w:t>
            </w:r>
            <w:r w:rsidRPr="0085477F">
              <w:rPr>
                <w:rFonts w:eastAsia="Times New Roman"/>
                <w:color w:val="000000"/>
                <w:szCs w:val="18"/>
              </w:rPr>
              <w:t>8</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288</w:t>
            </w:r>
            <w:r w:rsidR="00773C8F" w:rsidRPr="0085477F">
              <w:rPr>
                <w:rFonts w:eastAsia="Times New Roman"/>
                <w:color w:val="000000"/>
                <w:szCs w:val="18"/>
              </w:rPr>
              <w:t>,</w:t>
            </w:r>
            <w:r w:rsidRPr="0085477F">
              <w:rPr>
                <w:rFonts w:eastAsia="Times New Roman"/>
                <w:color w:val="000000"/>
                <w:szCs w:val="18"/>
              </w:rPr>
              <w:t>2</w:t>
            </w:r>
          </w:p>
        </w:tc>
        <w:tc>
          <w:tcPr>
            <w:tcW w:w="86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2659</w:t>
            </w:r>
          </w:p>
        </w:tc>
        <w:tc>
          <w:tcPr>
            <w:tcW w:w="99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7751</w:t>
            </w:r>
            <w:r w:rsidR="00773C8F" w:rsidRPr="0085477F">
              <w:rPr>
                <w:rFonts w:eastAsia="Times New Roman"/>
                <w:color w:val="000000"/>
                <w:szCs w:val="18"/>
              </w:rPr>
              <w:t>,</w:t>
            </w:r>
            <w:r w:rsidRPr="0085477F">
              <w:rPr>
                <w:rFonts w:eastAsia="Times New Roman"/>
                <w:color w:val="000000"/>
                <w:szCs w:val="18"/>
              </w:rPr>
              <w:t>3</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178</w:t>
            </w:r>
          </w:p>
        </w:tc>
        <w:tc>
          <w:tcPr>
            <w:tcW w:w="88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 7</w:t>
            </w:r>
          </w:p>
        </w:tc>
      </w:tr>
      <w:tr w:rsidR="006B547D" w:rsidRPr="0085477F" w:rsidTr="00773C8F">
        <w:trPr>
          <w:trHeight w:val="87"/>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11</w:t>
            </w:r>
          </w:p>
        </w:tc>
        <w:tc>
          <w:tcPr>
            <w:tcW w:w="2041"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
                <w:color w:val="000000"/>
                <w:szCs w:val="18"/>
              </w:rPr>
            </w:pPr>
            <w:r w:rsidRPr="0085477F">
              <w:rPr>
                <w:rFonts w:eastAsia="Times New Roman"/>
                <w:b/>
                <w:color w:val="000000"/>
                <w:szCs w:val="18"/>
              </w:rPr>
              <w:t>ÎS ÎS Orhei</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19880</w:t>
            </w:r>
            <w:r w:rsidR="00773C8F" w:rsidRPr="0085477F">
              <w:rPr>
                <w:rFonts w:eastAsia="Times New Roman"/>
                <w:color w:val="000000"/>
                <w:szCs w:val="18"/>
              </w:rPr>
              <w:t>,</w:t>
            </w:r>
            <w:r w:rsidRPr="0085477F">
              <w:rPr>
                <w:rFonts w:eastAsia="Times New Roman"/>
                <w:color w:val="000000"/>
                <w:szCs w:val="18"/>
              </w:rPr>
              <w:t>5</w:t>
            </w:r>
          </w:p>
        </w:tc>
        <w:tc>
          <w:tcPr>
            <w:tcW w:w="982"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7153</w:t>
            </w:r>
            <w:r w:rsidR="00773C8F" w:rsidRPr="0085477F">
              <w:rPr>
                <w:rFonts w:eastAsia="Times New Roman"/>
                <w:color w:val="000000"/>
                <w:szCs w:val="18"/>
              </w:rPr>
              <w:t>,</w:t>
            </w:r>
            <w:r w:rsidRPr="0085477F">
              <w:rPr>
                <w:rFonts w:eastAsia="Times New Roman"/>
                <w:color w:val="000000"/>
                <w:szCs w:val="18"/>
              </w:rPr>
              <w:t>4</w:t>
            </w:r>
          </w:p>
        </w:tc>
        <w:tc>
          <w:tcPr>
            <w:tcW w:w="79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159</w:t>
            </w:r>
            <w:r w:rsidR="00773C8F" w:rsidRPr="0085477F">
              <w:rPr>
                <w:rFonts w:eastAsia="Times New Roman"/>
                <w:color w:val="000000"/>
                <w:szCs w:val="18"/>
              </w:rPr>
              <w:t>,</w:t>
            </w:r>
            <w:r w:rsidRPr="0085477F">
              <w:rPr>
                <w:rFonts w:eastAsia="Times New Roman"/>
                <w:color w:val="000000"/>
                <w:szCs w:val="18"/>
              </w:rPr>
              <w:t>1</w:t>
            </w:r>
          </w:p>
        </w:tc>
        <w:tc>
          <w:tcPr>
            <w:tcW w:w="1045"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23692,7</w:t>
            </w:r>
          </w:p>
        </w:tc>
        <w:tc>
          <w:tcPr>
            <w:tcW w:w="77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45179</w:t>
            </w:r>
          </w:p>
        </w:tc>
        <w:tc>
          <w:tcPr>
            <w:tcW w:w="115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8962</w:t>
            </w:r>
            <w:r w:rsidR="00773C8F" w:rsidRPr="0085477F">
              <w:rPr>
                <w:rFonts w:eastAsia="Times New Roman"/>
                <w:color w:val="000000"/>
                <w:szCs w:val="18"/>
              </w:rPr>
              <w:t>,</w:t>
            </w:r>
            <w:r w:rsidRPr="0085477F">
              <w:rPr>
                <w:rFonts w:eastAsia="Times New Roman"/>
                <w:color w:val="000000"/>
                <w:szCs w:val="18"/>
              </w:rPr>
              <w:t>3</w:t>
            </w:r>
          </w:p>
        </w:tc>
        <w:tc>
          <w:tcPr>
            <w:tcW w:w="889"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735</w:t>
            </w:r>
            <w:r w:rsidR="00773C8F" w:rsidRPr="0085477F">
              <w:rPr>
                <w:rFonts w:eastAsia="Times New Roman"/>
                <w:color w:val="000000"/>
                <w:szCs w:val="18"/>
              </w:rPr>
              <w:t>,</w:t>
            </w:r>
            <w:r w:rsidRPr="0085477F">
              <w:rPr>
                <w:rFonts w:eastAsia="Times New Roman"/>
                <w:color w:val="000000"/>
                <w:szCs w:val="18"/>
              </w:rPr>
              <w:t>6</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210</w:t>
            </w:r>
            <w:r w:rsidR="00773C8F" w:rsidRPr="0085477F">
              <w:rPr>
                <w:rFonts w:eastAsia="Times New Roman"/>
                <w:color w:val="000000"/>
                <w:szCs w:val="18"/>
              </w:rPr>
              <w:t>,</w:t>
            </w:r>
            <w:r w:rsidRPr="0085477F">
              <w:rPr>
                <w:rFonts w:eastAsia="Times New Roman"/>
                <w:color w:val="000000"/>
                <w:szCs w:val="18"/>
              </w:rPr>
              <w:t>4</w:t>
            </w:r>
          </w:p>
        </w:tc>
        <w:tc>
          <w:tcPr>
            <w:tcW w:w="86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5484</w:t>
            </w:r>
          </w:p>
        </w:tc>
        <w:tc>
          <w:tcPr>
            <w:tcW w:w="99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13069</w:t>
            </w:r>
            <w:r w:rsidR="00773C8F" w:rsidRPr="0085477F">
              <w:rPr>
                <w:rFonts w:eastAsia="Times New Roman"/>
                <w:color w:val="000000"/>
                <w:szCs w:val="18"/>
              </w:rPr>
              <w:t>,</w:t>
            </w:r>
            <w:r w:rsidRPr="0085477F">
              <w:rPr>
                <w:rFonts w:eastAsia="Times New Roman"/>
                <w:color w:val="000000"/>
                <w:szCs w:val="18"/>
              </w:rPr>
              <w:t>4</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263</w:t>
            </w:r>
          </w:p>
        </w:tc>
        <w:tc>
          <w:tcPr>
            <w:tcW w:w="88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 7</w:t>
            </w:r>
          </w:p>
        </w:tc>
      </w:tr>
      <w:tr w:rsidR="006B547D" w:rsidRPr="0085477F" w:rsidTr="00773C8F">
        <w:trPr>
          <w:trHeight w:val="87"/>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12</w:t>
            </w:r>
          </w:p>
        </w:tc>
        <w:tc>
          <w:tcPr>
            <w:tcW w:w="2041" w:type="dxa"/>
            <w:tcBorders>
              <w:top w:val="nil"/>
              <w:left w:val="nil"/>
              <w:bottom w:val="single" w:sz="4" w:space="0" w:color="auto"/>
              <w:right w:val="single" w:sz="4" w:space="0" w:color="auto"/>
            </w:tcBorders>
            <w:shd w:val="clear" w:color="auto" w:fill="auto"/>
            <w:noWrap/>
            <w:vAlign w:val="bottom"/>
            <w:hideMark/>
          </w:tcPr>
          <w:p w:rsidR="006B547D" w:rsidRPr="007105F6" w:rsidRDefault="006B547D" w:rsidP="006B547D">
            <w:pPr>
              <w:spacing w:after="0" w:line="240" w:lineRule="auto"/>
              <w:rPr>
                <w:rFonts w:eastAsia="Times New Roman"/>
                <w:b/>
                <w:color w:val="000000"/>
                <w:szCs w:val="18"/>
                <w:lang w:val="en-US"/>
              </w:rPr>
            </w:pPr>
            <w:r w:rsidRPr="007105F6">
              <w:rPr>
                <w:rFonts w:eastAsia="Times New Roman"/>
                <w:b/>
                <w:color w:val="000000"/>
                <w:szCs w:val="18"/>
                <w:lang w:val="en-US"/>
              </w:rPr>
              <w:t xml:space="preserve">ÎS ÎS </w:t>
            </w:r>
            <w:r w:rsidR="0007480C" w:rsidRPr="007105F6">
              <w:rPr>
                <w:rFonts w:eastAsia="Times New Roman"/>
                <w:b/>
                <w:color w:val="000000"/>
                <w:szCs w:val="18"/>
                <w:lang w:val="en-US"/>
              </w:rPr>
              <w:t>„</w:t>
            </w:r>
            <w:r w:rsidRPr="007105F6">
              <w:rPr>
                <w:rFonts w:eastAsia="Times New Roman"/>
                <w:b/>
                <w:color w:val="000000"/>
                <w:szCs w:val="18"/>
                <w:lang w:val="en-US"/>
              </w:rPr>
              <w:t>Silva-Sud</w:t>
            </w:r>
            <w:r w:rsidR="0007480C" w:rsidRPr="007105F6">
              <w:rPr>
                <w:rFonts w:eastAsia="Times New Roman"/>
                <w:b/>
                <w:color w:val="000000"/>
                <w:szCs w:val="18"/>
                <w:lang w:val="en-US"/>
              </w:rPr>
              <w:t>”</w:t>
            </w:r>
            <w:r w:rsidRPr="007105F6">
              <w:rPr>
                <w:rFonts w:eastAsia="Times New Roman"/>
                <w:b/>
                <w:color w:val="000000"/>
                <w:szCs w:val="18"/>
                <w:lang w:val="en-US"/>
              </w:rPr>
              <w:t xml:space="preserve"> Cahul</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13607</w:t>
            </w:r>
            <w:r w:rsidR="00773C8F" w:rsidRPr="0085477F">
              <w:rPr>
                <w:rFonts w:eastAsia="Times New Roman"/>
                <w:color w:val="000000"/>
                <w:szCs w:val="18"/>
              </w:rPr>
              <w:t>,</w:t>
            </w:r>
            <w:r w:rsidRPr="0085477F">
              <w:rPr>
                <w:rFonts w:eastAsia="Times New Roman"/>
                <w:color w:val="000000"/>
                <w:szCs w:val="18"/>
              </w:rPr>
              <w:t>5</w:t>
            </w:r>
          </w:p>
        </w:tc>
        <w:tc>
          <w:tcPr>
            <w:tcW w:w="982"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5238</w:t>
            </w:r>
            <w:r w:rsidR="00773C8F" w:rsidRPr="0085477F">
              <w:rPr>
                <w:rFonts w:eastAsia="Times New Roman"/>
                <w:color w:val="000000"/>
                <w:szCs w:val="18"/>
              </w:rPr>
              <w:t>,</w:t>
            </w:r>
            <w:r w:rsidRPr="0085477F">
              <w:rPr>
                <w:rFonts w:eastAsia="Times New Roman"/>
                <w:color w:val="000000"/>
                <w:szCs w:val="18"/>
              </w:rPr>
              <w:t>5</w:t>
            </w:r>
          </w:p>
        </w:tc>
        <w:tc>
          <w:tcPr>
            <w:tcW w:w="79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264</w:t>
            </w:r>
            <w:r w:rsidR="00773C8F" w:rsidRPr="0085477F">
              <w:rPr>
                <w:rFonts w:eastAsia="Times New Roman"/>
                <w:color w:val="000000"/>
                <w:szCs w:val="18"/>
              </w:rPr>
              <w:t>,</w:t>
            </w:r>
            <w:r w:rsidRPr="0085477F">
              <w:rPr>
                <w:rFonts w:eastAsia="Times New Roman"/>
                <w:color w:val="000000"/>
                <w:szCs w:val="18"/>
              </w:rPr>
              <w:t>1</w:t>
            </w:r>
          </w:p>
        </w:tc>
        <w:tc>
          <w:tcPr>
            <w:tcW w:w="1045"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18129,3</w:t>
            </w:r>
          </w:p>
        </w:tc>
        <w:tc>
          <w:tcPr>
            <w:tcW w:w="77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24506</w:t>
            </w:r>
          </w:p>
        </w:tc>
        <w:tc>
          <w:tcPr>
            <w:tcW w:w="115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3620</w:t>
            </w:r>
            <w:r w:rsidR="00773C8F" w:rsidRPr="0085477F">
              <w:rPr>
                <w:rFonts w:eastAsia="Times New Roman"/>
                <w:color w:val="000000"/>
                <w:szCs w:val="18"/>
              </w:rPr>
              <w:t>,</w:t>
            </w:r>
            <w:r w:rsidRPr="0085477F">
              <w:rPr>
                <w:rFonts w:eastAsia="Times New Roman"/>
                <w:color w:val="000000"/>
                <w:szCs w:val="18"/>
              </w:rPr>
              <w:t>4</w:t>
            </w:r>
          </w:p>
        </w:tc>
        <w:tc>
          <w:tcPr>
            <w:tcW w:w="889"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1479</w:t>
            </w:r>
            <w:r w:rsidR="00773C8F" w:rsidRPr="0085477F">
              <w:rPr>
                <w:rFonts w:eastAsia="Times New Roman"/>
                <w:color w:val="000000"/>
                <w:szCs w:val="18"/>
              </w:rPr>
              <w:t>,</w:t>
            </w:r>
            <w:r w:rsidRPr="0085477F">
              <w:rPr>
                <w:rFonts w:eastAsia="Times New Roman"/>
                <w:color w:val="000000"/>
                <w:szCs w:val="18"/>
              </w:rPr>
              <w:t>7</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221</w:t>
            </w:r>
            <w:r w:rsidR="00773C8F" w:rsidRPr="0085477F">
              <w:rPr>
                <w:rFonts w:eastAsia="Times New Roman"/>
                <w:color w:val="000000"/>
                <w:szCs w:val="18"/>
              </w:rPr>
              <w:t>,</w:t>
            </w:r>
            <w:r w:rsidRPr="0085477F">
              <w:rPr>
                <w:rFonts w:eastAsia="Times New Roman"/>
                <w:color w:val="000000"/>
                <w:szCs w:val="18"/>
              </w:rPr>
              <w:t>2</w:t>
            </w:r>
          </w:p>
        </w:tc>
        <w:tc>
          <w:tcPr>
            <w:tcW w:w="86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5040</w:t>
            </w:r>
            <w:r w:rsidR="00773C8F" w:rsidRPr="0085477F">
              <w:rPr>
                <w:rFonts w:eastAsia="Times New Roman"/>
                <w:color w:val="000000"/>
                <w:szCs w:val="18"/>
              </w:rPr>
              <w:t>,</w:t>
            </w:r>
            <w:r w:rsidRPr="0085477F">
              <w:rPr>
                <w:rFonts w:eastAsia="Times New Roman"/>
                <w:color w:val="000000"/>
                <w:szCs w:val="18"/>
              </w:rPr>
              <w:t>6</w:t>
            </w:r>
          </w:p>
        </w:tc>
        <w:tc>
          <w:tcPr>
            <w:tcW w:w="99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8751</w:t>
            </w:r>
            <w:r w:rsidR="00773C8F" w:rsidRPr="0085477F">
              <w:rPr>
                <w:rFonts w:eastAsia="Times New Roman"/>
                <w:color w:val="000000"/>
                <w:szCs w:val="18"/>
              </w:rPr>
              <w:t>,</w:t>
            </w:r>
            <w:r w:rsidRPr="0085477F">
              <w:rPr>
                <w:rFonts w:eastAsia="Times New Roman"/>
                <w:color w:val="000000"/>
                <w:szCs w:val="18"/>
              </w:rPr>
              <w:t>3</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228</w:t>
            </w:r>
          </w:p>
        </w:tc>
        <w:tc>
          <w:tcPr>
            <w:tcW w:w="88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 7</w:t>
            </w:r>
          </w:p>
        </w:tc>
      </w:tr>
      <w:tr w:rsidR="006B547D" w:rsidRPr="0085477F" w:rsidTr="00773C8F">
        <w:trPr>
          <w:trHeight w:val="87"/>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13</w:t>
            </w:r>
          </w:p>
        </w:tc>
        <w:tc>
          <w:tcPr>
            <w:tcW w:w="2041" w:type="dxa"/>
            <w:tcBorders>
              <w:top w:val="nil"/>
              <w:left w:val="nil"/>
              <w:bottom w:val="single" w:sz="4" w:space="0" w:color="auto"/>
              <w:right w:val="single" w:sz="4" w:space="0" w:color="auto"/>
            </w:tcBorders>
            <w:shd w:val="clear" w:color="auto" w:fill="auto"/>
            <w:noWrap/>
            <w:vAlign w:val="bottom"/>
            <w:hideMark/>
          </w:tcPr>
          <w:p w:rsidR="006B547D" w:rsidRPr="007105F6" w:rsidRDefault="006B547D" w:rsidP="006B547D">
            <w:pPr>
              <w:spacing w:after="0" w:line="240" w:lineRule="auto"/>
              <w:rPr>
                <w:rFonts w:eastAsia="Times New Roman"/>
                <w:b/>
                <w:color w:val="000000"/>
                <w:szCs w:val="18"/>
                <w:lang w:val="en-US"/>
              </w:rPr>
            </w:pPr>
            <w:r w:rsidRPr="007105F6">
              <w:rPr>
                <w:rFonts w:eastAsia="Times New Roman"/>
                <w:b/>
                <w:color w:val="000000"/>
                <w:szCs w:val="18"/>
                <w:lang w:val="en-US"/>
              </w:rPr>
              <w:t xml:space="preserve">ÎS ÎS </w:t>
            </w:r>
            <w:r w:rsidR="0007480C" w:rsidRPr="007105F6">
              <w:rPr>
                <w:rFonts w:eastAsia="Times New Roman"/>
                <w:b/>
                <w:color w:val="000000"/>
                <w:szCs w:val="18"/>
                <w:lang w:val="en-US"/>
              </w:rPr>
              <w:t>„</w:t>
            </w:r>
            <w:r w:rsidRPr="007105F6">
              <w:rPr>
                <w:rFonts w:eastAsia="Times New Roman"/>
                <w:b/>
                <w:color w:val="000000"/>
                <w:szCs w:val="18"/>
                <w:lang w:val="en-US"/>
              </w:rPr>
              <w:t>Silva- Centru</w:t>
            </w:r>
            <w:r w:rsidR="0007480C" w:rsidRPr="007105F6">
              <w:rPr>
                <w:rFonts w:eastAsia="Times New Roman"/>
                <w:b/>
                <w:color w:val="000000"/>
                <w:szCs w:val="18"/>
                <w:lang w:val="en-US"/>
              </w:rPr>
              <w:t>”</w:t>
            </w:r>
            <w:r w:rsidRPr="007105F6">
              <w:rPr>
                <w:rFonts w:eastAsia="Times New Roman"/>
                <w:b/>
                <w:color w:val="000000"/>
                <w:szCs w:val="18"/>
                <w:lang w:val="en-US"/>
              </w:rPr>
              <w:t xml:space="preserve"> Ungheni</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11696</w:t>
            </w:r>
            <w:r w:rsidR="00773C8F" w:rsidRPr="0085477F">
              <w:rPr>
                <w:rFonts w:eastAsia="Times New Roman"/>
                <w:color w:val="000000"/>
                <w:szCs w:val="18"/>
              </w:rPr>
              <w:t>,</w:t>
            </w:r>
            <w:r w:rsidRPr="0085477F">
              <w:rPr>
                <w:rFonts w:eastAsia="Times New Roman"/>
                <w:color w:val="000000"/>
                <w:szCs w:val="18"/>
              </w:rPr>
              <w:t>1</w:t>
            </w:r>
          </w:p>
        </w:tc>
        <w:tc>
          <w:tcPr>
            <w:tcW w:w="982"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3448</w:t>
            </w:r>
            <w:r w:rsidR="00773C8F" w:rsidRPr="0085477F">
              <w:rPr>
                <w:rFonts w:eastAsia="Times New Roman"/>
                <w:color w:val="000000"/>
                <w:szCs w:val="18"/>
              </w:rPr>
              <w:t>,</w:t>
            </w:r>
            <w:r w:rsidRPr="0085477F">
              <w:rPr>
                <w:rFonts w:eastAsia="Times New Roman"/>
                <w:color w:val="000000"/>
                <w:szCs w:val="18"/>
              </w:rPr>
              <w:t>5</w:t>
            </w:r>
          </w:p>
        </w:tc>
        <w:tc>
          <w:tcPr>
            <w:tcW w:w="79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550</w:t>
            </w:r>
            <w:r w:rsidR="00773C8F" w:rsidRPr="0085477F">
              <w:rPr>
                <w:rFonts w:eastAsia="Times New Roman"/>
                <w:color w:val="000000"/>
                <w:szCs w:val="18"/>
              </w:rPr>
              <w:t>,</w:t>
            </w:r>
            <w:r w:rsidRPr="0085477F">
              <w:rPr>
                <w:rFonts w:eastAsia="Times New Roman"/>
                <w:color w:val="000000"/>
                <w:szCs w:val="18"/>
              </w:rPr>
              <w:t>4</w:t>
            </w:r>
          </w:p>
        </w:tc>
        <w:tc>
          <w:tcPr>
            <w:tcW w:w="1045"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13074,0</w:t>
            </w:r>
          </w:p>
        </w:tc>
        <w:tc>
          <w:tcPr>
            <w:tcW w:w="77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33385</w:t>
            </w:r>
          </w:p>
        </w:tc>
        <w:tc>
          <w:tcPr>
            <w:tcW w:w="115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4461</w:t>
            </w:r>
            <w:r w:rsidR="00773C8F" w:rsidRPr="0085477F">
              <w:rPr>
                <w:rFonts w:eastAsia="Times New Roman"/>
                <w:color w:val="000000"/>
                <w:szCs w:val="18"/>
              </w:rPr>
              <w:t>,</w:t>
            </w:r>
            <w:r w:rsidRPr="0085477F">
              <w:rPr>
                <w:rFonts w:eastAsia="Times New Roman"/>
                <w:color w:val="000000"/>
                <w:szCs w:val="18"/>
              </w:rPr>
              <w:t>7</w:t>
            </w:r>
          </w:p>
        </w:tc>
        <w:tc>
          <w:tcPr>
            <w:tcW w:w="889"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912</w:t>
            </w:r>
            <w:r w:rsidR="00773C8F" w:rsidRPr="0085477F">
              <w:rPr>
                <w:rFonts w:eastAsia="Times New Roman"/>
                <w:color w:val="000000"/>
                <w:szCs w:val="18"/>
              </w:rPr>
              <w:t>,</w:t>
            </w:r>
            <w:r w:rsidRPr="0085477F">
              <w:rPr>
                <w:rFonts w:eastAsia="Times New Roman"/>
                <w:color w:val="000000"/>
                <w:szCs w:val="18"/>
              </w:rPr>
              <w:t>9</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342</w:t>
            </w:r>
            <w:r w:rsidR="00773C8F" w:rsidRPr="0085477F">
              <w:rPr>
                <w:rFonts w:eastAsia="Times New Roman"/>
                <w:color w:val="000000"/>
                <w:szCs w:val="18"/>
              </w:rPr>
              <w:t>,</w:t>
            </w:r>
            <w:r w:rsidRPr="0085477F">
              <w:rPr>
                <w:rFonts w:eastAsia="Times New Roman"/>
                <w:color w:val="000000"/>
                <w:szCs w:val="18"/>
              </w:rPr>
              <w:t>3</w:t>
            </w:r>
          </w:p>
        </w:tc>
        <w:tc>
          <w:tcPr>
            <w:tcW w:w="86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3128</w:t>
            </w:r>
          </w:p>
        </w:tc>
        <w:tc>
          <w:tcPr>
            <w:tcW w:w="99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7581</w:t>
            </w:r>
            <w:r w:rsidR="00773C8F" w:rsidRPr="0085477F">
              <w:rPr>
                <w:rFonts w:eastAsia="Times New Roman"/>
                <w:color w:val="000000"/>
                <w:szCs w:val="18"/>
              </w:rPr>
              <w:t>,</w:t>
            </w:r>
            <w:r w:rsidRPr="0085477F">
              <w:rPr>
                <w:rFonts w:eastAsia="Times New Roman"/>
                <w:color w:val="000000"/>
                <w:szCs w:val="18"/>
              </w:rPr>
              <w:t>5</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166</w:t>
            </w:r>
          </w:p>
        </w:tc>
        <w:tc>
          <w:tcPr>
            <w:tcW w:w="88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 7</w:t>
            </w:r>
          </w:p>
        </w:tc>
      </w:tr>
      <w:tr w:rsidR="006B547D" w:rsidRPr="0085477F" w:rsidTr="00773C8F">
        <w:trPr>
          <w:trHeight w:val="87"/>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14</w:t>
            </w:r>
          </w:p>
        </w:tc>
        <w:tc>
          <w:tcPr>
            <w:tcW w:w="2041"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
                <w:color w:val="000000"/>
                <w:szCs w:val="18"/>
              </w:rPr>
            </w:pPr>
            <w:r w:rsidRPr="0085477F">
              <w:rPr>
                <w:rFonts w:eastAsia="Times New Roman"/>
                <w:b/>
                <w:color w:val="000000"/>
                <w:szCs w:val="18"/>
              </w:rPr>
              <w:t>ÎS ÎS Soroca</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14500</w:t>
            </w:r>
            <w:r w:rsidR="00773C8F" w:rsidRPr="0085477F">
              <w:rPr>
                <w:rFonts w:eastAsia="Times New Roman"/>
                <w:color w:val="000000"/>
                <w:szCs w:val="18"/>
              </w:rPr>
              <w:t>,</w:t>
            </w:r>
            <w:r w:rsidRPr="0085477F">
              <w:rPr>
                <w:rFonts w:eastAsia="Times New Roman"/>
                <w:color w:val="000000"/>
                <w:szCs w:val="18"/>
              </w:rPr>
              <w:t>3</w:t>
            </w:r>
          </w:p>
        </w:tc>
        <w:tc>
          <w:tcPr>
            <w:tcW w:w="982"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3323</w:t>
            </w:r>
            <w:r w:rsidR="00773C8F" w:rsidRPr="0085477F">
              <w:rPr>
                <w:rFonts w:eastAsia="Times New Roman"/>
                <w:color w:val="000000"/>
                <w:szCs w:val="18"/>
              </w:rPr>
              <w:t>,</w:t>
            </w:r>
            <w:r w:rsidRPr="0085477F">
              <w:rPr>
                <w:rFonts w:eastAsia="Times New Roman"/>
                <w:color w:val="000000"/>
                <w:szCs w:val="18"/>
              </w:rPr>
              <w:t>3</w:t>
            </w:r>
          </w:p>
        </w:tc>
        <w:tc>
          <w:tcPr>
            <w:tcW w:w="79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394</w:t>
            </w:r>
            <w:r w:rsidR="00773C8F" w:rsidRPr="0085477F">
              <w:rPr>
                <w:rFonts w:eastAsia="Times New Roman"/>
                <w:color w:val="000000"/>
                <w:szCs w:val="18"/>
              </w:rPr>
              <w:t>,</w:t>
            </w:r>
            <w:r w:rsidRPr="0085477F">
              <w:rPr>
                <w:rFonts w:eastAsia="Times New Roman"/>
                <w:color w:val="000000"/>
                <w:szCs w:val="18"/>
              </w:rPr>
              <w:t>5</w:t>
            </w:r>
          </w:p>
        </w:tc>
        <w:tc>
          <w:tcPr>
            <w:tcW w:w="1045"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15408,0</w:t>
            </w:r>
          </w:p>
        </w:tc>
        <w:tc>
          <w:tcPr>
            <w:tcW w:w="77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26699</w:t>
            </w:r>
          </w:p>
        </w:tc>
        <w:tc>
          <w:tcPr>
            <w:tcW w:w="115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5980</w:t>
            </w:r>
            <w:r w:rsidR="00773C8F" w:rsidRPr="0085477F">
              <w:rPr>
                <w:rFonts w:eastAsia="Times New Roman"/>
                <w:color w:val="000000"/>
                <w:szCs w:val="18"/>
              </w:rPr>
              <w:t>,</w:t>
            </w:r>
            <w:r w:rsidRPr="0085477F">
              <w:rPr>
                <w:rFonts w:eastAsia="Times New Roman"/>
                <w:color w:val="000000"/>
                <w:szCs w:val="18"/>
              </w:rPr>
              <w:t>1</w:t>
            </w:r>
          </w:p>
        </w:tc>
        <w:tc>
          <w:tcPr>
            <w:tcW w:w="889"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1880</w:t>
            </w:r>
            <w:r w:rsidR="00773C8F" w:rsidRPr="0085477F">
              <w:rPr>
                <w:rFonts w:eastAsia="Times New Roman"/>
                <w:color w:val="000000"/>
                <w:szCs w:val="18"/>
              </w:rPr>
              <w:t>,</w:t>
            </w:r>
            <w:r w:rsidRPr="0085477F">
              <w:rPr>
                <w:rFonts w:eastAsia="Times New Roman"/>
                <w:color w:val="000000"/>
                <w:szCs w:val="18"/>
              </w:rPr>
              <w:t>1</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565</w:t>
            </w:r>
            <w:r w:rsidR="00773C8F" w:rsidRPr="0085477F">
              <w:rPr>
                <w:rFonts w:eastAsia="Times New Roman"/>
                <w:color w:val="000000"/>
                <w:szCs w:val="18"/>
              </w:rPr>
              <w:t>,</w:t>
            </w:r>
            <w:r w:rsidRPr="0085477F">
              <w:rPr>
                <w:rFonts w:eastAsia="Times New Roman"/>
                <w:color w:val="000000"/>
                <w:szCs w:val="18"/>
              </w:rPr>
              <w:t>4</w:t>
            </w:r>
          </w:p>
        </w:tc>
        <w:tc>
          <w:tcPr>
            <w:tcW w:w="86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3245</w:t>
            </w:r>
            <w:r w:rsidR="00773C8F" w:rsidRPr="0085477F">
              <w:rPr>
                <w:rFonts w:eastAsia="Times New Roman"/>
                <w:color w:val="000000"/>
                <w:szCs w:val="18"/>
              </w:rPr>
              <w:t>,</w:t>
            </w:r>
            <w:r w:rsidRPr="0085477F">
              <w:rPr>
                <w:rFonts w:eastAsia="Times New Roman"/>
                <w:color w:val="000000"/>
                <w:szCs w:val="18"/>
              </w:rPr>
              <w:t>9</w:t>
            </w:r>
          </w:p>
        </w:tc>
        <w:tc>
          <w:tcPr>
            <w:tcW w:w="99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9739</w:t>
            </w:r>
            <w:r w:rsidR="00773C8F" w:rsidRPr="0085477F">
              <w:rPr>
                <w:rFonts w:eastAsia="Times New Roman"/>
                <w:color w:val="000000"/>
                <w:szCs w:val="18"/>
              </w:rPr>
              <w:t>,</w:t>
            </w:r>
            <w:r w:rsidRPr="0085477F">
              <w:rPr>
                <w:rFonts w:eastAsia="Times New Roman"/>
                <w:color w:val="000000"/>
                <w:szCs w:val="18"/>
              </w:rPr>
              <w:t>7</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222</w:t>
            </w:r>
          </w:p>
        </w:tc>
        <w:tc>
          <w:tcPr>
            <w:tcW w:w="88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 7</w:t>
            </w:r>
          </w:p>
        </w:tc>
      </w:tr>
      <w:tr w:rsidR="006B547D" w:rsidRPr="0085477F" w:rsidTr="00773C8F">
        <w:trPr>
          <w:trHeight w:val="87"/>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15</w:t>
            </w:r>
          </w:p>
        </w:tc>
        <w:tc>
          <w:tcPr>
            <w:tcW w:w="2041"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
                <w:color w:val="000000"/>
                <w:szCs w:val="18"/>
              </w:rPr>
            </w:pPr>
            <w:r w:rsidRPr="0085477F">
              <w:rPr>
                <w:rFonts w:eastAsia="Times New Roman"/>
                <w:b/>
                <w:color w:val="000000"/>
                <w:szCs w:val="18"/>
              </w:rPr>
              <w:t>ÎS ÎSC Strășeni</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10390</w:t>
            </w:r>
            <w:r w:rsidR="00773C8F" w:rsidRPr="0085477F">
              <w:rPr>
                <w:rFonts w:eastAsia="Times New Roman"/>
                <w:color w:val="000000"/>
                <w:szCs w:val="18"/>
              </w:rPr>
              <w:t>,</w:t>
            </w:r>
            <w:r w:rsidRPr="0085477F">
              <w:rPr>
                <w:rFonts w:eastAsia="Times New Roman"/>
                <w:color w:val="000000"/>
                <w:szCs w:val="18"/>
              </w:rPr>
              <w:t>7</w:t>
            </w:r>
          </w:p>
        </w:tc>
        <w:tc>
          <w:tcPr>
            <w:tcW w:w="982"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4174</w:t>
            </w:r>
            <w:r w:rsidR="00773C8F" w:rsidRPr="0085477F">
              <w:rPr>
                <w:rFonts w:eastAsia="Times New Roman"/>
                <w:color w:val="000000"/>
                <w:szCs w:val="18"/>
              </w:rPr>
              <w:t>,</w:t>
            </w:r>
            <w:r w:rsidRPr="0085477F">
              <w:rPr>
                <w:rFonts w:eastAsia="Times New Roman"/>
                <w:color w:val="000000"/>
                <w:szCs w:val="18"/>
              </w:rPr>
              <w:t>1</w:t>
            </w:r>
          </w:p>
        </w:tc>
        <w:tc>
          <w:tcPr>
            <w:tcW w:w="79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4</w:t>
            </w:r>
            <w:r w:rsidR="00773C8F" w:rsidRPr="0085477F">
              <w:rPr>
                <w:rFonts w:eastAsia="Times New Roman"/>
                <w:color w:val="000000"/>
                <w:szCs w:val="18"/>
              </w:rPr>
              <w:t>,</w:t>
            </w:r>
            <w:r w:rsidRPr="0085477F">
              <w:rPr>
                <w:rFonts w:eastAsia="Times New Roman"/>
                <w:color w:val="000000"/>
                <w:szCs w:val="18"/>
              </w:rPr>
              <w:t>7</w:t>
            </w:r>
          </w:p>
        </w:tc>
        <w:tc>
          <w:tcPr>
            <w:tcW w:w="1045"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12851,0</w:t>
            </w:r>
          </w:p>
        </w:tc>
        <w:tc>
          <w:tcPr>
            <w:tcW w:w="77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20878</w:t>
            </w:r>
          </w:p>
        </w:tc>
        <w:tc>
          <w:tcPr>
            <w:tcW w:w="115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5486</w:t>
            </w:r>
            <w:r w:rsidR="00773C8F" w:rsidRPr="0085477F">
              <w:rPr>
                <w:rFonts w:eastAsia="Times New Roman"/>
                <w:color w:val="000000"/>
                <w:szCs w:val="18"/>
              </w:rPr>
              <w:t>,</w:t>
            </w:r>
            <w:r w:rsidRPr="0085477F">
              <w:rPr>
                <w:rFonts w:eastAsia="Times New Roman"/>
                <w:color w:val="000000"/>
                <w:szCs w:val="18"/>
              </w:rPr>
              <w:t>9</w:t>
            </w:r>
          </w:p>
        </w:tc>
        <w:tc>
          <w:tcPr>
            <w:tcW w:w="889"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276</w:t>
            </w:r>
            <w:r w:rsidR="00773C8F" w:rsidRPr="0085477F">
              <w:rPr>
                <w:rFonts w:eastAsia="Times New Roman"/>
                <w:color w:val="000000"/>
                <w:szCs w:val="18"/>
              </w:rPr>
              <w:t>,</w:t>
            </w:r>
            <w:r w:rsidRPr="0085477F">
              <w:rPr>
                <w:rFonts w:eastAsia="Times New Roman"/>
                <w:color w:val="000000"/>
                <w:szCs w:val="18"/>
              </w:rPr>
              <w:t>6</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129</w:t>
            </w:r>
            <w:r w:rsidR="00773C8F" w:rsidRPr="0085477F">
              <w:rPr>
                <w:rFonts w:eastAsia="Times New Roman"/>
                <w:color w:val="000000"/>
                <w:szCs w:val="18"/>
              </w:rPr>
              <w:t>,</w:t>
            </w:r>
            <w:r w:rsidRPr="0085477F">
              <w:rPr>
                <w:rFonts w:eastAsia="Times New Roman"/>
                <w:color w:val="000000"/>
                <w:szCs w:val="18"/>
              </w:rPr>
              <w:t>1</w:t>
            </w:r>
          </w:p>
        </w:tc>
        <w:tc>
          <w:tcPr>
            <w:tcW w:w="86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2469</w:t>
            </w:r>
            <w:r w:rsidR="00773C8F" w:rsidRPr="0085477F">
              <w:rPr>
                <w:rFonts w:eastAsia="Times New Roman"/>
                <w:color w:val="000000"/>
                <w:szCs w:val="18"/>
              </w:rPr>
              <w:t>,</w:t>
            </w:r>
            <w:r w:rsidRPr="0085477F">
              <w:rPr>
                <w:rFonts w:eastAsia="Times New Roman"/>
                <w:color w:val="000000"/>
                <w:szCs w:val="18"/>
              </w:rPr>
              <w:t>8</w:t>
            </w:r>
          </w:p>
        </w:tc>
        <w:tc>
          <w:tcPr>
            <w:tcW w:w="99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7694</w:t>
            </w:r>
            <w:r w:rsidR="00773C8F" w:rsidRPr="0085477F">
              <w:rPr>
                <w:rFonts w:eastAsia="Times New Roman"/>
                <w:color w:val="000000"/>
                <w:szCs w:val="18"/>
              </w:rPr>
              <w:t>,</w:t>
            </w:r>
            <w:r w:rsidRPr="0085477F">
              <w:rPr>
                <w:rFonts w:eastAsia="Times New Roman"/>
                <w:color w:val="000000"/>
                <w:szCs w:val="18"/>
              </w:rPr>
              <w:t>9</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173</w:t>
            </w:r>
          </w:p>
        </w:tc>
        <w:tc>
          <w:tcPr>
            <w:tcW w:w="88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 7</w:t>
            </w:r>
          </w:p>
        </w:tc>
      </w:tr>
      <w:tr w:rsidR="006B547D" w:rsidRPr="0085477F" w:rsidTr="00773C8F">
        <w:trPr>
          <w:trHeight w:val="87"/>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16</w:t>
            </w:r>
          </w:p>
        </w:tc>
        <w:tc>
          <w:tcPr>
            <w:tcW w:w="2041"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
                <w:color w:val="000000"/>
                <w:szCs w:val="18"/>
              </w:rPr>
            </w:pPr>
            <w:r w:rsidRPr="0085477F">
              <w:rPr>
                <w:rFonts w:eastAsia="Times New Roman"/>
                <w:b/>
                <w:color w:val="000000"/>
                <w:szCs w:val="18"/>
              </w:rPr>
              <w:t>ÎS ÎS Șoldănești</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13226</w:t>
            </w:r>
            <w:r w:rsidR="00773C8F" w:rsidRPr="0085477F">
              <w:rPr>
                <w:rFonts w:eastAsia="Times New Roman"/>
                <w:color w:val="000000"/>
                <w:szCs w:val="18"/>
              </w:rPr>
              <w:t>,</w:t>
            </w:r>
            <w:r w:rsidRPr="0085477F">
              <w:rPr>
                <w:rFonts w:eastAsia="Times New Roman"/>
                <w:color w:val="000000"/>
                <w:szCs w:val="18"/>
              </w:rPr>
              <w:t>7</w:t>
            </w:r>
          </w:p>
        </w:tc>
        <w:tc>
          <w:tcPr>
            <w:tcW w:w="982"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4759</w:t>
            </w:r>
            <w:r w:rsidR="00773C8F" w:rsidRPr="0085477F">
              <w:rPr>
                <w:rFonts w:eastAsia="Times New Roman"/>
                <w:color w:val="000000"/>
                <w:szCs w:val="18"/>
              </w:rPr>
              <w:t>,</w:t>
            </w:r>
            <w:r w:rsidRPr="0085477F">
              <w:rPr>
                <w:rFonts w:eastAsia="Times New Roman"/>
                <w:color w:val="000000"/>
                <w:szCs w:val="18"/>
              </w:rPr>
              <w:t>7</w:t>
            </w:r>
          </w:p>
        </w:tc>
        <w:tc>
          <w:tcPr>
            <w:tcW w:w="79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42</w:t>
            </w:r>
            <w:r w:rsidR="00773C8F" w:rsidRPr="0085477F">
              <w:rPr>
                <w:rFonts w:eastAsia="Times New Roman"/>
                <w:color w:val="000000"/>
                <w:szCs w:val="18"/>
              </w:rPr>
              <w:t>,</w:t>
            </w:r>
            <w:r w:rsidRPr="0085477F">
              <w:rPr>
                <w:rFonts w:eastAsia="Times New Roman"/>
                <w:color w:val="000000"/>
                <w:szCs w:val="18"/>
              </w:rPr>
              <w:t>3</w:t>
            </w:r>
          </w:p>
        </w:tc>
        <w:tc>
          <w:tcPr>
            <w:tcW w:w="1045"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15042,0</w:t>
            </w:r>
          </w:p>
        </w:tc>
        <w:tc>
          <w:tcPr>
            <w:tcW w:w="77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29265</w:t>
            </w:r>
          </w:p>
        </w:tc>
        <w:tc>
          <w:tcPr>
            <w:tcW w:w="115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3583</w:t>
            </w:r>
            <w:r w:rsidR="00773C8F" w:rsidRPr="0085477F">
              <w:rPr>
                <w:rFonts w:eastAsia="Times New Roman"/>
                <w:color w:val="000000"/>
                <w:szCs w:val="18"/>
              </w:rPr>
              <w:t>,</w:t>
            </w:r>
            <w:r w:rsidRPr="0085477F">
              <w:rPr>
                <w:rFonts w:eastAsia="Times New Roman"/>
                <w:color w:val="000000"/>
                <w:szCs w:val="18"/>
              </w:rPr>
              <w:t>3</w:t>
            </w:r>
          </w:p>
        </w:tc>
        <w:tc>
          <w:tcPr>
            <w:tcW w:w="889"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1590</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460</w:t>
            </w:r>
            <w:r w:rsidR="00773C8F" w:rsidRPr="0085477F">
              <w:rPr>
                <w:rFonts w:eastAsia="Times New Roman"/>
                <w:color w:val="000000"/>
                <w:szCs w:val="18"/>
              </w:rPr>
              <w:t>,</w:t>
            </w:r>
            <w:r w:rsidRPr="0085477F">
              <w:rPr>
                <w:rFonts w:eastAsia="Times New Roman"/>
                <w:color w:val="000000"/>
                <w:szCs w:val="18"/>
              </w:rPr>
              <w:t>4</w:t>
            </w:r>
          </w:p>
        </w:tc>
        <w:tc>
          <w:tcPr>
            <w:tcW w:w="86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3811</w:t>
            </w:r>
            <w:r w:rsidR="00773C8F" w:rsidRPr="0085477F">
              <w:rPr>
                <w:rFonts w:eastAsia="Times New Roman"/>
                <w:color w:val="000000"/>
                <w:szCs w:val="18"/>
              </w:rPr>
              <w:t>,</w:t>
            </w:r>
            <w:r w:rsidRPr="0085477F">
              <w:rPr>
                <w:rFonts w:eastAsia="Times New Roman"/>
                <w:color w:val="000000"/>
                <w:szCs w:val="18"/>
              </w:rPr>
              <w:t>2</w:t>
            </w:r>
          </w:p>
        </w:tc>
        <w:tc>
          <w:tcPr>
            <w:tcW w:w="99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7845</w:t>
            </w:r>
            <w:r w:rsidR="00773C8F" w:rsidRPr="0085477F">
              <w:rPr>
                <w:rFonts w:eastAsia="Times New Roman"/>
                <w:color w:val="000000"/>
                <w:szCs w:val="18"/>
              </w:rPr>
              <w:t>,</w:t>
            </w:r>
            <w:r w:rsidRPr="0085477F">
              <w:rPr>
                <w:rFonts w:eastAsia="Times New Roman"/>
                <w:color w:val="000000"/>
                <w:szCs w:val="18"/>
              </w:rPr>
              <w:t>4</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190</w:t>
            </w:r>
          </w:p>
        </w:tc>
        <w:tc>
          <w:tcPr>
            <w:tcW w:w="88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 7</w:t>
            </w:r>
          </w:p>
        </w:tc>
      </w:tr>
      <w:tr w:rsidR="006B547D" w:rsidRPr="0085477F" w:rsidTr="00773C8F">
        <w:trPr>
          <w:trHeight w:val="87"/>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17</w:t>
            </w:r>
          </w:p>
        </w:tc>
        <w:tc>
          <w:tcPr>
            <w:tcW w:w="2041"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
                <w:color w:val="000000"/>
                <w:szCs w:val="18"/>
              </w:rPr>
            </w:pPr>
            <w:r w:rsidRPr="0085477F">
              <w:rPr>
                <w:rFonts w:eastAsia="Times New Roman"/>
                <w:b/>
                <w:color w:val="000000"/>
                <w:szCs w:val="18"/>
              </w:rPr>
              <w:t>ÎS ÎS Telenești</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7095</w:t>
            </w:r>
            <w:r w:rsidR="00773C8F" w:rsidRPr="0085477F">
              <w:rPr>
                <w:rFonts w:eastAsia="Times New Roman"/>
                <w:color w:val="000000"/>
                <w:szCs w:val="18"/>
              </w:rPr>
              <w:t>,</w:t>
            </w:r>
            <w:r w:rsidRPr="0085477F">
              <w:rPr>
                <w:rFonts w:eastAsia="Times New Roman"/>
                <w:color w:val="000000"/>
                <w:szCs w:val="18"/>
              </w:rPr>
              <w:t>8</w:t>
            </w:r>
          </w:p>
        </w:tc>
        <w:tc>
          <w:tcPr>
            <w:tcW w:w="982"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2231</w:t>
            </w:r>
            <w:r w:rsidR="00773C8F" w:rsidRPr="0085477F">
              <w:rPr>
                <w:rFonts w:eastAsia="Times New Roman"/>
                <w:color w:val="000000"/>
                <w:szCs w:val="18"/>
              </w:rPr>
              <w:t>,</w:t>
            </w:r>
            <w:r w:rsidRPr="0085477F">
              <w:rPr>
                <w:rFonts w:eastAsia="Times New Roman"/>
                <w:color w:val="000000"/>
                <w:szCs w:val="18"/>
              </w:rPr>
              <w:t>3</w:t>
            </w:r>
          </w:p>
        </w:tc>
        <w:tc>
          <w:tcPr>
            <w:tcW w:w="79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0</w:t>
            </w:r>
            <w:r w:rsidR="00773C8F" w:rsidRPr="0085477F">
              <w:rPr>
                <w:rFonts w:eastAsia="Times New Roman"/>
                <w:color w:val="000000"/>
                <w:szCs w:val="18"/>
              </w:rPr>
              <w:t>,</w:t>
            </w:r>
            <w:r w:rsidRPr="0085477F">
              <w:rPr>
                <w:rFonts w:eastAsia="Times New Roman"/>
                <w:color w:val="000000"/>
                <w:szCs w:val="18"/>
              </w:rPr>
              <w:t>6</w:t>
            </w:r>
          </w:p>
        </w:tc>
        <w:tc>
          <w:tcPr>
            <w:tcW w:w="1045"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10805,2</w:t>
            </w:r>
          </w:p>
        </w:tc>
        <w:tc>
          <w:tcPr>
            <w:tcW w:w="77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14642</w:t>
            </w:r>
          </w:p>
        </w:tc>
        <w:tc>
          <w:tcPr>
            <w:tcW w:w="115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3032</w:t>
            </w:r>
            <w:r w:rsidR="00773C8F" w:rsidRPr="0085477F">
              <w:rPr>
                <w:rFonts w:eastAsia="Times New Roman"/>
                <w:color w:val="000000"/>
                <w:szCs w:val="18"/>
              </w:rPr>
              <w:t>,</w:t>
            </w:r>
            <w:r w:rsidRPr="0085477F">
              <w:rPr>
                <w:rFonts w:eastAsia="Times New Roman"/>
                <w:color w:val="000000"/>
                <w:szCs w:val="18"/>
              </w:rPr>
              <w:t>4</w:t>
            </w:r>
          </w:p>
        </w:tc>
        <w:tc>
          <w:tcPr>
            <w:tcW w:w="889"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884</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815</w:t>
            </w:r>
            <w:r w:rsidR="00773C8F" w:rsidRPr="0085477F">
              <w:rPr>
                <w:rFonts w:eastAsia="Times New Roman"/>
                <w:color w:val="000000"/>
                <w:szCs w:val="18"/>
              </w:rPr>
              <w:t>,</w:t>
            </w:r>
            <w:r w:rsidRPr="0085477F">
              <w:rPr>
                <w:rFonts w:eastAsia="Times New Roman"/>
                <w:color w:val="000000"/>
                <w:szCs w:val="18"/>
              </w:rPr>
              <w:t>5</w:t>
            </w:r>
          </w:p>
        </w:tc>
        <w:tc>
          <w:tcPr>
            <w:tcW w:w="86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1300</w:t>
            </w:r>
            <w:r w:rsidR="00773C8F" w:rsidRPr="0085477F">
              <w:rPr>
                <w:rFonts w:eastAsia="Times New Roman"/>
                <w:color w:val="000000"/>
                <w:szCs w:val="18"/>
              </w:rPr>
              <w:t>,</w:t>
            </w:r>
            <w:r w:rsidRPr="0085477F">
              <w:rPr>
                <w:rFonts w:eastAsia="Times New Roman"/>
                <w:color w:val="000000"/>
                <w:szCs w:val="18"/>
              </w:rPr>
              <w:t>5</w:t>
            </w:r>
          </w:p>
        </w:tc>
        <w:tc>
          <w:tcPr>
            <w:tcW w:w="99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5469</w:t>
            </w:r>
            <w:r w:rsidR="00773C8F" w:rsidRPr="0085477F">
              <w:rPr>
                <w:rFonts w:eastAsia="Times New Roman"/>
                <w:color w:val="000000"/>
                <w:szCs w:val="18"/>
              </w:rPr>
              <w:t>,</w:t>
            </w:r>
            <w:r w:rsidRPr="0085477F">
              <w:rPr>
                <w:rFonts w:eastAsia="Times New Roman"/>
                <w:color w:val="000000"/>
                <w:szCs w:val="18"/>
              </w:rPr>
              <w:t>3</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136</w:t>
            </w:r>
          </w:p>
        </w:tc>
        <w:tc>
          <w:tcPr>
            <w:tcW w:w="88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 7</w:t>
            </w:r>
          </w:p>
        </w:tc>
      </w:tr>
      <w:tr w:rsidR="006B547D" w:rsidRPr="0085477F" w:rsidTr="00773C8F">
        <w:trPr>
          <w:trHeight w:val="87"/>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18</w:t>
            </w:r>
          </w:p>
        </w:tc>
        <w:tc>
          <w:tcPr>
            <w:tcW w:w="2041"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
                <w:color w:val="000000"/>
                <w:szCs w:val="18"/>
              </w:rPr>
            </w:pPr>
            <w:r w:rsidRPr="0085477F">
              <w:rPr>
                <w:rFonts w:eastAsia="Times New Roman"/>
                <w:b/>
                <w:color w:val="000000"/>
                <w:szCs w:val="18"/>
              </w:rPr>
              <w:t>ÎS ÎS Tighina</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13791</w:t>
            </w:r>
            <w:r w:rsidR="00773C8F" w:rsidRPr="0085477F">
              <w:rPr>
                <w:rFonts w:eastAsia="Times New Roman"/>
                <w:color w:val="000000"/>
                <w:szCs w:val="18"/>
              </w:rPr>
              <w:t>,</w:t>
            </w:r>
            <w:r w:rsidRPr="0085477F">
              <w:rPr>
                <w:rFonts w:eastAsia="Times New Roman"/>
                <w:color w:val="000000"/>
                <w:szCs w:val="18"/>
              </w:rPr>
              <w:t>1</w:t>
            </w:r>
          </w:p>
        </w:tc>
        <w:tc>
          <w:tcPr>
            <w:tcW w:w="982"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3844</w:t>
            </w:r>
            <w:r w:rsidR="00773C8F" w:rsidRPr="0085477F">
              <w:rPr>
                <w:rFonts w:eastAsia="Times New Roman"/>
                <w:color w:val="000000"/>
                <w:szCs w:val="18"/>
              </w:rPr>
              <w:t>,</w:t>
            </w:r>
            <w:r w:rsidRPr="0085477F">
              <w:rPr>
                <w:rFonts w:eastAsia="Times New Roman"/>
                <w:color w:val="000000"/>
                <w:szCs w:val="18"/>
              </w:rPr>
              <w:t>1</w:t>
            </w:r>
          </w:p>
        </w:tc>
        <w:tc>
          <w:tcPr>
            <w:tcW w:w="79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w:t>
            </w:r>
            <w:r w:rsidR="00773C8F" w:rsidRPr="0085477F">
              <w:rPr>
                <w:rFonts w:eastAsia="Times New Roman"/>
                <w:color w:val="000000"/>
                <w:szCs w:val="18"/>
              </w:rPr>
              <w:t>,</w:t>
            </w:r>
            <w:r w:rsidRPr="0085477F">
              <w:rPr>
                <w:rFonts w:eastAsia="Times New Roman"/>
                <w:color w:val="000000"/>
                <w:szCs w:val="18"/>
              </w:rPr>
              <w:t>2</w:t>
            </w:r>
          </w:p>
        </w:tc>
        <w:tc>
          <w:tcPr>
            <w:tcW w:w="1045"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23499,8</w:t>
            </w:r>
          </w:p>
        </w:tc>
        <w:tc>
          <w:tcPr>
            <w:tcW w:w="77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28964</w:t>
            </w:r>
          </w:p>
        </w:tc>
        <w:tc>
          <w:tcPr>
            <w:tcW w:w="115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5473</w:t>
            </w:r>
            <w:r w:rsidR="00773C8F" w:rsidRPr="0085477F">
              <w:rPr>
                <w:rFonts w:eastAsia="Times New Roman"/>
                <w:color w:val="000000"/>
                <w:szCs w:val="18"/>
              </w:rPr>
              <w:t>,</w:t>
            </w:r>
            <w:r w:rsidRPr="0085477F">
              <w:rPr>
                <w:rFonts w:eastAsia="Times New Roman"/>
                <w:color w:val="000000"/>
                <w:szCs w:val="18"/>
              </w:rPr>
              <w:t>9</w:t>
            </w:r>
          </w:p>
        </w:tc>
        <w:tc>
          <w:tcPr>
            <w:tcW w:w="889"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1847</w:t>
            </w:r>
            <w:r w:rsidR="00773C8F" w:rsidRPr="0085477F">
              <w:rPr>
                <w:rFonts w:eastAsia="Times New Roman"/>
                <w:color w:val="000000"/>
                <w:szCs w:val="18"/>
              </w:rPr>
              <w:t>,</w:t>
            </w:r>
            <w:r w:rsidRPr="0085477F">
              <w:rPr>
                <w:rFonts w:eastAsia="Times New Roman"/>
                <w:color w:val="000000"/>
                <w:szCs w:val="18"/>
              </w:rPr>
              <w:t>5</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692</w:t>
            </w:r>
            <w:r w:rsidR="00773C8F" w:rsidRPr="0085477F">
              <w:rPr>
                <w:rFonts w:eastAsia="Times New Roman"/>
                <w:color w:val="000000"/>
                <w:szCs w:val="18"/>
              </w:rPr>
              <w:t>,</w:t>
            </w:r>
            <w:r w:rsidRPr="0085477F">
              <w:rPr>
                <w:rFonts w:eastAsia="Times New Roman"/>
                <w:color w:val="000000"/>
                <w:szCs w:val="18"/>
              </w:rPr>
              <w:t>6</w:t>
            </w:r>
          </w:p>
        </w:tc>
        <w:tc>
          <w:tcPr>
            <w:tcW w:w="86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2571</w:t>
            </w:r>
            <w:r w:rsidR="00773C8F" w:rsidRPr="0085477F">
              <w:rPr>
                <w:rFonts w:eastAsia="Times New Roman"/>
                <w:color w:val="000000"/>
                <w:szCs w:val="18"/>
              </w:rPr>
              <w:t>,</w:t>
            </w:r>
            <w:r w:rsidRPr="0085477F">
              <w:rPr>
                <w:rFonts w:eastAsia="Times New Roman"/>
                <w:color w:val="000000"/>
                <w:szCs w:val="18"/>
              </w:rPr>
              <w:t>3</w:t>
            </w:r>
          </w:p>
        </w:tc>
        <w:tc>
          <w:tcPr>
            <w:tcW w:w="99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8526</w:t>
            </w:r>
            <w:r w:rsidR="00773C8F" w:rsidRPr="0085477F">
              <w:rPr>
                <w:rFonts w:eastAsia="Times New Roman"/>
                <w:color w:val="000000"/>
                <w:szCs w:val="18"/>
              </w:rPr>
              <w:t>,</w:t>
            </w:r>
            <w:r w:rsidRPr="0085477F">
              <w:rPr>
                <w:rFonts w:eastAsia="Times New Roman"/>
                <w:color w:val="000000"/>
                <w:szCs w:val="18"/>
              </w:rPr>
              <w:t>1</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198</w:t>
            </w:r>
          </w:p>
        </w:tc>
        <w:tc>
          <w:tcPr>
            <w:tcW w:w="88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 7</w:t>
            </w:r>
          </w:p>
        </w:tc>
      </w:tr>
      <w:tr w:rsidR="006B547D" w:rsidRPr="0085477F" w:rsidTr="00773C8F">
        <w:trPr>
          <w:trHeight w:val="87"/>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19</w:t>
            </w:r>
          </w:p>
        </w:tc>
        <w:tc>
          <w:tcPr>
            <w:tcW w:w="2041"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
                <w:color w:val="000000"/>
                <w:szCs w:val="18"/>
              </w:rPr>
            </w:pPr>
            <w:r w:rsidRPr="0085477F">
              <w:rPr>
                <w:rFonts w:eastAsia="Times New Roman"/>
                <w:b/>
                <w:color w:val="000000"/>
                <w:szCs w:val="18"/>
              </w:rPr>
              <w:t>ÎS</w:t>
            </w:r>
            <w:r w:rsidR="0007480C" w:rsidRPr="0085477F">
              <w:rPr>
                <w:rFonts w:eastAsia="Times New Roman"/>
                <w:b/>
                <w:color w:val="000000"/>
                <w:szCs w:val="18"/>
              </w:rPr>
              <w:t xml:space="preserve"> Î</w:t>
            </w:r>
            <w:r w:rsidRPr="0085477F">
              <w:rPr>
                <w:rFonts w:eastAsia="Times New Roman"/>
                <w:b/>
                <w:color w:val="000000"/>
                <w:szCs w:val="18"/>
              </w:rPr>
              <w:t xml:space="preserve">SC </w:t>
            </w:r>
            <w:r w:rsidR="0007480C" w:rsidRPr="0085477F">
              <w:rPr>
                <w:rFonts w:eastAsia="Times New Roman"/>
                <w:b/>
                <w:color w:val="000000"/>
                <w:szCs w:val="18"/>
              </w:rPr>
              <w:t>„</w:t>
            </w:r>
            <w:r w:rsidRPr="0085477F">
              <w:rPr>
                <w:rFonts w:eastAsia="Times New Roman"/>
                <w:b/>
                <w:color w:val="000000"/>
                <w:szCs w:val="18"/>
              </w:rPr>
              <w:t>Sil-Răzeni</w:t>
            </w:r>
            <w:r w:rsidR="0007480C" w:rsidRPr="0085477F">
              <w:rPr>
                <w:rFonts w:eastAsia="Times New Roman"/>
                <w:b/>
                <w:color w:val="000000"/>
                <w:szCs w:val="18"/>
              </w:rPr>
              <w:t>”</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5387</w:t>
            </w:r>
            <w:r w:rsidR="00773C8F" w:rsidRPr="0085477F">
              <w:rPr>
                <w:rFonts w:eastAsia="Times New Roman"/>
                <w:color w:val="000000"/>
                <w:szCs w:val="18"/>
              </w:rPr>
              <w:t>,</w:t>
            </w:r>
            <w:r w:rsidRPr="0085477F">
              <w:rPr>
                <w:rFonts w:eastAsia="Times New Roman"/>
                <w:color w:val="000000"/>
                <w:szCs w:val="18"/>
              </w:rPr>
              <w:t>9</w:t>
            </w:r>
          </w:p>
        </w:tc>
        <w:tc>
          <w:tcPr>
            <w:tcW w:w="982"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1401</w:t>
            </w:r>
            <w:r w:rsidR="00773C8F" w:rsidRPr="0085477F">
              <w:rPr>
                <w:rFonts w:eastAsia="Times New Roman"/>
                <w:color w:val="000000"/>
                <w:szCs w:val="18"/>
              </w:rPr>
              <w:t>,</w:t>
            </w:r>
            <w:r w:rsidRPr="0085477F">
              <w:rPr>
                <w:rFonts w:eastAsia="Times New Roman"/>
                <w:color w:val="000000"/>
                <w:szCs w:val="18"/>
              </w:rPr>
              <w:t>1</w:t>
            </w:r>
          </w:p>
        </w:tc>
        <w:tc>
          <w:tcPr>
            <w:tcW w:w="79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w:t>
            </w:r>
            <w:r w:rsidR="00773C8F" w:rsidRPr="0085477F">
              <w:rPr>
                <w:rFonts w:eastAsia="Times New Roman"/>
                <w:color w:val="000000"/>
                <w:szCs w:val="18"/>
              </w:rPr>
              <w:t>,</w:t>
            </w:r>
            <w:r w:rsidRPr="0085477F">
              <w:rPr>
                <w:rFonts w:eastAsia="Times New Roman"/>
                <w:color w:val="000000"/>
                <w:szCs w:val="18"/>
              </w:rPr>
              <w:t>8</w:t>
            </w:r>
          </w:p>
        </w:tc>
        <w:tc>
          <w:tcPr>
            <w:tcW w:w="1045"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7371,1</w:t>
            </w:r>
          </w:p>
        </w:tc>
        <w:tc>
          <w:tcPr>
            <w:tcW w:w="77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10486</w:t>
            </w:r>
          </w:p>
        </w:tc>
        <w:tc>
          <w:tcPr>
            <w:tcW w:w="115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2290</w:t>
            </w:r>
            <w:r w:rsidR="00773C8F" w:rsidRPr="0085477F">
              <w:rPr>
                <w:rFonts w:eastAsia="Times New Roman"/>
                <w:color w:val="000000"/>
                <w:szCs w:val="18"/>
              </w:rPr>
              <w:t>,</w:t>
            </w:r>
            <w:r w:rsidRPr="0085477F">
              <w:rPr>
                <w:rFonts w:eastAsia="Times New Roman"/>
                <w:color w:val="000000"/>
                <w:szCs w:val="18"/>
              </w:rPr>
              <w:t>5</w:t>
            </w:r>
          </w:p>
        </w:tc>
        <w:tc>
          <w:tcPr>
            <w:tcW w:w="889"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222</w:t>
            </w:r>
            <w:r w:rsidR="00773C8F" w:rsidRPr="0085477F">
              <w:rPr>
                <w:rFonts w:eastAsia="Times New Roman"/>
                <w:color w:val="000000"/>
                <w:szCs w:val="18"/>
              </w:rPr>
              <w:t>,</w:t>
            </w:r>
            <w:r w:rsidRPr="0085477F">
              <w:rPr>
                <w:rFonts w:eastAsia="Times New Roman"/>
                <w:color w:val="000000"/>
                <w:szCs w:val="18"/>
              </w:rPr>
              <w:t>9</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88</w:t>
            </w:r>
            <w:r w:rsidR="00773C8F" w:rsidRPr="0085477F">
              <w:rPr>
                <w:rFonts w:eastAsia="Times New Roman"/>
                <w:color w:val="000000"/>
                <w:szCs w:val="18"/>
              </w:rPr>
              <w:t>,</w:t>
            </w:r>
            <w:r w:rsidRPr="0085477F">
              <w:rPr>
                <w:rFonts w:eastAsia="Times New Roman"/>
                <w:color w:val="000000"/>
                <w:szCs w:val="18"/>
              </w:rPr>
              <w:t>5</w:t>
            </w:r>
          </w:p>
        </w:tc>
        <w:tc>
          <w:tcPr>
            <w:tcW w:w="86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944</w:t>
            </w:r>
            <w:r w:rsidR="00773C8F" w:rsidRPr="0085477F">
              <w:rPr>
                <w:rFonts w:eastAsia="Times New Roman"/>
                <w:color w:val="000000"/>
                <w:szCs w:val="18"/>
              </w:rPr>
              <w:t>,</w:t>
            </w:r>
            <w:r w:rsidRPr="0085477F">
              <w:rPr>
                <w:rFonts w:eastAsia="Times New Roman"/>
                <w:color w:val="000000"/>
                <w:szCs w:val="18"/>
              </w:rPr>
              <w:t>3</w:t>
            </w:r>
          </w:p>
        </w:tc>
        <w:tc>
          <w:tcPr>
            <w:tcW w:w="99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4033</w:t>
            </w:r>
            <w:r w:rsidR="00773C8F" w:rsidRPr="0085477F">
              <w:rPr>
                <w:rFonts w:eastAsia="Times New Roman"/>
                <w:color w:val="000000"/>
                <w:szCs w:val="18"/>
              </w:rPr>
              <w:t>,</w:t>
            </w:r>
            <w:r w:rsidRPr="0085477F">
              <w:rPr>
                <w:rFonts w:eastAsia="Times New Roman"/>
                <w:color w:val="000000"/>
                <w:szCs w:val="18"/>
              </w:rPr>
              <w:t>1</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78</w:t>
            </w:r>
          </w:p>
        </w:tc>
        <w:tc>
          <w:tcPr>
            <w:tcW w:w="88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 7</w:t>
            </w:r>
          </w:p>
        </w:tc>
      </w:tr>
      <w:tr w:rsidR="006B547D" w:rsidRPr="0085477F" w:rsidTr="00773C8F">
        <w:trPr>
          <w:trHeight w:val="87"/>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20</w:t>
            </w:r>
          </w:p>
        </w:tc>
        <w:tc>
          <w:tcPr>
            <w:tcW w:w="2041"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
                <w:color w:val="000000"/>
                <w:szCs w:val="18"/>
              </w:rPr>
            </w:pPr>
            <w:r w:rsidRPr="0085477F">
              <w:rPr>
                <w:rFonts w:eastAsia="Times New Roman"/>
                <w:b/>
                <w:color w:val="000000"/>
                <w:szCs w:val="18"/>
              </w:rPr>
              <w:t>ÎS ÎSC</w:t>
            </w:r>
            <w:r w:rsidR="0007480C" w:rsidRPr="0085477F">
              <w:rPr>
                <w:rFonts w:eastAsia="Times New Roman"/>
                <w:b/>
                <w:color w:val="000000"/>
                <w:szCs w:val="18"/>
              </w:rPr>
              <w:t>„</w:t>
            </w:r>
            <w:r w:rsidRPr="0085477F">
              <w:rPr>
                <w:rFonts w:eastAsia="Times New Roman"/>
                <w:b/>
                <w:color w:val="000000"/>
                <w:szCs w:val="18"/>
              </w:rPr>
              <w:t xml:space="preserve"> Manta-V</w:t>
            </w:r>
            <w:r w:rsidR="0007480C" w:rsidRPr="0085477F">
              <w:rPr>
                <w:rFonts w:eastAsia="Times New Roman"/>
                <w:b/>
                <w:color w:val="000000"/>
                <w:szCs w:val="18"/>
              </w:rPr>
              <w:t>”</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6324</w:t>
            </w:r>
            <w:r w:rsidR="00773C8F" w:rsidRPr="0085477F">
              <w:rPr>
                <w:rFonts w:eastAsia="Times New Roman"/>
                <w:color w:val="000000"/>
                <w:szCs w:val="18"/>
              </w:rPr>
              <w:t>,</w:t>
            </w:r>
            <w:r w:rsidRPr="0085477F">
              <w:rPr>
                <w:rFonts w:eastAsia="Times New Roman"/>
                <w:color w:val="000000"/>
                <w:szCs w:val="18"/>
              </w:rPr>
              <w:t>9</w:t>
            </w:r>
          </w:p>
        </w:tc>
        <w:tc>
          <w:tcPr>
            <w:tcW w:w="982"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1616</w:t>
            </w:r>
            <w:r w:rsidR="00773C8F" w:rsidRPr="0085477F">
              <w:rPr>
                <w:rFonts w:eastAsia="Times New Roman"/>
                <w:color w:val="000000"/>
                <w:szCs w:val="18"/>
              </w:rPr>
              <w:t>,</w:t>
            </w:r>
            <w:r w:rsidRPr="0085477F">
              <w:rPr>
                <w:rFonts w:eastAsia="Times New Roman"/>
                <w:color w:val="000000"/>
                <w:szCs w:val="18"/>
              </w:rPr>
              <w:t>4</w:t>
            </w:r>
          </w:p>
        </w:tc>
        <w:tc>
          <w:tcPr>
            <w:tcW w:w="79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48</w:t>
            </w:r>
            <w:r w:rsidR="00773C8F" w:rsidRPr="0085477F">
              <w:rPr>
                <w:rFonts w:eastAsia="Times New Roman"/>
                <w:color w:val="000000"/>
                <w:szCs w:val="18"/>
              </w:rPr>
              <w:t>,</w:t>
            </w:r>
            <w:r w:rsidRPr="0085477F">
              <w:rPr>
                <w:rFonts w:eastAsia="Times New Roman"/>
                <w:color w:val="000000"/>
                <w:szCs w:val="18"/>
              </w:rPr>
              <w:t>3</w:t>
            </w:r>
          </w:p>
        </w:tc>
        <w:tc>
          <w:tcPr>
            <w:tcW w:w="1045"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7303,0</w:t>
            </w:r>
          </w:p>
        </w:tc>
        <w:tc>
          <w:tcPr>
            <w:tcW w:w="77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13372</w:t>
            </w:r>
          </w:p>
        </w:tc>
        <w:tc>
          <w:tcPr>
            <w:tcW w:w="115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1927</w:t>
            </w:r>
            <w:r w:rsidR="00773C8F" w:rsidRPr="0085477F">
              <w:rPr>
                <w:rFonts w:eastAsia="Times New Roman"/>
                <w:color w:val="000000"/>
                <w:szCs w:val="18"/>
              </w:rPr>
              <w:t>,</w:t>
            </w:r>
            <w:r w:rsidRPr="0085477F">
              <w:rPr>
                <w:rFonts w:eastAsia="Times New Roman"/>
                <w:color w:val="000000"/>
                <w:szCs w:val="18"/>
              </w:rPr>
              <w:t>1</w:t>
            </w:r>
          </w:p>
        </w:tc>
        <w:tc>
          <w:tcPr>
            <w:tcW w:w="889"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577</w:t>
            </w:r>
            <w:r w:rsidR="00773C8F" w:rsidRPr="0085477F">
              <w:rPr>
                <w:rFonts w:eastAsia="Times New Roman"/>
                <w:color w:val="000000"/>
                <w:szCs w:val="18"/>
              </w:rPr>
              <w:t>,</w:t>
            </w:r>
            <w:r w:rsidRPr="0085477F">
              <w:rPr>
                <w:rFonts w:eastAsia="Times New Roman"/>
                <w:color w:val="000000"/>
                <w:szCs w:val="18"/>
              </w:rPr>
              <w:t>7</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32</w:t>
            </w:r>
            <w:r w:rsidR="00773C8F" w:rsidRPr="0085477F">
              <w:rPr>
                <w:rFonts w:eastAsia="Times New Roman"/>
                <w:color w:val="000000"/>
                <w:szCs w:val="18"/>
              </w:rPr>
              <w:t>,</w:t>
            </w:r>
            <w:r w:rsidRPr="0085477F">
              <w:rPr>
                <w:rFonts w:eastAsia="Times New Roman"/>
                <w:color w:val="000000"/>
                <w:szCs w:val="18"/>
              </w:rPr>
              <w:t>9</w:t>
            </w:r>
          </w:p>
        </w:tc>
        <w:tc>
          <w:tcPr>
            <w:tcW w:w="86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1304</w:t>
            </w:r>
            <w:r w:rsidR="00773C8F" w:rsidRPr="0085477F">
              <w:rPr>
                <w:rFonts w:eastAsia="Times New Roman"/>
                <w:color w:val="000000"/>
                <w:szCs w:val="18"/>
              </w:rPr>
              <w:t>,</w:t>
            </w:r>
            <w:r w:rsidRPr="0085477F">
              <w:rPr>
                <w:rFonts w:eastAsia="Times New Roman"/>
                <w:color w:val="000000"/>
                <w:szCs w:val="18"/>
              </w:rPr>
              <w:t>7</w:t>
            </w:r>
          </w:p>
        </w:tc>
        <w:tc>
          <w:tcPr>
            <w:tcW w:w="99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4006</w:t>
            </w:r>
            <w:r w:rsidR="00773C8F" w:rsidRPr="0085477F">
              <w:rPr>
                <w:rFonts w:eastAsia="Times New Roman"/>
                <w:color w:val="000000"/>
                <w:szCs w:val="18"/>
              </w:rPr>
              <w:t>,</w:t>
            </w:r>
            <w:r w:rsidRPr="0085477F">
              <w:rPr>
                <w:rFonts w:eastAsia="Times New Roman"/>
                <w:color w:val="000000"/>
                <w:szCs w:val="18"/>
              </w:rPr>
              <w:t>4</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82</w:t>
            </w:r>
          </w:p>
        </w:tc>
        <w:tc>
          <w:tcPr>
            <w:tcW w:w="88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 7</w:t>
            </w:r>
          </w:p>
        </w:tc>
      </w:tr>
      <w:tr w:rsidR="006B547D" w:rsidRPr="0085477F" w:rsidTr="00773C8F">
        <w:trPr>
          <w:trHeight w:val="87"/>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21</w:t>
            </w:r>
          </w:p>
        </w:tc>
        <w:tc>
          <w:tcPr>
            <w:tcW w:w="2041"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
                <w:color w:val="000000"/>
                <w:szCs w:val="18"/>
              </w:rPr>
            </w:pPr>
            <w:r w:rsidRPr="0085477F">
              <w:rPr>
                <w:rFonts w:eastAsia="Times New Roman"/>
                <w:b/>
                <w:color w:val="000000"/>
                <w:szCs w:val="18"/>
              </w:rPr>
              <w:t xml:space="preserve">ÎS RN </w:t>
            </w:r>
            <w:r w:rsidR="0007480C" w:rsidRPr="0085477F">
              <w:rPr>
                <w:rFonts w:eastAsia="Times New Roman"/>
                <w:b/>
                <w:color w:val="000000"/>
                <w:szCs w:val="18"/>
              </w:rPr>
              <w:t>„</w:t>
            </w:r>
            <w:r w:rsidRPr="0085477F">
              <w:rPr>
                <w:rFonts w:eastAsia="Times New Roman"/>
                <w:b/>
                <w:color w:val="000000"/>
                <w:szCs w:val="18"/>
              </w:rPr>
              <w:t>Codrii</w:t>
            </w:r>
            <w:r w:rsidR="0007480C" w:rsidRPr="0085477F">
              <w:rPr>
                <w:rFonts w:eastAsia="Times New Roman"/>
                <w:b/>
                <w:color w:val="000000"/>
                <w:szCs w:val="18"/>
              </w:rPr>
              <w:t>”</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5625</w:t>
            </w:r>
            <w:r w:rsidR="00773C8F" w:rsidRPr="0085477F">
              <w:rPr>
                <w:rFonts w:eastAsia="Times New Roman"/>
                <w:color w:val="000000"/>
                <w:szCs w:val="18"/>
              </w:rPr>
              <w:t>,</w:t>
            </w:r>
            <w:r w:rsidRPr="0085477F">
              <w:rPr>
                <w:rFonts w:eastAsia="Times New Roman"/>
                <w:color w:val="000000"/>
                <w:szCs w:val="18"/>
              </w:rPr>
              <w:t>1</w:t>
            </w:r>
          </w:p>
        </w:tc>
        <w:tc>
          <w:tcPr>
            <w:tcW w:w="982"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1088</w:t>
            </w:r>
            <w:r w:rsidR="00773C8F" w:rsidRPr="0085477F">
              <w:rPr>
                <w:rFonts w:eastAsia="Times New Roman"/>
                <w:color w:val="000000"/>
                <w:szCs w:val="18"/>
              </w:rPr>
              <w:t>,</w:t>
            </w:r>
            <w:r w:rsidRPr="0085477F">
              <w:rPr>
                <w:rFonts w:eastAsia="Times New Roman"/>
                <w:color w:val="000000"/>
                <w:szCs w:val="18"/>
              </w:rPr>
              <w:t>1</w:t>
            </w:r>
          </w:p>
        </w:tc>
        <w:tc>
          <w:tcPr>
            <w:tcW w:w="79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0</w:t>
            </w:r>
            <w:r w:rsidR="00773C8F" w:rsidRPr="0085477F">
              <w:rPr>
                <w:rFonts w:eastAsia="Times New Roman"/>
                <w:color w:val="000000"/>
                <w:szCs w:val="18"/>
              </w:rPr>
              <w:t>,</w:t>
            </w:r>
            <w:r w:rsidRPr="0085477F">
              <w:rPr>
                <w:rFonts w:eastAsia="Times New Roman"/>
                <w:color w:val="000000"/>
                <w:szCs w:val="18"/>
              </w:rPr>
              <w:t>3</w:t>
            </w:r>
          </w:p>
        </w:tc>
        <w:tc>
          <w:tcPr>
            <w:tcW w:w="1045"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5171,1</w:t>
            </w:r>
          </w:p>
        </w:tc>
        <w:tc>
          <w:tcPr>
            <w:tcW w:w="77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13799</w:t>
            </w:r>
          </w:p>
        </w:tc>
        <w:tc>
          <w:tcPr>
            <w:tcW w:w="115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1327</w:t>
            </w:r>
            <w:r w:rsidR="00773C8F" w:rsidRPr="0085477F">
              <w:rPr>
                <w:rFonts w:eastAsia="Times New Roman"/>
                <w:color w:val="000000"/>
                <w:szCs w:val="18"/>
              </w:rPr>
              <w:t>,</w:t>
            </w:r>
            <w:r w:rsidRPr="0085477F">
              <w:rPr>
                <w:rFonts w:eastAsia="Times New Roman"/>
                <w:color w:val="000000"/>
                <w:szCs w:val="18"/>
              </w:rPr>
              <w:t>4</w:t>
            </w:r>
          </w:p>
        </w:tc>
        <w:tc>
          <w:tcPr>
            <w:tcW w:w="889"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311</w:t>
            </w:r>
            <w:r w:rsidR="00773C8F" w:rsidRPr="0085477F">
              <w:rPr>
                <w:rFonts w:eastAsia="Times New Roman"/>
                <w:color w:val="000000"/>
                <w:szCs w:val="18"/>
              </w:rPr>
              <w:t>,</w:t>
            </w:r>
            <w:r w:rsidRPr="0085477F">
              <w:rPr>
                <w:rFonts w:eastAsia="Times New Roman"/>
                <w:color w:val="000000"/>
                <w:szCs w:val="18"/>
              </w:rPr>
              <w:t>1</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0</w:t>
            </w:r>
          </w:p>
        </w:tc>
        <w:tc>
          <w:tcPr>
            <w:tcW w:w="86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1086</w:t>
            </w:r>
            <w:r w:rsidR="00773C8F" w:rsidRPr="0085477F">
              <w:rPr>
                <w:rFonts w:eastAsia="Times New Roman"/>
                <w:color w:val="000000"/>
                <w:szCs w:val="18"/>
              </w:rPr>
              <w:t>,</w:t>
            </w:r>
            <w:r w:rsidRPr="0085477F">
              <w:rPr>
                <w:rFonts w:eastAsia="Times New Roman"/>
                <w:color w:val="000000"/>
                <w:szCs w:val="18"/>
              </w:rPr>
              <w:t>7</w:t>
            </w:r>
          </w:p>
        </w:tc>
        <w:tc>
          <w:tcPr>
            <w:tcW w:w="99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3244</w:t>
            </w:r>
            <w:r w:rsidR="00773C8F" w:rsidRPr="0085477F">
              <w:rPr>
                <w:rFonts w:eastAsia="Times New Roman"/>
                <w:color w:val="000000"/>
                <w:szCs w:val="18"/>
              </w:rPr>
              <w:t>,</w:t>
            </w:r>
            <w:r w:rsidRPr="0085477F">
              <w:rPr>
                <w:rFonts w:eastAsia="Times New Roman"/>
                <w:color w:val="000000"/>
                <w:szCs w:val="18"/>
              </w:rPr>
              <w:t>9</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73</w:t>
            </w:r>
          </w:p>
        </w:tc>
        <w:tc>
          <w:tcPr>
            <w:tcW w:w="88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 5</w:t>
            </w:r>
          </w:p>
        </w:tc>
      </w:tr>
      <w:tr w:rsidR="006B547D" w:rsidRPr="0085477F" w:rsidTr="00773C8F">
        <w:trPr>
          <w:trHeight w:val="87"/>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22</w:t>
            </w:r>
          </w:p>
        </w:tc>
        <w:tc>
          <w:tcPr>
            <w:tcW w:w="2041"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
                <w:color w:val="000000"/>
                <w:szCs w:val="18"/>
              </w:rPr>
            </w:pPr>
            <w:r w:rsidRPr="0085477F">
              <w:rPr>
                <w:rFonts w:eastAsia="Times New Roman"/>
                <w:b/>
                <w:color w:val="000000"/>
                <w:szCs w:val="18"/>
              </w:rPr>
              <w:t xml:space="preserve">ÎS RN </w:t>
            </w:r>
            <w:r w:rsidR="0007480C" w:rsidRPr="0085477F">
              <w:rPr>
                <w:rFonts w:eastAsia="Times New Roman"/>
                <w:b/>
                <w:color w:val="000000"/>
                <w:szCs w:val="18"/>
              </w:rPr>
              <w:t>„</w:t>
            </w:r>
            <w:r w:rsidRPr="0085477F">
              <w:rPr>
                <w:rFonts w:eastAsia="Times New Roman"/>
                <w:b/>
                <w:color w:val="000000"/>
                <w:szCs w:val="18"/>
              </w:rPr>
              <w:t>Pădurea Domnească</w:t>
            </w:r>
            <w:r w:rsidR="0007480C" w:rsidRPr="0085477F">
              <w:rPr>
                <w:rFonts w:eastAsia="Times New Roman"/>
                <w:b/>
                <w:color w:val="000000"/>
                <w:szCs w:val="18"/>
              </w:rPr>
              <w:t>”</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4226</w:t>
            </w:r>
            <w:r w:rsidR="00773C8F" w:rsidRPr="0085477F">
              <w:rPr>
                <w:rFonts w:eastAsia="Times New Roman"/>
                <w:color w:val="000000"/>
                <w:szCs w:val="18"/>
              </w:rPr>
              <w:t>,</w:t>
            </w:r>
            <w:r w:rsidRPr="0085477F">
              <w:rPr>
                <w:rFonts w:eastAsia="Times New Roman"/>
                <w:color w:val="000000"/>
                <w:szCs w:val="18"/>
              </w:rPr>
              <w:t>3</w:t>
            </w:r>
          </w:p>
        </w:tc>
        <w:tc>
          <w:tcPr>
            <w:tcW w:w="982"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836</w:t>
            </w:r>
          </w:p>
        </w:tc>
        <w:tc>
          <w:tcPr>
            <w:tcW w:w="79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86</w:t>
            </w:r>
          </w:p>
        </w:tc>
        <w:tc>
          <w:tcPr>
            <w:tcW w:w="1045"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5736,0</w:t>
            </w:r>
          </w:p>
        </w:tc>
        <w:tc>
          <w:tcPr>
            <w:tcW w:w="77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14695</w:t>
            </w:r>
          </w:p>
        </w:tc>
        <w:tc>
          <w:tcPr>
            <w:tcW w:w="115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1356</w:t>
            </w:r>
            <w:r w:rsidR="00773C8F" w:rsidRPr="0085477F">
              <w:rPr>
                <w:rFonts w:eastAsia="Times New Roman"/>
                <w:color w:val="000000"/>
                <w:szCs w:val="18"/>
              </w:rPr>
              <w:t>,</w:t>
            </w:r>
            <w:r w:rsidRPr="0085477F">
              <w:rPr>
                <w:rFonts w:eastAsia="Times New Roman"/>
                <w:color w:val="000000"/>
                <w:szCs w:val="18"/>
              </w:rPr>
              <w:t>4</w:t>
            </w:r>
          </w:p>
        </w:tc>
        <w:tc>
          <w:tcPr>
            <w:tcW w:w="889"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75</w:t>
            </w:r>
            <w:r w:rsidR="00773C8F" w:rsidRPr="0085477F">
              <w:rPr>
                <w:rFonts w:eastAsia="Times New Roman"/>
                <w:color w:val="000000"/>
                <w:szCs w:val="18"/>
              </w:rPr>
              <w:t>,</w:t>
            </w:r>
            <w:r w:rsidRPr="0085477F">
              <w:rPr>
                <w:rFonts w:eastAsia="Times New Roman"/>
                <w:color w:val="000000"/>
                <w:szCs w:val="18"/>
              </w:rPr>
              <w:t>9</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58</w:t>
            </w:r>
            <w:r w:rsidR="00773C8F" w:rsidRPr="0085477F">
              <w:rPr>
                <w:rFonts w:eastAsia="Times New Roman"/>
                <w:color w:val="000000"/>
                <w:szCs w:val="18"/>
              </w:rPr>
              <w:t>,</w:t>
            </w:r>
            <w:r w:rsidRPr="0085477F">
              <w:rPr>
                <w:rFonts w:eastAsia="Times New Roman"/>
                <w:color w:val="000000"/>
                <w:szCs w:val="18"/>
              </w:rPr>
              <w:t>6</w:t>
            </w:r>
          </w:p>
        </w:tc>
        <w:tc>
          <w:tcPr>
            <w:tcW w:w="86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1122</w:t>
            </w:r>
            <w:r w:rsidR="00773C8F" w:rsidRPr="0085477F">
              <w:rPr>
                <w:rFonts w:eastAsia="Times New Roman"/>
                <w:color w:val="000000"/>
                <w:szCs w:val="18"/>
              </w:rPr>
              <w:t>,</w:t>
            </w:r>
            <w:r w:rsidRPr="0085477F">
              <w:rPr>
                <w:rFonts w:eastAsia="Times New Roman"/>
                <w:color w:val="000000"/>
                <w:szCs w:val="18"/>
              </w:rPr>
              <w:t>2</w:t>
            </w:r>
          </w:p>
        </w:tc>
        <w:tc>
          <w:tcPr>
            <w:tcW w:w="99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3815</w:t>
            </w:r>
            <w:r w:rsidR="00773C8F" w:rsidRPr="0085477F">
              <w:rPr>
                <w:rFonts w:eastAsia="Times New Roman"/>
                <w:color w:val="000000"/>
                <w:szCs w:val="18"/>
              </w:rPr>
              <w:t>,</w:t>
            </w:r>
            <w:r w:rsidRPr="0085477F">
              <w:rPr>
                <w:rFonts w:eastAsia="Times New Roman"/>
                <w:color w:val="000000"/>
                <w:szCs w:val="18"/>
              </w:rPr>
              <w:t>5</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91</w:t>
            </w:r>
          </w:p>
        </w:tc>
        <w:tc>
          <w:tcPr>
            <w:tcW w:w="88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 5</w:t>
            </w:r>
          </w:p>
        </w:tc>
      </w:tr>
      <w:tr w:rsidR="006B547D" w:rsidRPr="0085477F" w:rsidTr="00773C8F">
        <w:trPr>
          <w:trHeight w:val="87"/>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23</w:t>
            </w:r>
          </w:p>
        </w:tc>
        <w:tc>
          <w:tcPr>
            <w:tcW w:w="2041"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
                <w:color w:val="000000"/>
                <w:szCs w:val="18"/>
              </w:rPr>
            </w:pPr>
            <w:r w:rsidRPr="0085477F">
              <w:rPr>
                <w:rFonts w:eastAsia="Times New Roman"/>
                <w:b/>
                <w:color w:val="000000"/>
                <w:szCs w:val="18"/>
              </w:rPr>
              <w:t xml:space="preserve">ÎS RN </w:t>
            </w:r>
            <w:r w:rsidR="0007480C" w:rsidRPr="0085477F">
              <w:rPr>
                <w:rFonts w:eastAsia="Times New Roman"/>
                <w:b/>
                <w:color w:val="000000"/>
                <w:szCs w:val="18"/>
              </w:rPr>
              <w:t>„</w:t>
            </w:r>
            <w:r w:rsidRPr="0085477F">
              <w:rPr>
                <w:rFonts w:eastAsia="Times New Roman"/>
                <w:b/>
                <w:color w:val="000000"/>
                <w:szCs w:val="18"/>
              </w:rPr>
              <w:t>Plaiul Fagului</w:t>
            </w:r>
            <w:r w:rsidR="0007480C" w:rsidRPr="0085477F">
              <w:rPr>
                <w:rFonts w:eastAsia="Times New Roman"/>
                <w:b/>
                <w:color w:val="000000"/>
                <w:szCs w:val="18"/>
              </w:rPr>
              <w:t>”</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5126</w:t>
            </w:r>
            <w:r w:rsidR="00773C8F" w:rsidRPr="0085477F">
              <w:rPr>
                <w:rFonts w:eastAsia="Times New Roman"/>
                <w:color w:val="000000"/>
                <w:szCs w:val="18"/>
              </w:rPr>
              <w:t>,</w:t>
            </w:r>
            <w:r w:rsidRPr="0085477F">
              <w:rPr>
                <w:rFonts w:eastAsia="Times New Roman"/>
                <w:color w:val="000000"/>
                <w:szCs w:val="18"/>
              </w:rPr>
              <w:t>6</w:t>
            </w:r>
          </w:p>
        </w:tc>
        <w:tc>
          <w:tcPr>
            <w:tcW w:w="982"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2178</w:t>
            </w:r>
            <w:r w:rsidR="00773C8F" w:rsidRPr="0085477F">
              <w:rPr>
                <w:rFonts w:eastAsia="Times New Roman"/>
                <w:color w:val="000000"/>
                <w:szCs w:val="18"/>
              </w:rPr>
              <w:t>,</w:t>
            </w:r>
            <w:r w:rsidRPr="0085477F">
              <w:rPr>
                <w:rFonts w:eastAsia="Times New Roman"/>
                <w:color w:val="000000"/>
                <w:szCs w:val="18"/>
              </w:rPr>
              <w:t>7</w:t>
            </w:r>
          </w:p>
        </w:tc>
        <w:tc>
          <w:tcPr>
            <w:tcW w:w="79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0</w:t>
            </w:r>
          </w:p>
        </w:tc>
        <w:tc>
          <w:tcPr>
            <w:tcW w:w="1045"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5552,0</w:t>
            </w:r>
          </w:p>
        </w:tc>
        <w:tc>
          <w:tcPr>
            <w:tcW w:w="77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10474</w:t>
            </w:r>
          </w:p>
        </w:tc>
        <w:tc>
          <w:tcPr>
            <w:tcW w:w="115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1452</w:t>
            </w:r>
            <w:r w:rsidR="00773C8F" w:rsidRPr="0085477F">
              <w:rPr>
                <w:rFonts w:eastAsia="Times New Roman"/>
                <w:color w:val="000000"/>
                <w:szCs w:val="18"/>
              </w:rPr>
              <w:t>,</w:t>
            </w:r>
            <w:r w:rsidRPr="0085477F">
              <w:rPr>
                <w:rFonts w:eastAsia="Times New Roman"/>
                <w:color w:val="000000"/>
                <w:szCs w:val="18"/>
              </w:rPr>
              <w:t>9</w:t>
            </w:r>
          </w:p>
        </w:tc>
        <w:tc>
          <w:tcPr>
            <w:tcW w:w="889"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145</w:t>
            </w:r>
            <w:r w:rsidR="00773C8F" w:rsidRPr="0085477F">
              <w:rPr>
                <w:rFonts w:eastAsia="Times New Roman"/>
                <w:color w:val="000000"/>
                <w:szCs w:val="18"/>
              </w:rPr>
              <w:t>,</w:t>
            </w:r>
            <w:r w:rsidRPr="0085477F">
              <w:rPr>
                <w:rFonts w:eastAsia="Times New Roman"/>
                <w:color w:val="000000"/>
                <w:szCs w:val="18"/>
              </w:rPr>
              <w:t>8</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0</w:t>
            </w:r>
          </w:p>
        </w:tc>
        <w:tc>
          <w:tcPr>
            <w:tcW w:w="86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1823</w:t>
            </w:r>
            <w:r w:rsidR="00773C8F" w:rsidRPr="0085477F">
              <w:rPr>
                <w:rFonts w:eastAsia="Times New Roman"/>
                <w:color w:val="000000"/>
                <w:szCs w:val="18"/>
              </w:rPr>
              <w:t>,</w:t>
            </w:r>
            <w:r w:rsidRPr="0085477F">
              <w:rPr>
                <w:rFonts w:eastAsia="Times New Roman"/>
                <w:color w:val="000000"/>
                <w:szCs w:val="18"/>
              </w:rPr>
              <w:t>9</w:t>
            </w:r>
          </w:p>
        </w:tc>
        <w:tc>
          <w:tcPr>
            <w:tcW w:w="99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3239</w:t>
            </w:r>
            <w:r w:rsidR="00773C8F" w:rsidRPr="0085477F">
              <w:rPr>
                <w:rFonts w:eastAsia="Times New Roman"/>
                <w:color w:val="000000"/>
                <w:szCs w:val="18"/>
              </w:rPr>
              <w:t>,</w:t>
            </w:r>
            <w:r w:rsidRPr="0085477F">
              <w:rPr>
                <w:rFonts w:eastAsia="Times New Roman"/>
                <w:color w:val="000000"/>
                <w:szCs w:val="18"/>
              </w:rPr>
              <w:t>8</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81</w:t>
            </w:r>
          </w:p>
        </w:tc>
        <w:tc>
          <w:tcPr>
            <w:tcW w:w="88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 5</w:t>
            </w:r>
          </w:p>
        </w:tc>
      </w:tr>
      <w:tr w:rsidR="006B547D" w:rsidRPr="0085477F" w:rsidTr="00773C8F">
        <w:trPr>
          <w:trHeight w:val="87"/>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24</w:t>
            </w:r>
          </w:p>
        </w:tc>
        <w:tc>
          <w:tcPr>
            <w:tcW w:w="2041" w:type="dxa"/>
            <w:tcBorders>
              <w:top w:val="nil"/>
              <w:left w:val="nil"/>
              <w:bottom w:val="single" w:sz="4" w:space="0" w:color="auto"/>
              <w:right w:val="single" w:sz="4" w:space="0" w:color="auto"/>
            </w:tcBorders>
            <w:shd w:val="clear" w:color="auto" w:fill="auto"/>
            <w:noWrap/>
            <w:vAlign w:val="bottom"/>
            <w:hideMark/>
          </w:tcPr>
          <w:p w:rsidR="006B547D" w:rsidRPr="007105F6" w:rsidRDefault="006B547D" w:rsidP="006B547D">
            <w:pPr>
              <w:spacing w:after="0" w:line="240" w:lineRule="auto"/>
              <w:rPr>
                <w:rFonts w:eastAsia="Times New Roman"/>
                <w:b/>
                <w:color w:val="000000"/>
                <w:szCs w:val="18"/>
                <w:lang w:val="en-US"/>
              </w:rPr>
            </w:pPr>
            <w:r w:rsidRPr="007105F6">
              <w:rPr>
                <w:rFonts w:eastAsia="Times New Roman"/>
                <w:b/>
                <w:color w:val="000000"/>
                <w:szCs w:val="18"/>
                <w:lang w:val="en-US"/>
              </w:rPr>
              <w:t xml:space="preserve">ÎS RN </w:t>
            </w:r>
            <w:r w:rsidR="0007480C" w:rsidRPr="007105F6">
              <w:rPr>
                <w:rFonts w:eastAsia="Times New Roman"/>
                <w:b/>
                <w:color w:val="000000"/>
                <w:szCs w:val="18"/>
                <w:lang w:val="en-US"/>
              </w:rPr>
              <w:t>„</w:t>
            </w:r>
            <w:r w:rsidRPr="007105F6">
              <w:rPr>
                <w:rFonts w:eastAsia="Times New Roman"/>
                <w:b/>
                <w:color w:val="000000"/>
                <w:szCs w:val="18"/>
                <w:lang w:val="en-US"/>
              </w:rPr>
              <w:t>Prutul de Jos</w:t>
            </w:r>
            <w:r w:rsidR="0007480C" w:rsidRPr="007105F6">
              <w:rPr>
                <w:rFonts w:eastAsia="Times New Roman"/>
                <w:b/>
                <w:color w:val="000000"/>
                <w:szCs w:val="18"/>
                <w:lang w:val="en-US"/>
              </w:rPr>
              <w:t>”</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229</w:t>
            </w:r>
            <w:r w:rsidR="00773C8F" w:rsidRPr="0085477F">
              <w:rPr>
                <w:rFonts w:eastAsia="Times New Roman"/>
                <w:color w:val="000000"/>
                <w:szCs w:val="18"/>
              </w:rPr>
              <w:t>,</w:t>
            </w:r>
            <w:r w:rsidRPr="0085477F">
              <w:rPr>
                <w:rFonts w:eastAsia="Times New Roman"/>
                <w:color w:val="000000"/>
                <w:szCs w:val="18"/>
              </w:rPr>
              <w:t>7</w:t>
            </w:r>
          </w:p>
        </w:tc>
        <w:tc>
          <w:tcPr>
            <w:tcW w:w="982"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20</w:t>
            </w:r>
            <w:r w:rsidR="00773C8F" w:rsidRPr="0085477F">
              <w:rPr>
                <w:rFonts w:eastAsia="Times New Roman"/>
                <w:color w:val="000000"/>
                <w:szCs w:val="18"/>
              </w:rPr>
              <w:t>,</w:t>
            </w:r>
            <w:r w:rsidRPr="0085477F">
              <w:rPr>
                <w:rFonts w:eastAsia="Times New Roman"/>
                <w:color w:val="000000"/>
                <w:szCs w:val="18"/>
              </w:rPr>
              <w:t>7</w:t>
            </w:r>
          </w:p>
        </w:tc>
        <w:tc>
          <w:tcPr>
            <w:tcW w:w="79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-131</w:t>
            </w:r>
            <w:r w:rsidR="00773C8F" w:rsidRPr="0085477F">
              <w:rPr>
                <w:rFonts w:eastAsia="Times New Roman"/>
                <w:color w:val="000000"/>
                <w:szCs w:val="18"/>
              </w:rPr>
              <w:t>,</w:t>
            </w:r>
            <w:r w:rsidRPr="0085477F">
              <w:rPr>
                <w:rFonts w:eastAsia="Times New Roman"/>
                <w:color w:val="000000"/>
                <w:szCs w:val="18"/>
              </w:rPr>
              <w:t>7</w:t>
            </w:r>
          </w:p>
        </w:tc>
        <w:tc>
          <w:tcPr>
            <w:tcW w:w="1045"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1755,4</w:t>
            </w:r>
          </w:p>
        </w:tc>
        <w:tc>
          <w:tcPr>
            <w:tcW w:w="77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1050</w:t>
            </w:r>
          </w:p>
        </w:tc>
        <w:tc>
          <w:tcPr>
            <w:tcW w:w="115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74</w:t>
            </w:r>
            <w:r w:rsidR="00773C8F" w:rsidRPr="0085477F">
              <w:rPr>
                <w:rFonts w:eastAsia="Times New Roman"/>
                <w:color w:val="000000"/>
                <w:szCs w:val="18"/>
              </w:rPr>
              <w:t>,</w:t>
            </w:r>
            <w:r w:rsidRPr="0085477F">
              <w:rPr>
                <w:rFonts w:eastAsia="Times New Roman"/>
                <w:color w:val="000000"/>
                <w:szCs w:val="18"/>
              </w:rPr>
              <w:t>5</w:t>
            </w:r>
          </w:p>
        </w:tc>
        <w:tc>
          <w:tcPr>
            <w:tcW w:w="889"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0</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0</w:t>
            </w:r>
          </w:p>
        </w:tc>
        <w:tc>
          <w:tcPr>
            <w:tcW w:w="86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34</w:t>
            </w:r>
            <w:r w:rsidR="00773C8F" w:rsidRPr="0085477F">
              <w:rPr>
                <w:rFonts w:eastAsia="Times New Roman"/>
                <w:color w:val="000000"/>
                <w:szCs w:val="18"/>
              </w:rPr>
              <w:t>,</w:t>
            </w:r>
            <w:r w:rsidRPr="0085477F">
              <w:rPr>
                <w:rFonts w:eastAsia="Times New Roman"/>
                <w:color w:val="000000"/>
                <w:szCs w:val="18"/>
              </w:rPr>
              <w:t>9</w:t>
            </w:r>
          </w:p>
        </w:tc>
        <w:tc>
          <w:tcPr>
            <w:tcW w:w="99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989</w:t>
            </w:r>
            <w:r w:rsidR="00773C8F" w:rsidRPr="0085477F">
              <w:rPr>
                <w:rFonts w:eastAsia="Times New Roman"/>
                <w:color w:val="000000"/>
                <w:szCs w:val="18"/>
              </w:rPr>
              <w:t>,</w:t>
            </w:r>
            <w:r w:rsidRPr="0085477F">
              <w:rPr>
                <w:rFonts w:eastAsia="Times New Roman"/>
                <w:color w:val="000000"/>
                <w:szCs w:val="18"/>
              </w:rPr>
              <w:t>9</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17</w:t>
            </w:r>
          </w:p>
        </w:tc>
        <w:tc>
          <w:tcPr>
            <w:tcW w:w="88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 5</w:t>
            </w:r>
          </w:p>
        </w:tc>
      </w:tr>
      <w:tr w:rsidR="006B547D" w:rsidRPr="0085477F" w:rsidTr="00773C8F">
        <w:trPr>
          <w:trHeight w:val="87"/>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25</w:t>
            </w:r>
          </w:p>
        </w:tc>
        <w:tc>
          <w:tcPr>
            <w:tcW w:w="2041"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
                <w:color w:val="000000"/>
                <w:szCs w:val="18"/>
              </w:rPr>
            </w:pPr>
            <w:r w:rsidRPr="0085477F">
              <w:rPr>
                <w:rFonts w:eastAsia="Times New Roman"/>
                <w:b/>
                <w:color w:val="000000"/>
                <w:szCs w:val="18"/>
              </w:rPr>
              <w:t>ÎS ICAS</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6971</w:t>
            </w:r>
            <w:r w:rsidR="00773C8F" w:rsidRPr="0085477F">
              <w:rPr>
                <w:rFonts w:eastAsia="Times New Roman"/>
                <w:color w:val="000000"/>
                <w:szCs w:val="18"/>
              </w:rPr>
              <w:t>,</w:t>
            </w:r>
            <w:r w:rsidRPr="0085477F">
              <w:rPr>
                <w:rFonts w:eastAsia="Times New Roman"/>
                <w:color w:val="000000"/>
                <w:szCs w:val="18"/>
              </w:rPr>
              <w:t>1</w:t>
            </w:r>
          </w:p>
        </w:tc>
        <w:tc>
          <w:tcPr>
            <w:tcW w:w="982"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5996</w:t>
            </w:r>
            <w:r w:rsidR="00773C8F" w:rsidRPr="0085477F">
              <w:rPr>
                <w:rFonts w:eastAsia="Times New Roman"/>
                <w:color w:val="000000"/>
                <w:szCs w:val="18"/>
              </w:rPr>
              <w:t>,</w:t>
            </w:r>
            <w:r w:rsidRPr="0085477F">
              <w:rPr>
                <w:rFonts w:eastAsia="Times New Roman"/>
                <w:color w:val="000000"/>
                <w:szCs w:val="18"/>
              </w:rPr>
              <w:t>7</w:t>
            </w:r>
          </w:p>
        </w:tc>
        <w:tc>
          <w:tcPr>
            <w:tcW w:w="79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105</w:t>
            </w:r>
            <w:r w:rsidR="00773C8F" w:rsidRPr="0085477F">
              <w:rPr>
                <w:rFonts w:eastAsia="Times New Roman"/>
                <w:color w:val="000000"/>
                <w:szCs w:val="18"/>
              </w:rPr>
              <w:t>,</w:t>
            </w:r>
            <w:r w:rsidRPr="0085477F">
              <w:rPr>
                <w:rFonts w:eastAsia="Times New Roman"/>
                <w:color w:val="000000"/>
                <w:szCs w:val="18"/>
              </w:rPr>
              <w:t>9</w:t>
            </w:r>
          </w:p>
        </w:tc>
        <w:tc>
          <w:tcPr>
            <w:tcW w:w="1045"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w:t>
            </w:r>
          </w:p>
        </w:tc>
        <w:tc>
          <w:tcPr>
            <w:tcW w:w="77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w:t>
            </w:r>
          </w:p>
        </w:tc>
        <w:tc>
          <w:tcPr>
            <w:tcW w:w="115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7509</w:t>
            </w:r>
            <w:r w:rsidR="00773C8F" w:rsidRPr="0085477F">
              <w:rPr>
                <w:rFonts w:eastAsia="Times New Roman"/>
                <w:color w:val="000000"/>
                <w:szCs w:val="18"/>
              </w:rPr>
              <w:t>,</w:t>
            </w:r>
            <w:r w:rsidRPr="0085477F">
              <w:rPr>
                <w:rFonts w:eastAsia="Times New Roman"/>
                <w:color w:val="000000"/>
                <w:szCs w:val="18"/>
              </w:rPr>
              <w:t>7</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79</w:t>
            </w:r>
          </w:p>
        </w:tc>
        <w:tc>
          <w:tcPr>
            <w:tcW w:w="88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 7</w:t>
            </w:r>
          </w:p>
        </w:tc>
      </w:tr>
      <w:tr w:rsidR="006B547D" w:rsidRPr="0085477F" w:rsidTr="00773C8F">
        <w:trPr>
          <w:trHeight w:val="87"/>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26</w:t>
            </w:r>
          </w:p>
        </w:tc>
        <w:tc>
          <w:tcPr>
            <w:tcW w:w="2041"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
                <w:color w:val="000000"/>
                <w:szCs w:val="18"/>
              </w:rPr>
            </w:pPr>
            <w:r w:rsidRPr="0085477F">
              <w:rPr>
                <w:rFonts w:eastAsia="Times New Roman"/>
                <w:b/>
                <w:color w:val="000000"/>
                <w:szCs w:val="18"/>
              </w:rPr>
              <w:t>Aparatul central</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245</w:t>
            </w:r>
            <w:r w:rsidR="00773C8F" w:rsidRPr="0085477F">
              <w:rPr>
                <w:rFonts w:eastAsia="Times New Roman"/>
                <w:color w:val="000000"/>
                <w:szCs w:val="18"/>
              </w:rPr>
              <w:t>,</w:t>
            </w:r>
            <w:r w:rsidRPr="0085477F">
              <w:rPr>
                <w:rFonts w:eastAsia="Times New Roman"/>
                <w:color w:val="000000"/>
                <w:szCs w:val="18"/>
              </w:rPr>
              <w:t>4</w:t>
            </w:r>
          </w:p>
        </w:tc>
        <w:tc>
          <w:tcPr>
            <w:tcW w:w="982"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231</w:t>
            </w:r>
            <w:r w:rsidR="00773C8F" w:rsidRPr="0085477F">
              <w:rPr>
                <w:rFonts w:eastAsia="Times New Roman"/>
                <w:color w:val="000000"/>
                <w:szCs w:val="18"/>
              </w:rPr>
              <w:t>,</w:t>
            </w:r>
            <w:r w:rsidRPr="0085477F">
              <w:rPr>
                <w:rFonts w:eastAsia="Times New Roman"/>
                <w:color w:val="000000"/>
                <w:szCs w:val="18"/>
              </w:rPr>
              <w:t>8</w:t>
            </w:r>
          </w:p>
        </w:tc>
        <w:tc>
          <w:tcPr>
            <w:tcW w:w="79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2543</w:t>
            </w:r>
          </w:p>
        </w:tc>
        <w:tc>
          <w:tcPr>
            <w:tcW w:w="1045"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w:t>
            </w:r>
          </w:p>
        </w:tc>
        <w:tc>
          <w:tcPr>
            <w:tcW w:w="77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w:t>
            </w:r>
          </w:p>
        </w:tc>
        <w:tc>
          <w:tcPr>
            <w:tcW w:w="115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color w:val="000000"/>
                <w:szCs w:val="18"/>
              </w:rPr>
            </w:pPr>
            <w:r w:rsidRPr="0085477F">
              <w:rPr>
                <w:rFonts w:eastAsia="Times New Roman"/>
                <w:color w:val="000000"/>
                <w:szCs w:val="18"/>
              </w:rPr>
              <w:t> </w:t>
            </w:r>
          </w:p>
        </w:tc>
        <w:tc>
          <w:tcPr>
            <w:tcW w:w="88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 </w:t>
            </w:r>
          </w:p>
        </w:tc>
      </w:tr>
      <w:tr w:rsidR="006B547D" w:rsidRPr="0085477F" w:rsidTr="00773C8F">
        <w:trPr>
          <w:trHeight w:val="87"/>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color w:val="000000"/>
                <w:szCs w:val="18"/>
              </w:rPr>
            </w:pPr>
            <w:r w:rsidRPr="0085477F">
              <w:rPr>
                <w:rFonts w:eastAsia="Times New Roman"/>
                <w:color w:val="000000"/>
                <w:szCs w:val="18"/>
              </w:rPr>
              <w:t> </w:t>
            </w:r>
          </w:p>
        </w:tc>
        <w:tc>
          <w:tcPr>
            <w:tcW w:w="2041"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
                <w:bCs/>
                <w:color w:val="000000"/>
                <w:szCs w:val="18"/>
              </w:rPr>
            </w:pPr>
            <w:r w:rsidRPr="0085477F">
              <w:rPr>
                <w:rFonts w:eastAsia="Times New Roman"/>
                <w:b/>
                <w:bCs/>
                <w:color w:val="000000"/>
                <w:szCs w:val="18"/>
              </w:rPr>
              <w:t>Total</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b/>
                <w:bCs/>
                <w:color w:val="000000"/>
                <w:szCs w:val="18"/>
              </w:rPr>
            </w:pPr>
            <w:r w:rsidRPr="0085477F">
              <w:rPr>
                <w:rFonts w:eastAsia="Times New Roman"/>
                <w:b/>
                <w:bCs/>
                <w:color w:val="000000"/>
                <w:szCs w:val="18"/>
              </w:rPr>
              <w:t>269937</w:t>
            </w:r>
            <w:r w:rsidR="00773C8F" w:rsidRPr="0085477F">
              <w:rPr>
                <w:rFonts w:eastAsia="Times New Roman"/>
                <w:b/>
                <w:bCs/>
                <w:color w:val="000000"/>
                <w:szCs w:val="18"/>
              </w:rPr>
              <w:t>,</w:t>
            </w:r>
            <w:r w:rsidRPr="0085477F">
              <w:rPr>
                <w:rFonts w:eastAsia="Times New Roman"/>
                <w:b/>
                <w:bCs/>
                <w:color w:val="000000"/>
                <w:szCs w:val="18"/>
              </w:rPr>
              <w:t>7</w:t>
            </w:r>
          </w:p>
        </w:tc>
        <w:tc>
          <w:tcPr>
            <w:tcW w:w="982"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b/>
                <w:bCs/>
                <w:color w:val="000000"/>
                <w:szCs w:val="18"/>
              </w:rPr>
            </w:pPr>
            <w:r w:rsidRPr="0085477F">
              <w:rPr>
                <w:rFonts w:eastAsia="Times New Roman"/>
                <w:b/>
                <w:bCs/>
                <w:color w:val="000000"/>
                <w:szCs w:val="18"/>
              </w:rPr>
              <w:t>91978</w:t>
            </w:r>
            <w:r w:rsidR="00773C8F" w:rsidRPr="0085477F">
              <w:rPr>
                <w:rFonts w:eastAsia="Times New Roman"/>
                <w:b/>
                <w:bCs/>
                <w:color w:val="000000"/>
                <w:szCs w:val="18"/>
              </w:rPr>
              <w:t>,</w:t>
            </w:r>
            <w:r w:rsidRPr="0085477F">
              <w:rPr>
                <w:rFonts w:eastAsia="Times New Roman"/>
                <w:b/>
                <w:bCs/>
                <w:color w:val="000000"/>
                <w:szCs w:val="18"/>
              </w:rPr>
              <w:t>4</w:t>
            </w:r>
          </w:p>
        </w:tc>
        <w:tc>
          <w:tcPr>
            <w:tcW w:w="79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b/>
                <w:bCs/>
                <w:color w:val="000000"/>
                <w:szCs w:val="18"/>
              </w:rPr>
            </w:pPr>
            <w:r w:rsidRPr="0085477F">
              <w:rPr>
                <w:rFonts w:eastAsia="Times New Roman"/>
                <w:b/>
                <w:bCs/>
                <w:color w:val="000000"/>
                <w:szCs w:val="18"/>
              </w:rPr>
              <w:t>6362</w:t>
            </w:r>
          </w:p>
        </w:tc>
        <w:tc>
          <w:tcPr>
            <w:tcW w:w="1045"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b/>
                <w:bCs/>
                <w:color w:val="000000"/>
                <w:szCs w:val="18"/>
              </w:rPr>
            </w:pPr>
            <w:r w:rsidRPr="0085477F">
              <w:rPr>
                <w:rFonts w:eastAsia="Times New Roman"/>
                <w:b/>
                <w:bCs/>
                <w:color w:val="000000"/>
                <w:szCs w:val="18"/>
              </w:rPr>
              <w:t> 336669,6</w:t>
            </w:r>
          </w:p>
        </w:tc>
        <w:tc>
          <w:tcPr>
            <w:tcW w:w="778"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b/>
                <w:bCs/>
                <w:color w:val="000000"/>
                <w:szCs w:val="18"/>
              </w:rPr>
            </w:pPr>
            <w:r w:rsidRPr="0085477F">
              <w:rPr>
                <w:rFonts w:eastAsia="Times New Roman"/>
                <w:b/>
                <w:bCs/>
                <w:color w:val="000000"/>
                <w:szCs w:val="18"/>
              </w:rPr>
              <w:t>588467</w:t>
            </w:r>
          </w:p>
        </w:tc>
        <w:tc>
          <w:tcPr>
            <w:tcW w:w="115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b/>
                <w:bCs/>
                <w:color w:val="000000"/>
                <w:szCs w:val="18"/>
              </w:rPr>
            </w:pPr>
            <w:r w:rsidRPr="0085477F">
              <w:rPr>
                <w:rFonts w:eastAsia="Times New Roman"/>
                <w:b/>
                <w:bCs/>
                <w:color w:val="000000"/>
                <w:szCs w:val="18"/>
              </w:rPr>
              <w:t>98339</w:t>
            </w:r>
            <w:r w:rsidR="00773C8F" w:rsidRPr="0085477F">
              <w:rPr>
                <w:rFonts w:eastAsia="Times New Roman"/>
                <w:b/>
                <w:bCs/>
                <w:color w:val="000000"/>
                <w:szCs w:val="18"/>
              </w:rPr>
              <w:t>,</w:t>
            </w:r>
            <w:r w:rsidRPr="0085477F">
              <w:rPr>
                <w:rFonts w:eastAsia="Times New Roman"/>
                <w:b/>
                <w:bCs/>
                <w:color w:val="000000"/>
                <w:szCs w:val="18"/>
              </w:rPr>
              <w:t>2</w:t>
            </w:r>
          </w:p>
        </w:tc>
        <w:tc>
          <w:tcPr>
            <w:tcW w:w="889"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b/>
                <w:bCs/>
                <w:color w:val="000000"/>
                <w:szCs w:val="18"/>
              </w:rPr>
            </w:pPr>
            <w:r w:rsidRPr="0085477F">
              <w:rPr>
                <w:rFonts w:eastAsia="Times New Roman"/>
                <w:b/>
                <w:bCs/>
                <w:color w:val="000000"/>
                <w:szCs w:val="18"/>
              </w:rPr>
              <w:t>23766</w:t>
            </w:r>
            <w:r w:rsidR="00773C8F" w:rsidRPr="0085477F">
              <w:rPr>
                <w:rFonts w:eastAsia="Times New Roman"/>
                <w:b/>
                <w:bCs/>
                <w:color w:val="000000"/>
                <w:szCs w:val="18"/>
              </w:rPr>
              <w:t>,</w:t>
            </w:r>
            <w:r w:rsidRPr="0085477F">
              <w:rPr>
                <w:rFonts w:eastAsia="Times New Roman"/>
                <w:b/>
                <w:bCs/>
                <w:color w:val="000000"/>
                <w:szCs w:val="18"/>
              </w:rPr>
              <w:t>1</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b/>
                <w:bCs/>
                <w:color w:val="000000"/>
                <w:szCs w:val="18"/>
              </w:rPr>
            </w:pPr>
            <w:r w:rsidRPr="0085477F">
              <w:rPr>
                <w:rFonts w:eastAsia="Times New Roman"/>
                <w:b/>
                <w:bCs/>
                <w:color w:val="000000"/>
                <w:szCs w:val="18"/>
              </w:rPr>
              <w:t>8454</w:t>
            </w:r>
            <w:r w:rsidR="00773C8F" w:rsidRPr="0085477F">
              <w:rPr>
                <w:rFonts w:eastAsia="Times New Roman"/>
                <w:b/>
                <w:bCs/>
                <w:color w:val="000000"/>
                <w:szCs w:val="18"/>
              </w:rPr>
              <w:t>,</w:t>
            </w:r>
            <w:r w:rsidRPr="0085477F">
              <w:rPr>
                <w:rFonts w:eastAsia="Times New Roman"/>
                <w:b/>
                <w:bCs/>
                <w:color w:val="000000"/>
                <w:szCs w:val="18"/>
              </w:rPr>
              <w:t>7</w:t>
            </w:r>
          </w:p>
        </w:tc>
        <w:tc>
          <w:tcPr>
            <w:tcW w:w="86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b/>
                <w:bCs/>
                <w:color w:val="000000"/>
                <w:szCs w:val="18"/>
              </w:rPr>
            </w:pPr>
            <w:r w:rsidRPr="0085477F">
              <w:rPr>
                <w:rFonts w:eastAsia="Times New Roman"/>
                <w:b/>
                <w:bCs/>
                <w:color w:val="000000"/>
                <w:szCs w:val="18"/>
              </w:rPr>
              <w:t>69467</w:t>
            </w:r>
            <w:r w:rsidR="00773C8F" w:rsidRPr="0085477F">
              <w:rPr>
                <w:rFonts w:eastAsia="Times New Roman"/>
                <w:b/>
                <w:bCs/>
                <w:color w:val="000000"/>
                <w:szCs w:val="18"/>
              </w:rPr>
              <w:t>,</w:t>
            </w:r>
            <w:r w:rsidRPr="0085477F">
              <w:rPr>
                <w:rFonts w:eastAsia="Times New Roman"/>
                <w:b/>
                <w:bCs/>
                <w:color w:val="000000"/>
                <w:szCs w:val="18"/>
              </w:rPr>
              <w:t>2</w:t>
            </w:r>
          </w:p>
        </w:tc>
        <w:tc>
          <w:tcPr>
            <w:tcW w:w="993"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b/>
                <w:bCs/>
                <w:color w:val="000000"/>
                <w:szCs w:val="18"/>
              </w:rPr>
            </w:pPr>
            <w:r w:rsidRPr="0085477F">
              <w:rPr>
                <w:rFonts w:eastAsia="Times New Roman"/>
                <w:b/>
                <w:bCs/>
                <w:color w:val="000000"/>
                <w:szCs w:val="18"/>
              </w:rPr>
              <w:t>183851</w:t>
            </w:r>
            <w:r w:rsidR="00773C8F" w:rsidRPr="0085477F">
              <w:rPr>
                <w:rFonts w:eastAsia="Times New Roman"/>
                <w:b/>
                <w:bCs/>
                <w:color w:val="000000"/>
                <w:szCs w:val="18"/>
              </w:rPr>
              <w:t>,</w:t>
            </w:r>
            <w:r w:rsidRPr="0085477F">
              <w:rPr>
                <w:rFonts w:eastAsia="Times New Roman"/>
                <w:b/>
                <w:bCs/>
                <w:color w:val="000000"/>
                <w:szCs w:val="18"/>
              </w:rPr>
              <w:t>1</w:t>
            </w:r>
          </w:p>
        </w:tc>
        <w:tc>
          <w:tcPr>
            <w:tcW w:w="976" w:type="dxa"/>
            <w:tcBorders>
              <w:top w:val="nil"/>
              <w:left w:val="nil"/>
              <w:bottom w:val="single" w:sz="4" w:space="0" w:color="auto"/>
              <w:right w:val="single" w:sz="4" w:space="0" w:color="auto"/>
            </w:tcBorders>
            <w:shd w:val="clear" w:color="auto" w:fill="auto"/>
            <w:noWrap/>
            <w:vAlign w:val="center"/>
            <w:hideMark/>
          </w:tcPr>
          <w:p w:rsidR="006B547D" w:rsidRPr="0085477F" w:rsidRDefault="006B547D" w:rsidP="00773C8F">
            <w:pPr>
              <w:spacing w:after="0" w:line="240" w:lineRule="auto"/>
              <w:jc w:val="right"/>
              <w:rPr>
                <w:rFonts w:eastAsia="Times New Roman"/>
                <w:b/>
                <w:bCs/>
                <w:color w:val="000000"/>
                <w:szCs w:val="18"/>
              </w:rPr>
            </w:pPr>
            <w:r w:rsidRPr="0085477F">
              <w:rPr>
                <w:rFonts w:eastAsia="Times New Roman"/>
                <w:b/>
                <w:bCs/>
                <w:color w:val="000000"/>
                <w:szCs w:val="18"/>
              </w:rPr>
              <w:t>4060</w:t>
            </w:r>
            <w:r w:rsidR="00773C8F" w:rsidRPr="0085477F">
              <w:rPr>
                <w:rFonts w:eastAsia="Times New Roman"/>
                <w:b/>
                <w:bCs/>
                <w:color w:val="000000"/>
                <w:szCs w:val="18"/>
              </w:rPr>
              <w:t>,</w:t>
            </w:r>
            <w:r w:rsidRPr="0085477F">
              <w:rPr>
                <w:rFonts w:eastAsia="Times New Roman"/>
                <w:b/>
                <w:bCs/>
                <w:color w:val="000000"/>
                <w:szCs w:val="18"/>
              </w:rPr>
              <w:t>5</w:t>
            </w:r>
          </w:p>
        </w:tc>
        <w:tc>
          <w:tcPr>
            <w:tcW w:w="88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b/>
                <w:bCs/>
                <w:color w:val="000000"/>
                <w:szCs w:val="18"/>
              </w:rPr>
            </w:pPr>
            <w:r w:rsidRPr="0085477F">
              <w:rPr>
                <w:rFonts w:eastAsia="Times New Roman"/>
                <w:b/>
                <w:bCs/>
                <w:color w:val="000000"/>
                <w:szCs w:val="18"/>
              </w:rPr>
              <w:t>0</w:t>
            </w:r>
          </w:p>
        </w:tc>
      </w:tr>
    </w:tbl>
    <w:p w:rsidR="006B547D" w:rsidRPr="007105F6" w:rsidRDefault="006B547D" w:rsidP="006B547D">
      <w:pPr>
        <w:spacing w:after="0" w:line="240" w:lineRule="auto"/>
        <w:rPr>
          <w:b/>
          <w:sz w:val="20"/>
          <w:szCs w:val="20"/>
          <w:lang w:val="en-US"/>
        </w:rPr>
        <w:sectPr w:rsidR="006B547D" w:rsidRPr="007105F6" w:rsidSect="00A70A4A">
          <w:pgSz w:w="15840" w:h="12240" w:orient="landscape"/>
          <w:pgMar w:top="850" w:right="1134" w:bottom="1701" w:left="1134" w:header="708" w:footer="708" w:gutter="0"/>
          <w:cols w:space="708"/>
          <w:docGrid w:linePitch="360"/>
        </w:sectPr>
      </w:pPr>
      <w:r w:rsidRPr="007105F6">
        <w:rPr>
          <w:b/>
          <w:i/>
          <w:sz w:val="20"/>
          <w:szCs w:val="20"/>
          <w:lang w:val="en-US"/>
        </w:rPr>
        <w:t>Surs</w:t>
      </w:r>
      <w:r w:rsidR="0007480C" w:rsidRPr="007105F6">
        <w:rPr>
          <w:b/>
          <w:i/>
          <w:sz w:val="20"/>
          <w:szCs w:val="20"/>
          <w:lang w:val="en-US"/>
        </w:rPr>
        <w:t>ă</w:t>
      </w:r>
      <w:r w:rsidRPr="007105F6">
        <w:rPr>
          <w:b/>
          <w:i/>
          <w:sz w:val="20"/>
          <w:szCs w:val="20"/>
          <w:lang w:val="en-US"/>
        </w:rPr>
        <w:t>:</w:t>
      </w:r>
      <w:r w:rsidRPr="007105F6">
        <w:rPr>
          <w:sz w:val="20"/>
          <w:szCs w:val="20"/>
          <w:lang w:val="en-US"/>
        </w:rPr>
        <w:t xml:space="preserve">Dările de seamă anuale ale </w:t>
      </w:r>
      <w:r w:rsidRPr="007105F6">
        <w:rPr>
          <w:rFonts w:eastAsia="Times New Roman"/>
          <w:sz w:val="20"/>
          <w:szCs w:val="20"/>
          <w:lang w:val="en-US"/>
        </w:rPr>
        <w:t>întreprinderilor silvice pe anul 2014</w:t>
      </w:r>
    </w:p>
    <w:p w:rsidR="006B547D" w:rsidRPr="0085477F" w:rsidRDefault="006B547D" w:rsidP="006B547D">
      <w:pPr>
        <w:spacing w:after="0" w:line="240" w:lineRule="auto"/>
        <w:jc w:val="right"/>
        <w:rPr>
          <w:rFonts w:eastAsia="Times New Roman"/>
          <w:b/>
          <w:sz w:val="24"/>
          <w:szCs w:val="24"/>
        </w:rPr>
      </w:pPr>
      <w:r w:rsidRPr="0085477F">
        <w:rPr>
          <w:rFonts w:eastAsia="Times New Roman"/>
          <w:b/>
          <w:sz w:val="24"/>
          <w:szCs w:val="24"/>
        </w:rPr>
        <w:lastRenderedPageBreak/>
        <w:t>Anexa nr</w:t>
      </w:r>
      <w:r w:rsidR="0007480C" w:rsidRPr="0085477F">
        <w:rPr>
          <w:rFonts w:eastAsia="Times New Roman"/>
          <w:b/>
          <w:sz w:val="24"/>
          <w:szCs w:val="24"/>
        </w:rPr>
        <w:t>.</w:t>
      </w:r>
      <w:r w:rsidRPr="0085477F">
        <w:rPr>
          <w:rFonts w:eastAsia="Times New Roman"/>
          <w:b/>
          <w:sz w:val="24"/>
          <w:szCs w:val="24"/>
        </w:rPr>
        <w:t>6</w:t>
      </w:r>
    </w:p>
    <w:tbl>
      <w:tblPr>
        <w:tblW w:w="9850" w:type="dxa"/>
        <w:tblLook w:val="04A0" w:firstRow="1" w:lastRow="0" w:firstColumn="1" w:lastColumn="0" w:noHBand="0" w:noVBand="1"/>
      </w:tblPr>
      <w:tblGrid>
        <w:gridCol w:w="4099"/>
        <w:gridCol w:w="992"/>
        <w:gridCol w:w="993"/>
        <w:gridCol w:w="1118"/>
        <w:gridCol w:w="736"/>
        <w:gridCol w:w="993"/>
        <w:gridCol w:w="919"/>
      </w:tblGrid>
      <w:tr w:rsidR="006B547D" w:rsidRPr="00E352F4" w:rsidTr="006B547D">
        <w:trPr>
          <w:trHeight w:val="255"/>
        </w:trPr>
        <w:tc>
          <w:tcPr>
            <w:tcW w:w="8931" w:type="dxa"/>
            <w:gridSpan w:val="6"/>
            <w:tcBorders>
              <w:top w:val="nil"/>
              <w:left w:val="nil"/>
              <w:bottom w:val="nil"/>
              <w:right w:val="nil"/>
            </w:tcBorders>
            <w:shd w:val="clear" w:color="auto" w:fill="auto"/>
            <w:vAlign w:val="bottom"/>
          </w:tcPr>
          <w:p w:rsidR="006B547D" w:rsidRPr="007105F6" w:rsidRDefault="006B547D" w:rsidP="006B547D">
            <w:pPr>
              <w:spacing w:after="0" w:line="240" w:lineRule="auto"/>
              <w:jc w:val="center"/>
              <w:rPr>
                <w:rFonts w:eastAsia="Times New Roman"/>
                <w:b/>
                <w:bCs/>
                <w:sz w:val="20"/>
                <w:szCs w:val="20"/>
                <w:lang w:val="en-US"/>
              </w:rPr>
            </w:pPr>
            <w:r w:rsidRPr="007105F6">
              <w:rPr>
                <w:rFonts w:eastAsia="Times New Roman"/>
                <w:b/>
                <w:sz w:val="24"/>
                <w:szCs w:val="24"/>
                <w:lang w:val="en-US"/>
              </w:rPr>
              <w:t>Raportul generalizat de venituri al entităților din subordinea Agenției „Moldsilva” pentru anul 2014</w:t>
            </w:r>
          </w:p>
        </w:tc>
        <w:tc>
          <w:tcPr>
            <w:tcW w:w="919" w:type="dxa"/>
            <w:tcBorders>
              <w:top w:val="nil"/>
              <w:left w:val="nil"/>
              <w:bottom w:val="nil"/>
              <w:right w:val="nil"/>
            </w:tcBorders>
            <w:shd w:val="clear" w:color="auto" w:fill="auto"/>
            <w:noWrap/>
            <w:vAlign w:val="bottom"/>
            <w:hideMark/>
          </w:tcPr>
          <w:p w:rsidR="006B547D" w:rsidRPr="007105F6" w:rsidRDefault="006B547D" w:rsidP="006B547D">
            <w:pPr>
              <w:spacing w:after="0" w:line="240" w:lineRule="auto"/>
              <w:jc w:val="center"/>
              <w:rPr>
                <w:rFonts w:eastAsia="Times New Roman"/>
                <w:b/>
                <w:bCs/>
                <w:sz w:val="20"/>
                <w:szCs w:val="20"/>
                <w:lang w:val="en-US"/>
              </w:rPr>
            </w:pPr>
          </w:p>
        </w:tc>
      </w:tr>
      <w:tr w:rsidR="006B547D" w:rsidRPr="00E352F4" w:rsidTr="00773C8F">
        <w:trPr>
          <w:trHeight w:val="480"/>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b/>
                <w:sz w:val="16"/>
                <w:szCs w:val="16"/>
              </w:rPr>
            </w:pPr>
            <w:r w:rsidRPr="0085477F">
              <w:rPr>
                <w:rFonts w:eastAsia="Times New Roman"/>
                <w:b/>
                <w:sz w:val="16"/>
                <w:szCs w:val="16"/>
              </w:rPr>
              <w:t>Denumirea  producției</w:t>
            </w:r>
          </w:p>
        </w:tc>
        <w:tc>
          <w:tcPr>
            <w:tcW w:w="3103" w:type="dxa"/>
            <w:gridSpan w:val="3"/>
            <w:tcBorders>
              <w:top w:val="single" w:sz="4" w:space="0" w:color="auto"/>
              <w:left w:val="nil"/>
              <w:bottom w:val="single" w:sz="4" w:space="0" w:color="auto"/>
              <w:right w:val="single" w:sz="4" w:space="0" w:color="auto"/>
            </w:tcBorders>
            <w:shd w:val="clear" w:color="auto" w:fill="auto"/>
            <w:vAlign w:val="center"/>
            <w:hideMark/>
          </w:tcPr>
          <w:p w:rsidR="006B547D" w:rsidRPr="007105F6" w:rsidRDefault="006B547D" w:rsidP="006B547D">
            <w:pPr>
              <w:spacing w:after="0" w:line="240" w:lineRule="auto"/>
              <w:jc w:val="center"/>
              <w:rPr>
                <w:rFonts w:eastAsia="Times New Roman"/>
                <w:b/>
                <w:sz w:val="16"/>
                <w:szCs w:val="16"/>
                <w:lang w:val="en-US"/>
              </w:rPr>
            </w:pPr>
            <w:r w:rsidRPr="007105F6">
              <w:rPr>
                <w:rFonts w:eastAsia="Times New Roman"/>
                <w:b/>
                <w:sz w:val="16"/>
                <w:szCs w:val="16"/>
                <w:lang w:val="en-US"/>
              </w:rPr>
              <w:t>Producția lemnoasă realizată de la depozitele franco-parchet</w:t>
            </w:r>
          </w:p>
        </w:tc>
        <w:tc>
          <w:tcPr>
            <w:tcW w:w="2636" w:type="dxa"/>
            <w:gridSpan w:val="3"/>
            <w:tcBorders>
              <w:top w:val="single" w:sz="4" w:space="0" w:color="auto"/>
              <w:left w:val="nil"/>
              <w:bottom w:val="single" w:sz="4" w:space="0" w:color="auto"/>
              <w:right w:val="single" w:sz="4" w:space="0" w:color="auto"/>
            </w:tcBorders>
            <w:shd w:val="clear" w:color="auto" w:fill="auto"/>
            <w:vAlign w:val="center"/>
            <w:hideMark/>
          </w:tcPr>
          <w:p w:rsidR="006B547D" w:rsidRPr="007105F6" w:rsidRDefault="006B547D" w:rsidP="006B547D">
            <w:pPr>
              <w:spacing w:after="0" w:line="240" w:lineRule="auto"/>
              <w:jc w:val="center"/>
              <w:rPr>
                <w:rFonts w:eastAsia="Times New Roman"/>
                <w:b/>
                <w:sz w:val="16"/>
                <w:szCs w:val="16"/>
                <w:lang w:val="en-US"/>
              </w:rPr>
            </w:pPr>
            <w:r w:rsidRPr="007105F6">
              <w:rPr>
                <w:rFonts w:eastAsia="Times New Roman"/>
                <w:b/>
                <w:sz w:val="16"/>
                <w:szCs w:val="16"/>
                <w:lang w:val="en-US"/>
              </w:rPr>
              <w:t>Producția lemnoasă realizată de la depozitul final</w:t>
            </w:r>
          </w:p>
        </w:tc>
      </w:tr>
      <w:tr w:rsidR="006B547D" w:rsidRPr="0085477F" w:rsidTr="00773C8F">
        <w:trPr>
          <w:trHeight w:val="405"/>
        </w:trPr>
        <w:tc>
          <w:tcPr>
            <w:tcW w:w="4111" w:type="dxa"/>
            <w:vMerge/>
            <w:tcBorders>
              <w:top w:val="nil"/>
              <w:left w:val="single" w:sz="4" w:space="0" w:color="auto"/>
              <w:bottom w:val="single" w:sz="4" w:space="0" w:color="000000"/>
              <w:right w:val="single" w:sz="4" w:space="0" w:color="auto"/>
            </w:tcBorders>
            <w:vAlign w:val="center"/>
            <w:hideMark/>
          </w:tcPr>
          <w:p w:rsidR="006B547D" w:rsidRPr="007105F6" w:rsidRDefault="006B547D" w:rsidP="006B547D">
            <w:pPr>
              <w:spacing w:after="0" w:line="240" w:lineRule="auto"/>
              <w:rPr>
                <w:rFonts w:eastAsia="Times New Roman"/>
                <w:sz w:val="16"/>
                <w:szCs w:val="16"/>
                <w:lang w:val="en-US"/>
              </w:rPr>
            </w:pPr>
          </w:p>
        </w:tc>
        <w:tc>
          <w:tcPr>
            <w:tcW w:w="992"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b/>
                <w:sz w:val="16"/>
                <w:szCs w:val="16"/>
              </w:rPr>
            </w:pPr>
            <w:r w:rsidRPr="0085477F">
              <w:rPr>
                <w:rFonts w:eastAsia="Times New Roman"/>
                <w:b/>
                <w:sz w:val="16"/>
                <w:szCs w:val="16"/>
              </w:rPr>
              <w:t>Volum</w:t>
            </w:r>
            <w:r w:rsidR="0007480C" w:rsidRPr="0085477F">
              <w:rPr>
                <w:rFonts w:eastAsia="Times New Roman"/>
                <w:b/>
                <w:sz w:val="16"/>
                <w:szCs w:val="16"/>
              </w:rPr>
              <w:t>,</w:t>
            </w:r>
            <w:r w:rsidRPr="0085477F">
              <w:rPr>
                <w:rFonts w:eastAsia="Times New Roman"/>
                <w:b/>
                <w:sz w:val="16"/>
                <w:szCs w:val="16"/>
              </w:rPr>
              <w:t xml:space="preserve">              m3 </w:t>
            </w:r>
          </w:p>
        </w:tc>
        <w:tc>
          <w:tcPr>
            <w:tcW w:w="993" w:type="dxa"/>
            <w:tcBorders>
              <w:top w:val="nil"/>
              <w:left w:val="nil"/>
              <w:bottom w:val="single" w:sz="4" w:space="0" w:color="auto"/>
              <w:right w:val="single" w:sz="4" w:space="0" w:color="auto"/>
            </w:tcBorders>
            <w:shd w:val="clear" w:color="auto" w:fill="auto"/>
            <w:vAlign w:val="center"/>
            <w:hideMark/>
          </w:tcPr>
          <w:p w:rsidR="006B547D" w:rsidRPr="007105F6" w:rsidRDefault="006B547D" w:rsidP="006B547D">
            <w:pPr>
              <w:spacing w:after="0" w:line="240" w:lineRule="auto"/>
              <w:jc w:val="center"/>
              <w:rPr>
                <w:rFonts w:eastAsia="Times New Roman"/>
                <w:b/>
                <w:sz w:val="16"/>
                <w:szCs w:val="16"/>
                <w:lang w:val="en-US"/>
              </w:rPr>
            </w:pPr>
            <w:r w:rsidRPr="007105F6">
              <w:rPr>
                <w:rFonts w:eastAsia="Times New Roman"/>
                <w:b/>
                <w:sz w:val="16"/>
                <w:szCs w:val="16"/>
                <w:lang w:val="en-US"/>
              </w:rPr>
              <w:t xml:space="preserve">Costul </w:t>
            </w:r>
            <w:r w:rsidR="000215DF" w:rsidRPr="007105F6">
              <w:rPr>
                <w:rFonts w:eastAsia="Times New Roman"/>
                <w:b/>
                <w:sz w:val="16"/>
                <w:szCs w:val="16"/>
                <w:lang w:val="en-US"/>
              </w:rPr>
              <w:t>pentru</w:t>
            </w:r>
            <w:r w:rsidRPr="007105F6">
              <w:rPr>
                <w:rFonts w:eastAsia="Times New Roman"/>
                <w:b/>
                <w:sz w:val="16"/>
                <w:szCs w:val="16"/>
                <w:lang w:val="en-US"/>
              </w:rPr>
              <w:t xml:space="preserve"> o unitate, lei</w:t>
            </w:r>
          </w:p>
        </w:tc>
        <w:tc>
          <w:tcPr>
            <w:tcW w:w="1118"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b/>
                <w:sz w:val="16"/>
                <w:szCs w:val="16"/>
              </w:rPr>
            </w:pPr>
            <w:r w:rsidRPr="0085477F">
              <w:rPr>
                <w:rFonts w:eastAsia="Times New Roman"/>
                <w:b/>
                <w:sz w:val="16"/>
                <w:szCs w:val="16"/>
              </w:rPr>
              <w:t>Suma</w:t>
            </w:r>
            <w:r w:rsidR="000215DF" w:rsidRPr="0085477F">
              <w:rPr>
                <w:rFonts w:eastAsia="Times New Roman"/>
                <w:b/>
                <w:sz w:val="16"/>
                <w:szCs w:val="16"/>
              </w:rPr>
              <w:t>,</w:t>
            </w:r>
            <w:r w:rsidRPr="0085477F">
              <w:rPr>
                <w:rFonts w:eastAsia="Times New Roman"/>
                <w:b/>
                <w:sz w:val="16"/>
                <w:szCs w:val="16"/>
              </w:rPr>
              <w:t xml:space="preserve">                lei</w:t>
            </w:r>
          </w:p>
        </w:tc>
        <w:tc>
          <w:tcPr>
            <w:tcW w:w="724"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b/>
                <w:sz w:val="16"/>
                <w:szCs w:val="16"/>
              </w:rPr>
            </w:pPr>
            <w:r w:rsidRPr="0085477F">
              <w:rPr>
                <w:rFonts w:eastAsia="Times New Roman"/>
                <w:b/>
                <w:sz w:val="16"/>
                <w:szCs w:val="16"/>
              </w:rPr>
              <w:t>Volum</w:t>
            </w:r>
            <w:r w:rsidR="000215DF" w:rsidRPr="0085477F">
              <w:rPr>
                <w:rFonts w:eastAsia="Times New Roman"/>
                <w:b/>
                <w:sz w:val="16"/>
                <w:szCs w:val="16"/>
              </w:rPr>
              <w:t>,</w:t>
            </w:r>
            <w:r w:rsidRPr="0085477F">
              <w:rPr>
                <w:rFonts w:eastAsia="Times New Roman"/>
                <w:b/>
                <w:sz w:val="16"/>
                <w:szCs w:val="16"/>
              </w:rPr>
              <w:t xml:space="preserve">              m3 </w:t>
            </w:r>
          </w:p>
        </w:tc>
        <w:tc>
          <w:tcPr>
            <w:tcW w:w="993" w:type="dxa"/>
            <w:tcBorders>
              <w:top w:val="nil"/>
              <w:left w:val="nil"/>
              <w:bottom w:val="single" w:sz="4" w:space="0" w:color="auto"/>
              <w:right w:val="single" w:sz="4" w:space="0" w:color="auto"/>
            </w:tcBorders>
            <w:shd w:val="clear" w:color="auto" w:fill="auto"/>
            <w:vAlign w:val="center"/>
            <w:hideMark/>
          </w:tcPr>
          <w:p w:rsidR="006B547D" w:rsidRPr="007105F6" w:rsidRDefault="006B547D" w:rsidP="006B547D">
            <w:pPr>
              <w:spacing w:after="0" w:line="240" w:lineRule="auto"/>
              <w:jc w:val="center"/>
              <w:rPr>
                <w:rFonts w:eastAsia="Times New Roman"/>
                <w:b/>
                <w:sz w:val="16"/>
                <w:szCs w:val="16"/>
                <w:lang w:val="en-US"/>
              </w:rPr>
            </w:pPr>
            <w:r w:rsidRPr="007105F6">
              <w:rPr>
                <w:rFonts w:eastAsia="Times New Roman"/>
                <w:b/>
                <w:sz w:val="16"/>
                <w:szCs w:val="16"/>
                <w:lang w:val="en-US"/>
              </w:rPr>
              <w:t xml:space="preserve">Costul </w:t>
            </w:r>
            <w:r w:rsidR="000215DF" w:rsidRPr="007105F6">
              <w:rPr>
                <w:rFonts w:eastAsia="Times New Roman"/>
                <w:b/>
                <w:sz w:val="16"/>
                <w:szCs w:val="16"/>
                <w:lang w:val="en-US"/>
              </w:rPr>
              <w:t>pentru</w:t>
            </w:r>
            <w:r w:rsidRPr="007105F6">
              <w:rPr>
                <w:rFonts w:eastAsia="Times New Roman"/>
                <w:b/>
                <w:sz w:val="16"/>
                <w:szCs w:val="16"/>
                <w:lang w:val="en-US"/>
              </w:rPr>
              <w:t xml:space="preserve"> o unitate, lei</w:t>
            </w:r>
          </w:p>
        </w:tc>
        <w:tc>
          <w:tcPr>
            <w:tcW w:w="919" w:type="dxa"/>
            <w:tcBorders>
              <w:top w:val="nil"/>
              <w:left w:val="nil"/>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jc w:val="center"/>
              <w:rPr>
                <w:rFonts w:eastAsia="Times New Roman"/>
                <w:b/>
                <w:sz w:val="16"/>
                <w:szCs w:val="16"/>
              </w:rPr>
            </w:pPr>
            <w:r w:rsidRPr="0085477F">
              <w:rPr>
                <w:rFonts w:eastAsia="Times New Roman"/>
                <w:b/>
                <w:sz w:val="16"/>
                <w:szCs w:val="16"/>
              </w:rPr>
              <w:t>Suma</w:t>
            </w:r>
            <w:r w:rsidR="000215DF" w:rsidRPr="0085477F">
              <w:rPr>
                <w:rFonts w:eastAsia="Times New Roman"/>
                <w:b/>
                <w:sz w:val="16"/>
                <w:szCs w:val="16"/>
              </w:rPr>
              <w:t>,</w:t>
            </w:r>
            <w:r w:rsidRPr="0085477F">
              <w:rPr>
                <w:rFonts w:eastAsia="Times New Roman"/>
                <w:b/>
                <w:sz w:val="16"/>
                <w:szCs w:val="16"/>
              </w:rPr>
              <w:t xml:space="preserve">                lei</w:t>
            </w:r>
          </w:p>
        </w:tc>
      </w:tr>
      <w:tr w:rsidR="006B547D" w:rsidRPr="0085477F" w:rsidTr="00773C8F">
        <w:trPr>
          <w:trHeight w:val="6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73C8F" w:rsidRPr="0085477F" w:rsidRDefault="00773C8F" w:rsidP="00773C8F">
            <w:pPr>
              <w:spacing w:after="0" w:line="240" w:lineRule="auto"/>
              <w:jc w:val="center"/>
              <w:rPr>
                <w:rFonts w:eastAsia="Times New Roman"/>
                <w:sz w:val="12"/>
                <w:szCs w:val="12"/>
              </w:rPr>
            </w:pPr>
            <w:r w:rsidRPr="0085477F">
              <w:rPr>
                <w:rFonts w:eastAsia="Times New Roman"/>
                <w:sz w:val="12"/>
                <w:szCs w:val="12"/>
              </w:rPr>
              <w:t>6</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sz w:val="12"/>
                <w:szCs w:val="12"/>
              </w:rPr>
            </w:pPr>
            <w:r w:rsidRPr="0085477F">
              <w:rPr>
                <w:rFonts w:eastAsia="Times New Roman"/>
                <w:sz w:val="12"/>
                <w:szCs w:val="12"/>
              </w:rPr>
              <w:t>3</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ascii="Times New Roman CYR" w:eastAsia="Times New Roman" w:hAnsi="Times New Roman CYR"/>
                <w:sz w:val="12"/>
                <w:szCs w:val="12"/>
              </w:rPr>
            </w:pPr>
            <w:r w:rsidRPr="0085477F">
              <w:rPr>
                <w:rFonts w:ascii="Times New Roman CYR" w:eastAsia="Times New Roman" w:hAnsi="Times New Roman CYR"/>
                <w:sz w:val="12"/>
                <w:szCs w:val="12"/>
              </w:rPr>
              <w:t>4</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sz w:val="12"/>
                <w:szCs w:val="12"/>
              </w:rPr>
            </w:pPr>
            <w:r w:rsidRPr="0085477F">
              <w:rPr>
                <w:rFonts w:eastAsia="Times New Roman"/>
                <w:sz w:val="12"/>
                <w:szCs w:val="12"/>
              </w:rPr>
              <w:t>5</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sz w:val="12"/>
                <w:szCs w:val="12"/>
              </w:rPr>
            </w:pPr>
            <w:r w:rsidRPr="0085477F">
              <w:rPr>
                <w:rFonts w:eastAsia="Times New Roman"/>
                <w:sz w:val="12"/>
                <w:szCs w:val="12"/>
              </w:rPr>
              <w:t>6</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ascii="Times New Roman CYR" w:eastAsia="Times New Roman" w:hAnsi="Times New Roman CYR"/>
                <w:sz w:val="12"/>
                <w:szCs w:val="12"/>
              </w:rPr>
            </w:pPr>
            <w:r w:rsidRPr="0085477F">
              <w:rPr>
                <w:rFonts w:ascii="Times New Roman CYR" w:eastAsia="Times New Roman" w:hAnsi="Times New Roman CYR"/>
                <w:sz w:val="12"/>
                <w:szCs w:val="12"/>
              </w:rPr>
              <w:t>7</w:t>
            </w:r>
          </w:p>
        </w:tc>
        <w:tc>
          <w:tcPr>
            <w:tcW w:w="919"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center"/>
              <w:rPr>
                <w:rFonts w:eastAsia="Times New Roman"/>
                <w:sz w:val="12"/>
                <w:szCs w:val="12"/>
              </w:rPr>
            </w:pPr>
            <w:r w:rsidRPr="0085477F">
              <w:rPr>
                <w:rFonts w:eastAsia="Times New Roman"/>
                <w:sz w:val="12"/>
                <w:szCs w:val="12"/>
              </w:rPr>
              <w:t>8</w:t>
            </w:r>
          </w:p>
        </w:tc>
      </w:tr>
      <w:tr w:rsidR="006B547D" w:rsidRPr="0085477F" w:rsidTr="00773C8F">
        <w:trPr>
          <w:trHeight w:val="187"/>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b/>
                <w:bCs/>
                <w:i/>
                <w:sz w:val="16"/>
                <w:szCs w:val="16"/>
              </w:rPr>
            </w:pPr>
            <w:r w:rsidRPr="0085477F">
              <w:rPr>
                <w:rFonts w:eastAsia="Times New Roman"/>
                <w:b/>
                <w:bCs/>
                <w:i/>
                <w:sz w:val="16"/>
                <w:szCs w:val="16"/>
              </w:rPr>
              <w:t>Producția lemnoasă-total</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
                <w:bCs/>
                <w:i/>
                <w:sz w:val="16"/>
                <w:szCs w:val="16"/>
              </w:rPr>
            </w:pPr>
            <w:r w:rsidRPr="0085477F">
              <w:rPr>
                <w:rFonts w:eastAsia="Times New Roman"/>
                <w:b/>
                <w:bCs/>
                <w:i/>
                <w:sz w:val="16"/>
                <w:szCs w:val="16"/>
              </w:rPr>
              <w:t>449398,45</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
                <w:bCs/>
                <w:i/>
                <w:sz w:val="16"/>
                <w:szCs w:val="16"/>
              </w:rPr>
            </w:pPr>
            <w:r w:rsidRPr="0085477F">
              <w:rPr>
                <w:rFonts w:eastAsia="Times New Roman"/>
                <w:b/>
                <w:bCs/>
                <w:i/>
                <w:sz w:val="16"/>
                <w:szCs w:val="16"/>
              </w:rPr>
              <w:t>455</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
                <w:bCs/>
                <w:i/>
                <w:sz w:val="16"/>
                <w:szCs w:val="16"/>
              </w:rPr>
            </w:pPr>
            <w:r w:rsidRPr="0085477F">
              <w:rPr>
                <w:rFonts w:eastAsia="Times New Roman"/>
                <w:b/>
                <w:bCs/>
                <w:i/>
                <w:sz w:val="16"/>
                <w:szCs w:val="16"/>
              </w:rPr>
              <w:t>204330378</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
                <w:bCs/>
                <w:i/>
                <w:sz w:val="16"/>
                <w:szCs w:val="16"/>
              </w:rPr>
            </w:pPr>
            <w:r w:rsidRPr="0085477F">
              <w:rPr>
                <w:rFonts w:eastAsia="Times New Roman"/>
                <w:b/>
                <w:bCs/>
                <w:i/>
                <w:sz w:val="16"/>
                <w:szCs w:val="16"/>
              </w:rPr>
              <w:t>1666,72</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
                <w:bCs/>
                <w:i/>
                <w:sz w:val="16"/>
                <w:szCs w:val="16"/>
              </w:rPr>
            </w:pPr>
            <w:r w:rsidRPr="0085477F">
              <w:rPr>
                <w:rFonts w:eastAsia="Times New Roman"/>
                <w:b/>
                <w:bCs/>
                <w:i/>
                <w:sz w:val="16"/>
                <w:szCs w:val="16"/>
              </w:rPr>
              <w:t>753</w:t>
            </w:r>
          </w:p>
        </w:tc>
        <w:tc>
          <w:tcPr>
            <w:tcW w:w="919"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
                <w:bCs/>
                <w:i/>
                <w:sz w:val="16"/>
                <w:szCs w:val="16"/>
              </w:rPr>
            </w:pPr>
            <w:r w:rsidRPr="0085477F">
              <w:rPr>
                <w:rFonts w:eastAsia="Times New Roman"/>
                <w:b/>
                <w:bCs/>
                <w:i/>
                <w:sz w:val="16"/>
                <w:szCs w:val="16"/>
              </w:rPr>
              <w:t>1255140</w:t>
            </w:r>
          </w:p>
        </w:tc>
      </w:tr>
      <w:tr w:rsidR="006B547D" w:rsidRPr="0085477F" w:rsidTr="00773C8F">
        <w:trPr>
          <w:trHeight w:val="13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bCs/>
                <w:i/>
                <w:sz w:val="16"/>
                <w:szCs w:val="16"/>
              </w:rPr>
            </w:pPr>
            <w:r w:rsidRPr="0085477F">
              <w:rPr>
                <w:rFonts w:eastAsia="Times New Roman"/>
                <w:bCs/>
                <w:i/>
                <w:sz w:val="16"/>
                <w:szCs w:val="16"/>
              </w:rPr>
              <w:t>Lemn de lucru - total:</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i/>
                <w:sz w:val="16"/>
                <w:szCs w:val="16"/>
              </w:rPr>
            </w:pPr>
            <w:r w:rsidRPr="0085477F">
              <w:rPr>
                <w:rFonts w:eastAsia="Times New Roman"/>
                <w:bCs/>
                <w:i/>
                <w:sz w:val="16"/>
                <w:szCs w:val="16"/>
              </w:rPr>
              <w:t>15712,55</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i/>
                <w:sz w:val="16"/>
                <w:szCs w:val="16"/>
              </w:rPr>
            </w:pPr>
            <w:r w:rsidRPr="0085477F">
              <w:rPr>
                <w:rFonts w:eastAsia="Times New Roman"/>
                <w:bCs/>
                <w:i/>
                <w:sz w:val="16"/>
                <w:szCs w:val="16"/>
              </w:rPr>
              <w:t>985</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i/>
                <w:sz w:val="16"/>
                <w:szCs w:val="16"/>
              </w:rPr>
            </w:pPr>
            <w:r w:rsidRPr="0085477F">
              <w:rPr>
                <w:rFonts w:eastAsia="Times New Roman"/>
                <w:bCs/>
                <w:i/>
                <w:sz w:val="16"/>
                <w:szCs w:val="16"/>
              </w:rPr>
              <w:t>15478689</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i/>
                <w:sz w:val="16"/>
                <w:szCs w:val="16"/>
              </w:rPr>
            </w:pPr>
            <w:r w:rsidRPr="0085477F">
              <w:rPr>
                <w:rFonts w:eastAsia="Times New Roman"/>
                <w:bCs/>
                <w:i/>
                <w:sz w:val="16"/>
                <w:szCs w:val="16"/>
              </w:rPr>
              <w:t>365,09</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i/>
                <w:sz w:val="16"/>
                <w:szCs w:val="16"/>
              </w:rPr>
            </w:pPr>
            <w:r w:rsidRPr="0085477F">
              <w:rPr>
                <w:rFonts w:eastAsia="Times New Roman"/>
                <w:bCs/>
                <w:i/>
                <w:sz w:val="16"/>
                <w:szCs w:val="16"/>
              </w:rPr>
              <w:t>1281</w:t>
            </w:r>
          </w:p>
        </w:tc>
        <w:tc>
          <w:tcPr>
            <w:tcW w:w="919"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i/>
                <w:sz w:val="16"/>
                <w:szCs w:val="16"/>
              </w:rPr>
            </w:pPr>
            <w:r w:rsidRPr="0085477F">
              <w:rPr>
                <w:rFonts w:eastAsia="Times New Roman"/>
                <w:bCs/>
                <w:i/>
                <w:sz w:val="16"/>
                <w:szCs w:val="16"/>
              </w:rPr>
              <w:t>467571</w:t>
            </w:r>
          </w:p>
        </w:tc>
      </w:tr>
      <w:tr w:rsidR="006B547D" w:rsidRPr="0085477F" w:rsidTr="00773C8F">
        <w:trPr>
          <w:trHeight w:val="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Lemn de gater specii tari</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8045,41</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1177</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9470621</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235,38</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1446</w:t>
            </w:r>
          </w:p>
        </w:tc>
        <w:tc>
          <w:tcPr>
            <w:tcW w:w="919"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340324</w:t>
            </w:r>
          </w:p>
        </w:tc>
      </w:tr>
      <w:tr w:rsidR="006B547D" w:rsidRPr="0085477F" w:rsidTr="00773C8F">
        <w:trPr>
          <w:trHeight w:val="167"/>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Lemn de gater specii moi</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2031,74</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914</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1857834</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34,26</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907</w:t>
            </w:r>
          </w:p>
        </w:tc>
        <w:tc>
          <w:tcPr>
            <w:tcW w:w="919"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31090</w:t>
            </w:r>
          </w:p>
        </w:tc>
      </w:tr>
      <w:tr w:rsidR="006B547D" w:rsidRPr="0085477F" w:rsidTr="00773C8F">
        <w:trPr>
          <w:trHeight w:val="11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Lemn de construcție specii tari</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1087,48</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940</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1022718</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75,07</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1051</w:t>
            </w:r>
          </w:p>
        </w:tc>
        <w:tc>
          <w:tcPr>
            <w:tcW w:w="919"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78896</w:t>
            </w:r>
          </w:p>
        </w:tc>
      </w:tr>
      <w:tr w:rsidR="006B547D" w:rsidRPr="0085477F" w:rsidTr="00773C8F">
        <w:trPr>
          <w:trHeight w:val="6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Lemn de construcție specii moi</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453,95</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769</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349286</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Cs/>
                <w:sz w:val="16"/>
                <w:szCs w:val="16"/>
              </w:rPr>
            </w:pPr>
            <w:r w:rsidRPr="0085477F">
              <w:rPr>
                <w:rFonts w:eastAsia="Times New Roman"/>
                <w:bCs/>
                <w:sz w:val="16"/>
                <w:szCs w:val="16"/>
              </w:rPr>
              <w:t> </w:t>
            </w:r>
          </w:p>
        </w:tc>
        <w:tc>
          <w:tcPr>
            <w:tcW w:w="919"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r>
      <w:tr w:rsidR="006B547D" w:rsidRPr="0085477F" w:rsidTr="00773C8F">
        <w:trPr>
          <w:trHeight w:val="206"/>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Bușteni pentru ambalaj specii moi</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2309,85</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525</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1212612</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Cs/>
                <w:sz w:val="16"/>
                <w:szCs w:val="16"/>
              </w:rPr>
            </w:pPr>
            <w:r w:rsidRPr="0085477F">
              <w:rPr>
                <w:rFonts w:eastAsia="Times New Roman"/>
                <w:bCs/>
                <w:sz w:val="16"/>
                <w:szCs w:val="16"/>
              </w:rPr>
              <w:t> </w:t>
            </w:r>
          </w:p>
        </w:tc>
        <w:tc>
          <w:tcPr>
            <w:tcW w:w="919"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r>
      <w:tr w:rsidR="006B547D" w:rsidRPr="0085477F" w:rsidTr="00773C8F">
        <w:trPr>
          <w:trHeight w:val="15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Manele specii tari</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1449,19</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900</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1304632</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19,38</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858</w:t>
            </w:r>
          </w:p>
        </w:tc>
        <w:tc>
          <w:tcPr>
            <w:tcW w:w="919"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16621</w:t>
            </w:r>
          </w:p>
        </w:tc>
      </w:tr>
      <w:tr w:rsidR="006B547D" w:rsidRPr="0085477F" w:rsidTr="00773C8F">
        <w:trPr>
          <w:trHeight w:val="43"/>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Manele specii moi</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44,7</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530</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23696</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640</w:t>
            </w:r>
          </w:p>
        </w:tc>
        <w:tc>
          <w:tcPr>
            <w:tcW w:w="919"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640</w:t>
            </w:r>
          </w:p>
        </w:tc>
      </w:tr>
      <w:tr w:rsidR="006B547D" w:rsidRPr="0085477F" w:rsidTr="00773C8F">
        <w:trPr>
          <w:trHeight w:val="20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Stîlpi pentru necesități de gospodărie specii tari</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290,23</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818</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237290</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Cs/>
                <w:sz w:val="16"/>
                <w:szCs w:val="16"/>
              </w:rPr>
            </w:pPr>
            <w:r w:rsidRPr="0085477F">
              <w:rPr>
                <w:rFonts w:eastAsia="Times New Roman"/>
                <w:bCs/>
                <w:sz w:val="16"/>
                <w:szCs w:val="16"/>
              </w:rPr>
              <w:t> </w:t>
            </w:r>
          </w:p>
        </w:tc>
        <w:tc>
          <w:tcPr>
            <w:tcW w:w="919"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r>
      <w:tr w:rsidR="006B547D" w:rsidRPr="0085477F" w:rsidTr="00773C8F">
        <w:trPr>
          <w:trHeight w:val="136"/>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bCs/>
                <w:i/>
                <w:sz w:val="16"/>
                <w:szCs w:val="16"/>
              </w:rPr>
            </w:pPr>
            <w:r w:rsidRPr="0085477F">
              <w:rPr>
                <w:rFonts w:eastAsia="Times New Roman"/>
                <w:bCs/>
                <w:i/>
                <w:sz w:val="16"/>
                <w:szCs w:val="16"/>
              </w:rPr>
              <w:t>Lemn tehnologic - total</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i/>
                <w:sz w:val="16"/>
                <w:szCs w:val="16"/>
              </w:rPr>
            </w:pPr>
            <w:r w:rsidRPr="0085477F">
              <w:rPr>
                <w:rFonts w:eastAsia="Times New Roman"/>
                <w:bCs/>
                <w:i/>
                <w:sz w:val="16"/>
                <w:szCs w:val="16"/>
              </w:rPr>
              <w:t>10962,24</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i/>
                <w:sz w:val="16"/>
                <w:szCs w:val="16"/>
              </w:rPr>
            </w:pPr>
            <w:r w:rsidRPr="0085477F">
              <w:rPr>
                <w:rFonts w:eastAsia="Times New Roman"/>
                <w:bCs/>
                <w:i/>
                <w:sz w:val="16"/>
                <w:szCs w:val="16"/>
              </w:rPr>
              <w:t>641</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i/>
                <w:sz w:val="16"/>
                <w:szCs w:val="16"/>
              </w:rPr>
            </w:pPr>
            <w:r w:rsidRPr="0085477F">
              <w:rPr>
                <w:rFonts w:eastAsia="Times New Roman"/>
                <w:bCs/>
                <w:i/>
                <w:sz w:val="16"/>
                <w:szCs w:val="16"/>
              </w:rPr>
              <w:t>7027460</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i/>
                <w:sz w:val="16"/>
                <w:szCs w:val="16"/>
              </w:rPr>
            </w:pPr>
            <w:r w:rsidRPr="0085477F">
              <w:rPr>
                <w:rFonts w:eastAsia="Times New Roman"/>
                <w:bCs/>
                <w:i/>
                <w:sz w:val="16"/>
                <w:szCs w:val="16"/>
              </w:rPr>
              <w:t>326,92</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i/>
                <w:sz w:val="16"/>
                <w:szCs w:val="16"/>
              </w:rPr>
            </w:pPr>
            <w:r w:rsidRPr="0085477F">
              <w:rPr>
                <w:rFonts w:eastAsia="Times New Roman"/>
                <w:bCs/>
                <w:i/>
                <w:sz w:val="16"/>
                <w:szCs w:val="16"/>
              </w:rPr>
              <w:t>778</w:t>
            </w:r>
          </w:p>
        </w:tc>
        <w:tc>
          <w:tcPr>
            <w:tcW w:w="919"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i/>
                <w:sz w:val="16"/>
                <w:szCs w:val="16"/>
              </w:rPr>
            </w:pPr>
            <w:r w:rsidRPr="0085477F">
              <w:rPr>
                <w:rFonts w:eastAsia="Times New Roman"/>
                <w:bCs/>
                <w:i/>
                <w:sz w:val="16"/>
                <w:szCs w:val="16"/>
              </w:rPr>
              <w:t>254432</w:t>
            </w:r>
          </w:p>
        </w:tc>
      </w:tr>
      <w:tr w:rsidR="006B547D" w:rsidRPr="0085477F" w:rsidTr="00773C8F">
        <w:trPr>
          <w:trHeight w:val="96"/>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Lemn tehnologic specii tari</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8698,02</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678</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5898600</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245,56</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843</w:t>
            </w:r>
          </w:p>
        </w:tc>
        <w:tc>
          <w:tcPr>
            <w:tcW w:w="919"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207040</w:t>
            </w:r>
          </w:p>
        </w:tc>
      </w:tr>
      <w:tr w:rsidR="006B547D" w:rsidRPr="0085477F" w:rsidTr="00773C8F">
        <w:trPr>
          <w:trHeight w:val="18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Lemn tehnologic specii moi</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2264,22</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499</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1128860</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81,36</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582</w:t>
            </w:r>
          </w:p>
        </w:tc>
        <w:tc>
          <w:tcPr>
            <w:tcW w:w="919"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47392</w:t>
            </w:r>
          </w:p>
        </w:tc>
      </w:tr>
      <w:tr w:rsidR="006B547D" w:rsidRPr="0085477F" w:rsidTr="00773C8F">
        <w:trPr>
          <w:trHeight w:val="13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bCs/>
                <w:i/>
                <w:sz w:val="16"/>
                <w:szCs w:val="16"/>
              </w:rPr>
            </w:pPr>
            <w:r w:rsidRPr="0085477F">
              <w:rPr>
                <w:rFonts w:eastAsia="Times New Roman"/>
                <w:bCs/>
                <w:i/>
                <w:sz w:val="16"/>
                <w:szCs w:val="16"/>
              </w:rPr>
              <w:t>Lemn de foc-total</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i/>
                <w:sz w:val="16"/>
                <w:szCs w:val="16"/>
              </w:rPr>
            </w:pPr>
            <w:r w:rsidRPr="0085477F">
              <w:rPr>
                <w:rFonts w:eastAsia="Times New Roman"/>
                <w:bCs/>
                <w:i/>
                <w:sz w:val="16"/>
                <w:szCs w:val="16"/>
              </w:rPr>
              <w:t>377457,77</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i/>
                <w:sz w:val="16"/>
                <w:szCs w:val="16"/>
              </w:rPr>
            </w:pPr>
            <w:r w:rsidRPr="0085477F">
              <w:rPr>
                <w:rFonts w:eastAsia="Times New Roman"/>
                <w:bCs/>
                <w:i/>
                <w:sz w:val="16"/>
                <w:szCs w:val="16"/>
              </w:rPr>
              <w:t>466</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i/>
                <w:sz w:val="16"/>
                <w:szCs w:val="16"/>
              </w:rPr>
            </w:pPr>
            <w:r w:rsidRPr="0085477F">
              <w:rPr>
                <w:rFonts w:eastAsia="Times New Roman"/>
                <w:bCs/>
                <w:i/>
                <w:sz w:val="16"/>
                <w:szCs w:val="16"/>
              </w:rPr>
              <w:t>175953890</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i/>
                <w:sz w:val="16"/>
                <w:szCs w:val="16"/>
              </w:rPr>
            </w:pPr>
            <w:r w:rsidRPr="0085477F">
              <w:rPr>
                <w:rFonts w:eastAsia="Times New Roman"/>
                <w:bCs/>
                <w:i/>
                <w:sz w:val="16"/>
                <w:szCs w:val="16"/>
              </w:rPr>
              <w:t>974,11</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i/>
                <w:sz w:val="16"/>
                <w:szCs w:val="16"/>
              </w:rPr>
            </w:pPr>
            <w:r w:rsidRPr="0085477F">
              <w:rPr>
                <w:rFonts w:eastAsia="Times New Roman"/>
                <w:bCs/>
                <w:i/>
                <w:sz w:val="16"/>
                <w:szCs w:val="16"/>
              </w:rPr>
              <w:t>546</w:t>
            </w:r>
          </w:p>
        </w:tc>
        <w:tc>
          <w:tcPr>
            <w:tcW w:w="919"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i/>
                <w:sz w:val="16"/>
                <w:szCs w:val="16"/>
              </w:rPr>
            </w:pPr>
            <w:r w:rsidRPr="0085477F">
              <w:rPr>
                <w:rFonts w:eastAsia="Times New Roman"/>
                <w:bCs/>
                <w:i/>
                <w:sz w:val="16"/>
                <w:szCs w:val="16"/>
              </w:rPr>
              <w:t>531804</w:t>
            </w:r>
          </w:p>
        </w:tc>
      </w:tr>
      <w:tr w:rsidR="006B547D" w:rsidRPr="0085477F" w:rsidTr="00773C8F">
        <w:trPr>
          <w:trHeight w:val="7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Lemn de foc specii tari</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288037,51</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522</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150333263</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805,56</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619</w:t>
            </w:r>
          </w:p>
        </w:tc>
        <w:tc>
          <w:tcPr>
            <w:tcW w:w="919"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498763</w:t>
            </w:r>
          </w:p>
        </w:tc>
      </w:tr>
      <w:tr w:rsidR="006B547D" w:rsidRPr="0085477F" w:rsidTr="00773C8F">
        <w:trPr>
          <w:trHeight w:val="16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Lemn de foc specii moi</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62086,16</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271</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16801775</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168,55</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196</w:t>
            </w:r>
          </w:p>
        </w:tc>
        <w:tc>
          <w:tcPr>
            <w:tcW w:w="919"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33041</w:t>
            </w:r>
          </w:p>
        </w:tc>
      </w:tr>
      <w:tr w:rsidR="006B547D" w:rsidRPr="0085477F" w:rsidTr="00773C8F">
        <w:trPr>
          <w:trHeight w:val="12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Norma de</w:t>
            </w:r>
            <w:r w:rsidR="00B07ED8" w:rsidRPr="007105F6">
              <w:rPr>
                <w:rFonts w:eastAsia="Times New Roman"/>
                <w:sz w:val="16"/>
                <w:szCs w:val="16"/>
                <w:lang w:val="en-US"/>
              </w:rPr>
              <w:t xml:space="preserve"> lemn de</w:t>
            </w:r>
            <w:r w:rsidRPr="007105F6">
              <w:rPr>
                <w:rFonts w:eastAsia="Times New Roman"/>
                <w:sz w:val="16"/>
                <w:szCs w:val="16"/>
                <w:lang w:val="en-US"/>
              </w:rPr>
              <w:t xml:space="preserve"> foc  specii tari</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27318</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323</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8815321</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Cs/>
                <w:sz w:val="16"/>
                <w:szCs w:val="16"/>
              </w:rPr>
            </w:pPr>
            <w:r w:rsidRPr="0085477F">
              <w:rPr>
                <w:rFonts w:eastAsia="Times New Roman"/>
                <w:bCs/>
                <w:sz w:val="16"/>
                <w:szCs w:val="16"/>
              </w:rPr>
              <w:t> </w:t>
            </w:r>
          </w:p>
        </w:tc>
        <w:tc>
          <w:tcPr>
            <w:tcW w:w="919"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r>
      <w:tr w:rsidR="006B547D" w:rsidRPr="0085477F" w:rsidTr="00773C8F">
        <w:trPr>
          <w:trHeight w:val="56"/>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Norma de</w:t>
            </w:r>
            <w:r w:rsidR="00B07ED8" w:rsidRPr="007105F6">
              <w:rPr>
                <w:rFonts w:eastAsia="Times New Roman"/>
                <w:sz w:val="16"/>
                <w:szCs w:val="16"/>
                <w:lang w:val="en-US"/>
              </w:rPr>
              <w:t xml:space="preserve"> lemn de</w:t>
            </w:r>
            <w:r w:rsidRPr="007105F6">
              <w:rPr>
                <w:rFonts w:eastAsia="Times New Roman"/>
                <w:sz w:val="16"/>
                <w:szCs w:val="16"/>
                <w:lang w:val="en-US"/>
              </w:rPr>
              <w:t xml:space="preserve"> foc  specii moi</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16,1</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219</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3531</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Cs/>
                <w:sz w:val="16"/>
                <w:szCs w:val="16"/>
              </w:rPr>
            </w:pPr>
            <w:r w:rsidRPr="0085477F">
              <w:rPr>
                <w:rFonts w:eastAsia="Times New Roman"/>
                <w:bCs/>
                <w:sz w:val="16"/>
                <w:szCs w:val="16"/>
              </w:rPr>
              <w:t> </w:t>
            </w:r>
          </w:p>
        </w:tc>
        <w:tc>
          <w:tcPr>
            <w:tcW w:w="919"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r>
      <w:tr w:rsidR="006B547D" w:rsidRPr="0085477F" w:rsidTr="00773C8F">
        <w:trPr>
          <w:trHeight w:val="43"/>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bCs/>
                <w:i/>
                <w:sz w:val="16"/>
                <w:szCs w:val="16"/>
              </w:rPr>
            </w:pPr>
            <w:r w:rsidRPr="0085477F">
              <w:rPr>
                <w:rFonts w:eastAsia="Times New Roman"/>
                <w:bCs/>
                <w:i/>
                <w:sz w:val="16"/>
                <w:szCs w:val="16"/>
              </w:rPr>
              <w:t>Nuiele - total:</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i/>
                <w:sz w:val="16"/>
                <w:szCs w:val="16"/>
              </w:rPr>
            </w:pPr>
            <w:r w:rsidRPr="0085477F">
              <w:rPr>
                <w:rFonts w:eastAsia="Times New Roman"/>
                <w:bCs/>
                <w:i/>
                <w:sz w:val="16"/>
                <w:szCs w:val="16"/>
              </w:rPr>
              <w:t>5746,67</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i/>
                <w:sz w:val="16"/>
                <w:szCs w:val="16"/>
              </w:rPr>
            </w:pPr>
            <w:r w:rsidRPr="0085477F">
              <w:rPr>
                <w:rFonts w:eastAsia="Times New Roman"/>
                <w:bCs/>
                <w:i/>
                <w:sz w:val="16"/>
                <w:szCs w:val="16"/>
              </w:rPr>
              <w:t>182</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i/>
                <w:sz w:val="16"/>
                <w:szCs w:val="16"/>
              </w:rPr>
            </w:pPr>
            <w:r w:rsidRPr="0085477F">
              <w:rPr>
                <w:rFonts w:eastAsia="Times New Roman"/>
                <w:bCs/>
                <w:i/>
                <w:sz w:val="16"/>
                <w:szCs w:val="16"/>
              </w:rPr>
              <w:t>1045536</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i/>
                <w:sz w:val="16"/>
                <w:szCs w:val="16"/>
              </w:rPr>
            </w:pPr>
            <w:r w:rsidRPr="0085477F">
              <w:rPr>
                <w:rFonts w:eastAsia="Times New Roman"/>
                <w:bCs/>
                <w:i/>
                <w:sz w:val="16"/>
                <w:szCs w:val="16"/>
              </w:rPr>
              <w:t>0</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Cs/>
                <w:i/>
                <w:sz w:val="16"/>
                <w:szCs w:val="16"/>
              </w:rPr>
            </w:pPr>
            <w:r w:rsidRPr="0085477F">
              <w:rPr>
                <w:rFonts w:eastAsia="Times New Roman"/>
                <w:bCs/>
                <w:i/>
                <w:sz w:val="16"/>
                <w:szCs w:val="16"/>
              </w:rPr>
              <w:t> </w:t>
            </w:r>
          </w:p>
        </w:tc>
        <w:tc>
          <w:tcPr>
            <w:tcW w:w="919"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i/>
                <w:sz w:val="16"/>
                <w:szCs w:val="16"/>
              </w:rPr>
            </w:pPr>
            <w:r w:rsidRPr="0085477F">
              <w:rPr>
                <w:rFonts w:eastAsia="Times New Roman"/>
                <w:bCs/>
                <w:i/>
                <w:sz w:val="16"/>
                <w:szCs w:val="16"/>
              </w:rPr>
              <w:t>0</w:t>
            </w:r>
          </w:p>
        </w:tc>
      </w:tr>
      <w:tr w:rsidR="006B547D" w:rsidRPr="0085477F" w:rsidTr="00773C8F">
        <w:trPr>
          <w:trHeight w:val="10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Nuiele  categoria I</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13,24</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200</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2648</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Cs/>
                <w:sz w:val="16"/>
                <w:szCs w:val="16"/>
              </w:rPr>
            </w:pPr>
            <w:r w:rsidRPr="0085477F">
              <w:rPr>
                <w:rFonts w:eastAsia="Times New Roman"/>
                <w:bCs/>
                <w:sz w:val="16"/>
                <w:szCs w:val="16"/>
              </w:rPr>
              <w:t> </w:t>
            </w:r>
          </w:p>
        </w:tc>
        <w:tc>
          <w:tcPr>
            <w:tcW w:w="919"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r>
      <w:tr w:rsidR="006B547D" w:rsidRPr="0085477F" w:rsidTr="00773C8F">
        <w:trPr>
          <w:trHeight w:val="49"/>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Nuiele  categoria II</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117,5</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165</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19385</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Cs/>
                <w:sz w:val="16"/>
                <w:szCs w:val="16"/>
              </w:rPr>
            </w:pPr>
            <w:r w:rsidRPr="0085477F">
              <w:rPr>
                <w:rFonts w:eastAsia="Times New Roman"/>
                <w:bCs/>
                <w:sz w:val="16"/>
                <w:szCs w:val="16"/>
              </w:rPr>
              <w:t> </w:t>
            </w:r>
          </w:p>
        </w:tc>
        <w:tc>
          <w:tcPr>
            <w:tcW w:w="919"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r>
      <w:tr w:rsidR="006B547D" w:rsidRPr="0085477F" w:rsidTr="00773C8F">
        <w:trPr>
          <w:trHeight w:val="43"/>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Nuiele  categoria III</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1726,98</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172</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296688</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Cs/>
                <w:sz w:val="16"/>
                <w:szCs w:val="16"/>
              </w:rPr>
            </w:pPr>
            <w:r w:rsidRPr="0085477F">
              <w:rPr>
                <w:rFonts w:eastAsia="Times New Roman"/>
                <w:bCs/>
                <w:sz w:val="16"/>
                <w:szCs w:val="16"/>
              </w:rPr>
              <w:t> </w:t>
            </w:r>
          </w:p>
        </w:tc>
        <w:tc>
          <w:tcPr>
            <w:tcW w:w="919"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r>
      <w:tr w:rsidR="006B547D" w:rsidRPr="0085477F" w:rsidTr="00773C8F">
        <w:trPr>
          <w:trHeight w:val="8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Nuiele  categoria IV</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3888,95</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187</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726815</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Cs/>
                <w:sz w:val="16"/>
                <w:szCs w:val="16"/>
              </w:rPr>
            </w:pPr>
            <w:r w:rsidRPr="0085477F">
              <w:rPr>
                <w:rFonts w:eastAsia="Times New Roman"/>
                <w:bCs/>
                <w:sz w:val="16"/>
                <w:szCs w:val="16"/>
              </w:rPr>
              <w:t> </w:t>
            </w:r>
          </w:p>
        </w:tc>
        <w:tc>
          <w:tcPr>
            <w:tcW w:w="919"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r>
      <w:tr w:rsidR="006B547D" w:rsidRPr="0085477F" w:rsidTr="00773C8F">
        <w:trPr>
          <w:trHeight w:val="43"/>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bCs/>
                <w:sz w:val="16"/>
                <w:szCs w:val="16"/>
              </w:rPr>
            </w:pPr>
            <w:r w:rsidRPr="0085477F">
              <w:rPr>
                <w:rFonts w:eastAsia="Times New Roman"/>
                <w:bCs/>
                <w:sz w:val="16"/>
                <w:szCs w:val="16"/>
              </w:rPr>
              <w:t>Crăci și ramuri (vreascuri)</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39513,02</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122</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4815303</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Cs/>
                <w:sz w:val="16"/>
                <w:szCs w:val="16"/>
              </w:rPr>
            </w:pPr>
            <w:r w:rsidRPr="0085477F">
              <w:rPr>
                <w:rFonts w:eastAsia="Times New Roman"/>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Cs/>
                <w:sz w:val="16"/>
                <w:szCs w:val="16"/>
              </w:rPr>
            </w:pPr>
            <w:r w:rsidRPr="0085477F">
              <w:rPr>
                <w:rFonts w:eastAsia="Times New Roman"/>
                <w:bCs/>
                <w:sz w:val="16"/>
                <w:szCs w:val="16"/>
              </w:rPr>
              <w:t> </w:t>
            </w:r>
          </w:p>
        </w:tc>
        <w:tc>
          <w:tcPr>
            <w:tcW w:w="919"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Cs/>
                <w:sz w:val="16"/>
                <w:szCs w:val="16"/>
              </w:rPr>
            </w:pPr>
            <w:r w:rsidRPr="0085477F">
              <w:rPr>
                <w:rFonts w:eastAsia="Times New Roman"/>
                <w:bCs/>
                <w:sz w:val="16"/>
                <w:szCs w:val="16"/>
              </w:rPr>
              <w:t> </w:t>
            </w:r>
          </w:p>
        </w:tc>
      </w:tr>
      <w:tr w:rsidR="006B547D" w:rsidRPr="0085477F" w:rsidTr="00773C8F">
        <w:trPr>
          <w:trHeight w:val="43"/>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bCs/>
                <w:sz w:val="16"/>
                <w:szCs w:val="16"/>
              </w:rPr>
            </w:pPr>
            <w:r w:rsidRPr="0085477F">
              <w:rPr>
                <w:rFonts w:eastAsia="Times New Roman"/>
                <w:bCs/>
                <w:sz w:val="16"/>
                <w:szCs w:val="16"/>
              </w:rPr>
              <w:t>Salcie (lozie)</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6,2</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1532</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9500</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0,6</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2222</w:t>
            </w:r>
          </w:p>
        </w:tc>
        <w:tc>
          <w:tcPr>
            <w:tcW w:w="919"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1333</w:t>
            </w:r>
          </w:p>
        </w:tc>
      </w:tr>
      <w:tr w:rsidR="006B547D" w:rsidRPr="0085477F" w:rsidTr="00773C8F">
        <w:trPr>
          <w:trHeight w:val="6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bCs/>
                <w:sz w:val="16"/>
                <w:szCs w:val="16"/>
              </w:rPr>
            </w:pPr>
            <w:r w:rsidRPr="0085477F">
              <w:rPr>
                <w:rFonts w:eastAsia="Times New Roman"/>
                <w:bCs/>
                <w:sz w:val="16"/>
                <w:szCs w:val="16"/>
              </w:rPr>
              <w:t>Brazi</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141</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2770</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390515</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43"/>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bCs/>
                <w:sz w:val="16"/>
                <w:szCs w:val="16"/>
                <w:lang w:val="en-US"/>
              </w:rPr>
            </w:pPr>
            <w:r w:rsidRPr="007105F6">
              <w:rPr>
                <w:rFonts w:eastAsia="Times New Roman"/>
                <w:bCs/>
                <w:sz w:val="16"/>
                <w:szCs w:val="16"/>
                <w:lang w:val="en-US"/>
              </w:rPr>
              <w:t>Masă lemnoasă realizată la licitație</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50941</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411</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20959739</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98"/>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bCs/>
                <w:sz w:val="16"/>
                <w:szCs w:val="16"/>
              </w:rPr>
            </w:pPr>
            <w:r w:rsidRPr="0085477F">
              <w:rPr>
                <w:rFonts w:eastAsia="Times New Roman"/>
                <w:bCs/>
                <w:sz w:val="16"/>
                <w:szCs w:val="16"/>
              </w:rPr>
              <w:t>Crengi de tuie</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Cs/>
                <w:sz w:val="16"/>
                <w:szCs w:val="16"/>
              </w:rPr>
            </w:pPr>
            <w:r w:rsidRPr="0085477F">
              <w:rPr>
                <w:rFonts w:eastAsia="Times New Roman"/>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Cs/>
                <w:sz w:val="16"/>
                <w:szCs w:val="16"/>
              </w:rPr>
            </w:pPr>
            <w:r w:rsidRPr="0085477F">
              <w:rPr>
                <w:rFonts w:eastAsia="Times New Roman"/>
                <w:bCs/>
                <w:sz w:val="16"/>
                <w:szCs w:val="16"/>
              </w:rPr>
              <w:t> </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4475</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58"/>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bCs/>
                <w:sz w:val="16"/>
                <w:szCs w:val="16"/>
              </w:rPr>
            </w:pPr>
            <w:r w:rsidRPr="0085477F">
              <w:rPr>
                <w:rFonts w:eastAsia="Times New Roman"/>
                <w:bCs/>
                <w:sz w:val="16"/>
                <w:szCs w:val="16"/>
              </w:rPr>
              <w:t xml:space="preserve">Material săditor </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3121105</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43"/>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bCs/>
                <w:sz w:val="16"/>
                <w:szCs w:val="16"/>
              </w:rPr>
            </w:pPr>
            <w:r w:rsidRPr="0085477F">
              <w:rPr>
                <w:rFonts w:eastAsia="Times New Roman"/>
                <w:bCs/>
                <w:sz w:val="16"/>
                <w:szCs w:val="16"/>
              </w:rPr>
              <w:t>Semințe forestiere</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15241</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9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bCs/>
                <w:sz w:val="16"/>
                <w:szCs w:val="16"/>
                <w:lang w:val="en-US"/>
              </w:rPr>
            </w:pPr>
            <w:r w:rsidRPr="007105F6">
              <w:rPr>
                <w:rFonts w:eastAsia="Times New Roman"/>
                <w:bCs/>
                <w:sz w:val="16"/>
                <w:szCs w:val="16"/>
                <w:lang w:val="en-US"/>
              </w:rPr>
              <w:t>Venituri din activitatea silvo-cinegetică</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 </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r w:rsidRPr="0085477F">
              <w:rPr>
                <w:rFonts w:eastAsia="Times New Roman"/>
                <w:bCs/>
                <w:sz w:val="16"/>
                <w:szCs w:val="16"/>
              </w:rPr>
              <w:t>165041</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43"/>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bCs/>
                <w:sz w:val="16"/>
                <w:szCs w:val="16"/>
              </w:rPr>
            </w:pPr>
            <w:r w:rsidRPr="0085477F">
              <w:rPr>
                <w:rFonts w:eastAsia="Times New Roman"/>
                <w:bCs/>
                <w:sz w:val="16"/>
                <w:szCs w:val="16"/>
              </w:rPr>
              <w:t xml:space="preserve">Servicii silvice acordate </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i/>
                <w:sz w:val="16"/>
                <w:szCs w:val="16"/>
              </w:rPr>
            </w:pPr>
            <w:r w:rsidRPr="0085477F">
              <w:rPr>
                <w:rFonts w:eastAsia="Times New Roman"/>
                <w:i/>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i/>
                <w:sz w:val="16"/>
                <w:szCs w:val="16"/>
              </w:rPr>
            </w:pPr>
            <w:r w:rsidRPr="0085477F">
              <w:rPr>
                <w:rFonts w:eastAsia="Times New Roman"/>
                <w:i/>
                <w:sz w:val="16"/>
                <w:szCs w:val="16"/>
              </w:rPr>
              <w:t> </w:t>
            </w:r>
          </w:p>
        </w:tc>
        <w:tc>
          <w:tcPr>
            <w:tcW w:w="1118"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jc w:val="right"/>
              <w:rPr>
                <w:rFonts w:eastAsia="Times New Roman"/>
                <w:bCs/>
                <w:i/>
                <w:sz w:val="16"/>
                <w:szCs w:val="16"/>
              </w:rPr>
            </w:pPr>
            <w:r w:rsidRPr="0085477F">
              <w:rPr>
                <w:rFonts w:eastAsia="Times New Roman"/>
                <w:bCs/>
                <w:i/>
                <w:sz w:val="16"/>
                <w:szCs w:val="16"/>
              </w:rPr>
              <w:t>15851637</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126"/>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bCs/>
                <w:sz w:val="16"/>
                <w:szCs w:val="16"/>
              </w:rPr>
              <w:t>Servicii de t</w:t>
            </w:r>
            <w:r w:rsidRPr="0085477F">
              <w:rPr>
                <w:rFonts w:eastAsia="Times New Roman"/>
                <w:sz w:val="16"/>
                <w:szCs w:val="16"/>
              </w:rPr>
              <w:t>ransport</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1118"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567173</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7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Alte servicii</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1118"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9673664</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301"/>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Servicii la proiectul P118518 „Sprijin p/u reabilitarea perdelelor forestiere de protecție”</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 </w:t>
            </w:r>
          </w:p>
        </w:tc>
        <w:tc>
          <w:tcPr>
            <w:tcW w:w="1118"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5610800</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343"/>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7105F6" w:rsidRDefault="006B547D" w:rsidP="000215DF">
            <w:pPr>
              <w:spacing w:after="0" w:line="240" w:lineRule="auto"/>
              <w:rPr>
                <w:rFonts w:eastAsia="Times New Roman"/>
                <w:b/>
                <w:bCs/>
                <w:i/>
                <w:sz w:val="16"/>
                <w:szCs w:val="16"/>
                <w:lang w:val="en-US"/>
              </w:rPr>
            </w:pPr>
            <w:r w:rsidRPr="007105F6">
              <w:rPr>
                <w:rFonts w:eastAsia="Times New Roman"/>
                <w:b/>
                <w:bCs/>
                <w:i/>
                <w:sz w:val="16"/>
                <w:szCs w:val="16"/>
                <w:lang w:val="en-US"/>
              </w:rPr>
              <w:t xml:space="preserve">Total venituri </w:t>
            </w:r>
            <w:r w:rsidR="000215DF" w:rsidRPr="007105F6">
              <w:rPr>
                <w:rFonts w:eastAsia="Times New Roman"/>
                <w:b/>
                <w:bCs/>
                <w:i/>
                <w:sz w:val="16"/>
                <w:szCs w:val="16"/>
                <w:lang w:val="en-US"/>
              </w:rPr>
              <w:t>din</w:t>
            </w:r>
            <w:r w:rsidRPr="007105F6">
              <w:rPr>
                <w:rFonts w:eastAsia="Times New Roman"/>
                <w:b/>
                <w:bCs/>
                <w:i/>
                <w:sz w:val="16"/>
                <w:szCs w:val="16"/>
                <w:lang w:val="en-US"/>
              </w:rPr>
              <w:t xml:space="preserve">activitatea </w:t>
            </w:r>
            <w:r w:rsidR="000215DF" w:rsidRPr="007105F6">
              <w:rPr>
                <w:rFonts w:eastAsia="Times New Roman"/>
                <w:b/>
                <w:bCs/>
                <w:i/>
                <w:sz w:val="16"/>
                <w:szCs w:val="16"/>
                <w:lang w:val="en-US"/>
              </w:rPr>
              <w:t>în</w:t>
            </w:r>
            <w:r w:rsidRPr="007105F6">
              <w:rPr>
                <w:rFonts w:eastAsia="Times New Roman"/>
                <w:b/>
                <w:bCs/>
                <w:i/>
                <w:sz w:val="16"/>
                <w:szCs w:val="16"/>
                <w:lang w:val="en-US"/>
              </w:rPr>
              <w:t xml:space="preserve">silvicultură </w:t>
            </w:r>
            <w:r w:rsidRPr="007105F6">
              <w:rPr>
                <w:rFonts w:eastAsia="Times New Roman"/>
                <w:bCs/>
                <w:i/>
                <w:sz w:val="16"/>
                <w:szCs w:val="16"/>
                <w:lang w:val="en-US"/>
              </w:rPr>
              <w:t>(contul contabil 611 s)</w:t>
            </w:r>
          </w:p>
        </w:tc>
        <w:tc>
          <w:tcPr>
            <w:tcW w:w="992" w:type="dxa"/>
            <w:tcBorders>
              <w:top w:val="nil"/>
              <w:left w:val="nil"/>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b/>
                <w:bCs/>
                <w:i/>
                <w:sz w:val="16"/>
                <w:szCs w:val="16"/>
                <w:lang w:val="en-US"/>
              </w:rPr>
            </w:pPr>
            <w:r w:rsidRPr="007105F6">
              <w:rPr>
                <w:rFonts w:eastAsia="Times New Roman"/>
                <w:b/>
                <w:bCs/>
                <w:i/>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b/>
                <w:i/>
                <w:sz w:val="16"/>
                <w:szCs w:val="16"/>
                <w:lang w:val="en-US"/>
              </w:rPr>
            </w:pPr>
            <w:r w:rsidRPr="007105F6">
              <w:rPr>
                <w:rFonts w:eastAsia="Times New Roman"/>
                <w:b/>
                <w:i/>
                <w:sz w:val="16"/>
                <w:szCs w:val="16"/>
                <w:lang w:val="en-US"/>
              </w:rPr>
              <w:t> </w:t>
            </w:r>
          </w:p>
        </w:tc>
        <w:tc>
          <w:tcPr>
            <w:tcW w:w="1118"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jc w:val="right"/>
              <w:rPr>
                <w:rFonts w:eastAsia="Times New Roman"/>
                <w:b/>
                <w:bCs/>
                <w:i/>
                <w:sz w:val="16"/>
                <w:szCs w:val="16"/>
              </w:rPr>
            </w:pPr>
            <w:r w:rsidRPr="0085477F">
              <w:rPr>
                <w:rFonts w:eastAsia="Times New Roman"/>
                <w:b/>
                <w:bCs/>
                <w:i/>
                <w:sz w:val="16"/>
                <w:szCs w:val="16"/>
              </w:rPr>
              <w:t>244838131</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108"/>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b/>
                <w:bCs/>
                <w:i/>
                <w:sz w:val="16"/>
                <w:szCs w:val="16"/>
                <w:lang w:val="en-US"/>
              </w:rPr>
            </w:pPr>
            <w:r w:rsidRPr="007105F6">
              <w:rPr>
                <w:rFonts w:eastAsia="Times New Roman"/>
                <w:b/>
                <w:bCs/>
                <w:i/>
                <w:sz w:val="16"/>
                <w:szCs w:val="16"/>
                <w:lang w:val="en-US"/>
              </w:rPr>
              <w:t xml:space="preserve">Venituri de la prelucrarea lemnului </w:t>
            </w:r>
            <w:r w:rsidRPr="007105F6">
              <w:rPr>
                <w:rFonts w:eastAsia="Times New Roman"/>
                <w:bCs/>
                <w:i/>
                <w:sz w:val="16"/>
                <w:szCs w:val="16"/>
                <w:lang w:val="en-US"/>
              </w:rPr>
              <w:t>(contul contabil 611 p)</w:t>
            </w:r>
          </w:p>
        </w:tc>
        <w:tc>
          <w:tcPr>
            <w:tcW w:w="992" w:type="dxa"/>
            <w:tcBorders>
              <w:top w:val="nil"/>
              <w:left w:val="nil"/>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b/>
                <w:i/>
                <w:sz w:val="16"/>
                <w:szCs w:val="16"/>
                <w:lang w:val="en-US"/>
              </w:rPr>
            </w:pPr>
            <w:r w:rsidRPr="007105F6">
              <w:rPr>
                <w:rFonts w:eastAsia="Times New Roman"/>
                <w:b/>
                <w:i/>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b/>
                <w:i/>
                <w:sz w:val="16"/>
                <w:szCs w:val="16"/>
                <w:lang w:val="en-US"/>
              </w:rPr>
            </w:pPr>
            <w:r w:rsidRPr="007105F6">
              <w:rPr>
                <w:rFonts w:eastAsia="Times New Roman"/>
                <w:b/>
                <w:i/>
                <w:sz w:val="16"/>
                <w:szCs w:val="16"/>
                <w:lang w:val="en-US"/>
              </w:rPr>
              <w:t> </w:t>
            </w:r>
          </w:p>
        </w:tc>
        <w:tc>
          <w:tcPr>
            <w:tcW w:w="1118"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jc w:val="right"/>
              <w:rPr>
                <w:rFonts w:eastAsia="Times New Roman"/>
                <w:b/>
                <w:bCs/>
                <w:i/>
                <w:sz w:val="16"/>
                <w:szCs w:val="16"/>
              </w:rPr>
            </w:pPr>
            <w:r w:rsidRPr="0085477F">
              <w:rPr>
                <w:rFonts w:eastAsia="Times New Roman"/>
                <w:b/>
                <w:bCs/>
                <w:i/>
                <w:sz w:val="16"/>
                <w:szCs w:val="16"/>
              </w:rPr>
              <w:t>15476107</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21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inclusiv de la realizarea masei lemnoase</w:t>
            </w:r>
          </w:p>
        </w:tc>
        <w:tc>
          <w:tcPr>
            <w:tcW w:w="992"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1666,72</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753</w:t>
            </w:r>
          </w:p>
        </w:tc>
        <w:tc>
          <w:tcPr>
            <w:tcW w:w="1118"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1255140</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13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b/>
                <w:bCs/>
                <w:i/>
                <w:sz w:val="16"/>
                <w:szCs w:val="16"/>
                <w:lang w:val="en-US"/>
              </w:rPr>
            </w:pPr>
            <w:r w:rsidRPr="007105F6">
              <w:rPr>
                <w:rFonts w:eastAsia="Times New Roman"/>
                <w:b/>
                <w:bCs/>
                <w:i/>
                <w:sz w:val="16"/>
                <w:szCs w:val="16"/>
                <w:lang w:val="en-US"/>
              </w:rPr>
              <w:t xml:space="preserve">Venituri din activitatea accesorie </w:t>
            </w:r>
            <w:r w:rsidRPr="007105F6">
              <w:rPr>
                <w:rFonts w:eastAsia="Times New Roman"/>
                <w:bCs/>
                <w:i/>
                <w:sz w:val="16"/>
                <w:szCs w:val="16"/>
                <w:lang w:val="en-US"/>
              </w:rPr>
              <w:t>(contul contabil 611a)</w:t>
            </w:r>
          </w:p>
        </w:tc>
        <w:tc>
          <w:tcPr>
            <w:tcW w:w="992" w:type="dxa"/>
            <w:tcBorders>
              <w:top w:val="nil"/>
              <w:left w:val="nil"/>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b/>
                <w:i/>
                <w:sz w:val="16"/>
                <w:szCs w:val="16"/>
                <w:lang w:val="en-US"/>
              </w:rPr>
            </w:pPr>
            <w:r w:rsidRPr="007105F6">
              <w:rPr>
                <w:rFonts w:eastAsia="Times New Roman"/>
                <w:b/>
                <w:i/>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b/>
                <w:i/>
                <w:sz w:val="16"/>
                <w:szCs w:val="16"/>
                <w:lang w:val="en-US"/>
              </w:rPr>
            </w:pPr>
            <w:r w:rsidRPr="007105F6">
              <w:rPr>
                <w:rFonts w:eastAsia="Times New Roman"/>
                <w:b/>
                <w:i/>
                <w:sz w:val="16"/>
                <w:szCs w:val="16"/>
                <w:lang w:val="en-US"/>
              </w:rPr>
              <w:t> </w:t>
            </w:r>
          </w:p>
        </w:tc>
        <w:tc>
          <w:tcPr>
            <w:tcW w:w="1118"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jc w:val="right"/>
              <w:rPr>
                <w:rFonts w:eastAsia="Times New Roman"/>
                <w:b/>
                <w:bCs/>
                <w:i/>
                <w:sz w:val="16"/>
                <w:szCs w:val="16"/>
              </w:rPr>
            </w:pPr>
            <w:r w:rsidRPr="0085477F">
              <w:rPr>
                <w:rFonts w:eastAsia="Times New Roman"/>
                <w:b/>
                <w:bCs/>
                <w:i/>
                <w:sz w:val="16"/>
                <w:szCs w:val="16"/>
              </w:rPr>
              <w:t>6460966</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217"/>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b/>
                <w:bCs/>
                <w:i/>
                <w:sz w:val="16"/>
                <w:szCs w:val="16"/>
                <w:lang w:val="en-US"/>
              </w:rPr>
            </w:pPr>
            <w:r w:rsidRPr="007105F6">
              <w:rPr>
                <w:rFonts w:eastAsia="Times New Roman"/>
                <w:b/>
                <w:bCs/>
                <w:i/>
                <w:sz w:val="16"/>
                <w:szCs w:val="16"/>
                <w:lang w:val="en-US"/>
              </w:rPr>
              <w:t xml:space="preserve">Venituri din activitatea comercială </w:t>
            </w:r>
            <w:r w:rsidRPr="007105F6">
              <w:rPr>
                <w:rFonts w:eastAsia="Times New Roman"/>
                <w:bCs/>
                <w:i/>
                <w:sz w:val="16"/>
                <w:szCs w:val="16"/>
                <w:lang w:val="en-US"/>
              </w:rPr>
              <w:t>(contul contabil 611c)</w:t>
            </w:r>
          </w:p>
        </w:tc>
        <w:tc>
          <w:tcPr>
            <w:tcW w:w="992" w:type="dxa"/>
            <w:tcBorders>
              <w:top w:val="nil"/>
              <w:left w:val="nil"/>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b/>
                <w:i/>
                <w:sz w:val="16"/>
                <w:szCs w:val="16"/>
                <w:lang w:val="en-US"/>
              </w:rPr>
            </w:pPr>
            <w:r w:rsidRPr="007105F6">
              <w:rPr>
                <w:rFonts w:eastAsia="Times New Roman"/>
                <w:b/>
                <w:i/>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b/>
                <w:i/>
                <w:sz w:val="16"/>
                <w:szCs w:val="16"/>
                <w:lang w:val="en-US"/>
              </w:rPr>
            </w:pPr>
            <w:r w:rsidRPr="007105F6">
              <w:rPr>
                <w:rFonts w:eastAsia="Times New Roman"/>
                <w:b/>
                <w:i/>
                <w:sz w:val="16"/>
                <w:szCs w:val="16"/>
                <w:lang w:val="en-US"/>
              </w:rPr>
              <w:t> </w:t>
            </w:r>
          </w:p>
        </w:tc>
        <w:tc>
          <w:tcPr>
            <w:tcW w:w="1118"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jc w:val="right"/>
              <w:rPr>
                <w:rFonts w:eastAsia="Times New Roman"/>
                <w:b/>
                <w:bCs/>
                <w:i/>
                <w:sz w:val="16"/>
                <w:szCs w:val="16"/>
              </w:rPr>
            </w:pPr>
            <w:r w:rsidRPr="0085477F">
              <w:rPr>
                <w:rFonts w:eastAsia="Times New Roman"/>
                <w:b/>
                <w:bCs/>
                <w:i/>
                <w:sz w:val="16"/>
                <w:szCs w:val="16"/>
              </w:rPr>
              <w:t>3162521</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34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7105F6" w:rsidRDefault="006B547D" w:rsidP="006B547D">
            <w:pPr>
              <w:tabs>
                <w:tab w:val="left" w:pos="601"/>
              </w:tabs>
              <w:spacing w:after="0" w:line="240" w:lineRule="auto"/>
              <w:rPr>
                <w:rFonts w:eastAsia="Times New Roman"/>
                <w:sz w:val="16"/>
                <w:szCs w:val="16"/>
                <w:lang w:val="en-US"/>
              </w:rPr>
            </w:pPr>
            <w:r w:rsidRPr="007105F6">
              <w:rPr>
                <w:rFonts w:eastAsia="Times New Roman"/>
                <w:sz w:val="16"/>
                <w:szCs w:val="16"/>
                <w:lang w:val="en-US"/>
              </w:rPr>
              <w:t xml:space="preserve">inclusiv produse accesorii achiziționate de la </w:t>
            </w:r>
          </w:p>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populație, primite de la alte întreprinderi</w:t>
            </w:r>
          </w:p>
        </w:tc>
        <w:tc>
          <w:tcPr>
            <w:tcW w:w="992" w:type="dxa"/>
            <w:tcBorders>
              <w:top w:val="nil"/>
              <w:left w:val="nil"/>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 </w:t>
            </w:r>
          </w:p>
        </w:tc>
        <w:tc>
          <w:tcPr>
            <w:tcW w:w="1118"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2126603</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183"/>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b/>
                <w:bCs/>
                <w:sz w:val="16"/>
                <w:szCs w:val="16"/>
                <w:lang w:val="en-US"/>
              </w:rPr>
            </w:pPr>
            <w:r w:rsidRPr="007105F6">
              <w:rPr>
                <w:rFonts w:eastAsia="Times New Roman"/>
                <w:b/>
                <w:bCs/>
                <w:sz w:val="16"/>
                <w:szCs w:val="16"/>
                <w:lang w:val="en-US"/>
              </w:rPr>
              <w:t xml:space="preserve">Total venituri la contul contabil 611         </w:t>
            </w:r>
          </w:p>
        </w:tc>
        <w:tc>
          <w:tcPr>
            <w:tcW w:w="992" w:type="dxa"/>
            <w:tcBorders>
              <w:top w:val="nil"/>
              <w:left w:val="nil"/>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b/>
                <w:bCs/>
                <w:sz w:val="16"/>
                <w:szCs w:val="16"/>
                <w:lang w:val="en-US"/>
              </w:rPr>
            </w:pPr>
            <w:r w:rsidRPr="007105F6">
              <w:rPr>
                <w:rFonts w:eastAsia="Times New Roman"/>
                <w:b/>
                <w:bCs/>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b/>
                <w:sz w:val="16"/>
                <w:szCs w:val="16"/>
                <w:lang w:val="en-US"/>
              </w:rPr>
            </w:pPr>
            <w:r w:rsidRPr="007105F6">
              <w:rPr>
                <w:rFonts w:eastAsia="Times New Roman"/>
                <w:b/>
                <w:sz w:val="16"/>
                <w:szCs w:val="16"/>
                <w:lang w:val="en-US"/>
              </w:rPr>
              <w:t> </w:t>
            </w:r>
          </w:p>
        </w:tc>
        <w:tc>
          <w:tcPr>
            <w:tcW w:w="1118"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jc w:val="right"/>
              <w:rPr>
                <w:rFonts w:eastAsia="Times New Roman"/>
                <w:b/>
                <w:bCs/>
                <w:sz w:val="16"/>
                <w:szCs w:val="16"/>
              </w:rPr>
            </w:pPr>
            <w:r w:rsidRPr="0085477F">
              <w:rPr>
                <w:rFonts w:eastAsia="Times New Roman"/>
                <w:b/>
                <w:bCs/>
                <w:sz w:val="16"/>
                <w:szCs w:val="16"/>
              </w:rPr>
              <w:t>269937725</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13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b/>
                <w:bCs/>
                <w:sz w:val="16"/>
                <w:szCs w:val="16"/>
                <w:lang w:val="en-US"/>
              </w:rPr>
            </w:pPr>
            <w:r w:rsidRPr="007105F6">
              <w:rPr>
                <w:rFonts w:eastAsia="Times New Roman"/>
                <w:b/>
                <w:bCs/>
                <w:sz w:val="16"/>
                <w:szCs w:val="16"/>
                <w:lang w:val="en-US"/>
              </w:rPr>
              <w:t>Total venituri la contul contabil 612</w:t>
            </w:r>
          </w:p>
        </w:tc>
        <w:tc>
          <w:tcPr>
            <w:tcW w:w="992" w:type="dxa"/>
            <w:tcBorders>
              <w:top w:val="nil"/>
              <w:left w:val="nil"/>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b/>
                <w:bCs/>
                <w:sz w:val="16"/>
                <w:szCs w:val="16"/>
                <w:lang w:val="en-US"/>
              </w:rPr>
            </w:pPr>
            <w:r w:rsidRPr="007105F6">
              <w:rPr>
                <w:rFonts w:eastAsia="Times New Roman"/>
                <w:b/>
                <w:bCs/>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b/>
                <w:sz w:val="16"/>
                <w:szCs w:val="16"/>
                <w:lang w:val="en-US"/>
              </w:rPr>
            </w:pPr>
            <w:r w:rsidRPr="007105F6">
              <w:rPr>
                <w:rFonts w:eastAsia="Times New Roman"/>
                <w:b/>
                <w:sz w:val="16"/>
                <w:szCs w:val="16"/>
                <w:lang w:val="en-US"/>
              </w:rPr>
              <w:t> </w:t>
            </w:r>
          </w:p>
        </w:tc>
        <w:tc>
          <w:tcPr>
            <w:tcW w:w="1118"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jc w:val="right"/>
              <w:rPr>
                <w:rFonts w:eastAsia="Times New Roman"/>
                <w:b/>
                <w:bCs/>
                <w:sz w:val="16"/>
                <w:szCs w:val="16"/>
              </w:rPr>
            </w:pPr>
            <w:r w:rsidRPr="0085477F">
              <w:rPr>
                <w:rFonts w:eastAsia="Times New Roman"/>
                <w:b/>
                <w:bCs/>
                <w:sz w:val="16"/>
                <w:szCs w:val="16"/>
              </w:rPr>
              <w:t>17965260</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217"/>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Inclusiv: - Contravenții și prejudicii silvice</w:t>
            </w:r>
          </w:p>
        </w:tc>
        <w:tc>
          <w:tcPr>
            <w:tcW w:w="992" w:type="dxa"/>
            <w:tcBorders>
              <w:top w:val="nil"/>
              <w:left w:val="nil"/>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 </w:t>
            </w:r>
          </w:p>
        </w:tc>
        <w:tc>
          <w:tcPr>
            <w:tcW w:w="1118"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752796</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13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pStyle w:val="a5"/>
              <w:numPr>
                <w:ilvl w:val="0"/>
                <w:numId w:val="3"/>
              </w:numPr>
              <w:spacing w:after="0" w:line="240" w:lineRule="auto"/>
              <w:rPr>
                <w:rFonts w:eastAsia="Times New Roman"/>
                <w:sz w:val="16"/>
                <w:szCs w:val="16"/>
              </w:rPr>
            </w:pPr>
            <w:r w:rsidRPr="0085477F">
              <w:rPr>
                <w:rFonts w:eastAsia="Times New Roman"/>
                <w:sz w:val="16"/>
                <w:szCs w:val="16"/>
              </w:rPr>
              <w:t>Pășunatul vitelor</w:t>
            </w:r>
          </w:p>
        </w:tc>
        <w:tc>
          <w:tcPr>
            <w:tcW w:w="992"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1118"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162918</w:t>
            </w:r>
          </w:p>
        </w:tc>
        <w:tc>
          <w:tcPr>
            <w:tcW w:w="724" w:type="dxa"/>
            <w:tcBorders>
              <w:top w:val="single" w:sz="4" w:space="0" w:color="auto"/>
              <w:left w:val="nil"/>
              <w:bottom w:val="nil"/>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single" w:sz="4" w:space="0" w:color="auto"/>
              <w:left w:val="single" w:sz="4" w:space="0" w:color="auto"/>
              <w:bottom w:val="nil"/>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nil"/>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21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pStyle w:val="a5"/>
              <w:numPr>
                <w:ilvl w:val="0"/>
                <w:numId w:val="3"/>
              </w:numPr>
              <w:spacing w:after="0" w:line="240" w:lineRule="auto"/>
              <w:rPr>
                <w:rFonts w:eastAsia="Times New Roman"/>
                <w:sz w:val="16"/>
                <w:szCs w:val="16"/>
              </w:rPr>
            </w:pPr>
            <w:r w:rsidRPr="0085477F">
              <w:rPr>
                <w:rFonts w:eastAsia="Times New Roman"/>
                <w:sz w:val="16"/>
                <w:szCs w:val="16"/>
              </w:rPr>
              <w:t>Autorizații de vînătoare</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1118" w:type="dxa"/>
            <w:tcBorders>
              <w:top w:val="single" w:sz="4" w:space="0" w:color="auto"/>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27431</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141"/>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7105F6" w:rsidRDefault="006B547D" w:rsidP="000215DF">
            <w:pPr>
              <w:pStyle w:val="a5"/>
              <w:numPr>
                <w:ilvl w:val="0"/>
                <w:numId w:val="3"/>
              </w:numPr>
              <w:spacing w:after="0" w:line="240" w:lineRule="auto"/>
              <w:rPr>
                <w:rFonts w:eastAsia="Times New Roman"/>
                <w:sz w:val="16"/>
                <w:szCs w:val="16"/>
                <w:lang w:val="en-US"/>
              </w:rPr>
            </w:pPr>
            <w:r w:rsidRPr="007105F6">
              <w:rPr>
                <w:rFonts w:eastAsia="Times New Roman"/>
                <w:sz w:val="16"/>
                <w:szCs w:val="16"/>
                <w:lang w:val="en-US"/>
              </w:rPr>
              <w:t xml:space="preserve">Venitul </w:t>
            </w:r>
            <w:r w:rsidR="000215DF" w:rsidRPr="007105F6">
              <w:rPr>
                <w:rFonts w:eastAsia="Times New Roman"/>
                <w:sz w:val="16"/>
                <w:szCs w:val="16"/>
                <w:lang w:val="en-US"/>
              </w:rPr>
              <w:t>din</w:t>
            </w:r>
            <w:r w:rsidRPr="007105F6">
              <w:rPr>
                <w:rFonts w:eastAsia="Times New Roman"/>
                <w:sz w:val="16"/>
                <w:szCs w:val="16"/>
                <w:lang w:val="en-US"/>
              </w:rPr>
              <w:t>servicii de la apartamente</w:t>
            </w:r>
          </w:p>
        </w:tc>
        <w:tc>
          <w:tcPr>
            <w:tcW w:w="992" w:type="dxa"/>
            <w:tcBorders>
              <w:top w:val="nil"/>
              <w:left w:val="nil"/>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 </w:t>
            </w:r>
          </w:p>
        </w:tc>
        <w:tc>
          <w:tcPr>
            <w:tcW w:w="1118"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56583</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88"/>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pStyle w:val="a5"/>
              <w:numPr>
                <w:ilvl w:val="0"/>
                <w:numId w:val="3"/>
              </w:numPr>
              <w:spacing w:after="0" w:line="240" w:lineRule="auto"/>
              <w:rPr>
                <w:rFonts w:eastAsia="Times New Roman"/>
                <w:sz w:val="16"/>
                <w:szCs w:val="16"/>
              </w:rPr>
            </w:pPr>
            <w:r w:rsidRPr="0085477F">
              <w:rPr>
                <w:rFonts w:eastAsia="Times New Roman"/>
                <w:sz w:val="16"/>
                <w:szCs w:val="16"/>
              </w:rPr>
              <w:t>Instalarea    prisăcilor</w:t>
            </w:r>
          </w:p>
        </w:tc>
        <w:tc>
          <w:tcPr>
            <w:tcW w:w="992"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1118"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1342</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176"/>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pStyle w:val="a5"/>
              <w:numPr>
                <w:ilvl w:val="0"/>
                <w:numId w:val="3"/>
              </w:numPr>
              <w:spacing w:after="0" w:line="240" w:lineRule="auto"/>
              <w:rPr>
                <w:rFonts w:eastAsia="Times New Roman"/>
                <w:sz w:val="16"/>
                <w:szCs w:val="16"/>
              </w:rPr>
            </w:pPr>
            <w:r w:rsidRPr="0085477F">
              <w:rPr>
                <w:rFonts w:eastAsia="Times New Roman"/>
                <w:sz w:val="16"/>
                <w:szCs w:val="16"/>
              </w:rPr>
              <w:t>Arenda</w:t>
            </w:r>
          </w:p>
        </w:tc>
        <w:tc>
          <w:tcPr>
            <w:tcW w:w="992"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1118"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7609893</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121"/>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pStyle w:val="a5"/>
              <w:numPr>
                <w:ilvl w:val="0"/>
                <w:numId w:val="3"/>
              </w:numPr>
              <w:spacing w:after="0" w:line="240" w:lineRule="auto"/>
              <w:rPr>
                <w:rFonts w:eastAsia="Times New Roman"/>
                <w:sz w:val="16"/>
                <w:szCs w:val="16"/>
              </w:rPr>
            </w:pPr>
            <w:r w:rsidRPr="0085477F">
              <w:rPr>
                <w:rFonts w:eastAsia="Times New Roman"/>
                <w:sz w:val="16"/>
                <w:szCs w:val="16"/>
              </w:rPr>
              <w:t>Recuperarea daunei materiale</w:t>
            </w:r>
          </w:p>
        </w:tc>
        <w:tc>
          <w:tcPr>
            <w:tcW w:w="992"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1118"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433853</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8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pStyle w:val="a5"/>
              <w:numPr>
                <w:ilvl w:val="0"/>
                <w:numId w:val="3"/>
              </w:numPr>
              <w:spacing w:after="0" w:line="240" w:lineRule="auto"/>
              <w:rPr>
                <w:rFonts w:eastAsia="Times New Roman"/>
                <w:sz w:val="16"/>
                <w:szCs w:val="16"/>
              </w:rPr>
            </w:pPr>
            <w:r w:rsidRPr="0085477F">
              <w:rPr>
                <w:rFonts w:eastAsia="Times New Roman"/>
                <w:sz w:val="16"/>
                <w:szCs w:val="16"/>
              </w:rPr>
              <w:t>Alte venituri</w:t>
            </w:r>
            <w:r w:rsidR="000215DF" w:rsidRPr="0085477F">
              <w:rPr>
                <w:rFonts w:eastAsia="Times New Roman"/>
                <w:sz w:val="16"/>
                <w:szCs w:val="16"/>
              </w:rPr>
              <w:t>,</w:t>
            </w:r>
            <w:r w:rsidRPr="0085477F">
              <w:rPr>
                <w:rFonts w:eastAsia="Times New Roman"/>
                <w:sz w:val="16"/>
                <w:szCs w:val="16"/>
              </w:rPr>
              <w:t xml:space="preserve"> inclusiv</w:t>
            </w:r>
            <w:r w:rsidR="000215DF" w:rsidRPr="0085477F">
              <w:rPr>
                <w:rFonts w:eastAsia="Times New Roman"/>
                <w:sz w:val="16"/>
                <w:szCs w:val="16"/>
              </w:rPr>
              <w:t>:</w:t>
            </w:r>
          </w:p>
        </w:tc>
        <w:tc>
          <w:tcPr>
            <w:tcW w:w="992"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1118"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8920444</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156"/>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pStyle w:val="a5"/>
              <w:numPr>
                <w:ilvl w:val="0"/>
                <w:numId w:val="3"/>
              </w:numPr>
              <w:spacing w:after="0" w:line="240" w:lineRule="auto"/>
              <w:rPr>
                <w:rFonts w:eastAsia="Times New Roman"/>
                <w:sz w:val="16"/>
                <w:szCs w:val="16"/>
              </w:rPr>
            </w:pPr>
            <w:r w:rsidRPr="0085477F">
              <w:rPr>
                <w:rFonts w:eastAsia="Times New Roman"/>
                <w:sz w:val="16"/>
                <w:szCs w:val="16"/>
              </w:rPr>
              <w:t>proiectul P118518(ICAS)</w:t>
            </w:r>
          </w:p>
        </w:tc>
        <w:tc>
          <w:tcPr>
            <w:tcW w:w="992"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1118"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1389200</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1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pStyle w:val="a5"/>
              <w:numPr>
                <w:ilvl w:val="0"/>
                <w:numId w:val="3"/>
              </w:numPr>
              <w:spacing w:after="0" w:line="240" w:lineRule="auto"/>
              <w:rPr>
                <w:rFonts w:eastAsia="Times New Roman"/>
                <w:sz w:val="16"/>
                <w:szCs w:val="16"/>
              </w:rPr>
            </w:pPr>
            <w:r w:rsidRPr="0085477F">
              <w:rPr>
                <w:rFonts w:eastAsia="Times New Roman"/>
                <w:sz w:val="16"/>
                <w:szCs w:val="16"/>
              </w:rPr>
              <w:t>proiectul UIP</w:t>
            </w:r>
          </w:p>
        </w:tc>
        <w:tc>
          <w:tcPr>
            <w:tcW w:w="992"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1118"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1758282</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pStyle w:val="a5"/>
              <w:numPr>
                <w:ilvl w:val="0"/>
                <w:numId w:val="3"/>
              </w:numPr>
              <w:spacing w:after="0" w:line="240" w:lineRule="auto"/>
              <w:rPr>
                <w:rFonts w:eastAsia="Times New Roman"/>
                <w:sz w:val="16"/>
                <w:szCs w:val="16"/>
              </w:rPr>
            </w:pPr>
            <w:r w:rsidRPr="0085477F">
              <w:rPr>
                <w:rFonts w:eastAsia="Times New Roman"/>
                <w:sz w:val="16"/>
                <w:szCs w:val="16"/>
              </w:rPr>
              <w:t>proiectul Clima Est Moldova</w:t>
            </w:r>
          </w:p>
        </w:tc>
        <w:tc>
          <w:tcPr>
            <w:tcW w:w="992"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1118"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983855</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13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pStyle w:val="a5"/>
              <w:numPr>
                <w:ilvl w:val="0"/>
                <w:numId w:val="3"/>
              </w:numPr>
              <w:spacing w:after="0" w:line="240" w:lineRule="auto"/>
              <w:rPr>
                <w:rFonts w:eastAsia="Times New Roman"/>
                <w:sz w:val="16"/>
                <w:szCs w:val="16"/>
              </w:rPr>
            </w:pPr>
            <w:r w:rsidRPr="0085477F">
              <w:rPr>
                <w:rFonts w:eastAsia="Times New Roman"/>
                <w:sz w:val="16"/>
                <w:szCs w:val="16"/>
              </w:rPr>
              <w:t>proiectul PDSFCM</w:t>
            </w:r>
          </w:p>
        </w:tc>
        <w:tc>
          <w:tcPr>
            <w:tcW w:w="992"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1118"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793814</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pStyle w:val="a5"/>
              <w:numPr>
                <w:ilvl w:val="0"/>
                <w:numId w:val="3"/>
              </w:numPr>
              <w:spacing w:after="0" w:line="240" w:lineRule="auto"/>
              <w:rPr>
                <w:rFonts w:eastAsia="Times New Roman"/>
                <w:sz w:val="16"/>
                <w:szCs w:val="16"/>
              </w:rPr>
            </w:pPr>
            <w:r w:rsidRPr="0085477F">
              <w:rPr>
                <w:rFonts w:eastAsia="Times New Roman"/>
                <w:sz w:val="16"/>
                <w:szCs w:val="16"/>
              </w:rPr>
              <w:lastRenderedPageBreak/>
              <w:t>proiectul FLEG-2</w:t>
            </w:r>
          </w:p>
        </w:tc>
        <w:tc>
          <w:tcPr>
            <w:tcW w:w="992"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1118"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152595</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30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6B547D" w:rsidRPr="007105F6" w:rsidRDefault="006B547D" w:rsidP="006B547D">
            <w:pPr>
              <w:spacing w:after="0" w:line="240" w:lineRule="auto"/>
              <w:rPr>
                <w:rFonts w:eastAsia="Times New Roman"/>
                <w:b/>
                <w:bCs/>
                <w:sz w:val="16"/>
                <w:szCs w:val="16"/>
                <w:lang w:val="en-US"/>
              </w:rPr>
            </w:pPr>
            <w:r w:rsidRPr="007105F6">
              <w:rPr>
                <w:rFonts w:eastAsia="Times New Roman"/>
                <w:b/>
                <w:bCs/>
                <w:sz w:val="16"/>
                <w:szCs w:val="16"/>
                <w:lang w:val="en-US"/>
              </w:rPr>
              <w:t xml:space="preserve">Total venituri la conturile contabile 611 și 612 (activitatea operațională) </w:t>
            </w:r>
          </w:p>
        </w:tc>
        <w:tc>
          <w:tcPr>
            <w:tcW w:w="992" w:type="dxa"/>
            <w:tcBorders>
              <w:top w:val="nil"/>
              <w:left w:val="nil"/>
              <w:bottom w:val="single" w:sz="4" w:space="0" w:color="auto"/>
              <w:right w:val="single" w:sz="4" w:space="0" w:color="auto"/>
            </w:tcBorders>
            <w:shd w:val="clear" w:color="auto" w:fill="auto"/>
            <w:noWrap/>
            <w:vAlign w:val="bottom"/>
          </w:tcPr>
          <w:p w:rsidR="006B547D" w:rsidRPr="007105F6" w:rsidRDefault="006B547D" w:rsidP="006B547D">
            <w:pPr>
              <w:spacing w:after="0" w:line="240" w:lineRule="auto"/>
              <w:jc w:val="right"/>
              <w:rPr>
                <w:rFonts w:eastAsia="Times New Roman"/>
                <w:b/>
                <w:bCs/>
                <w:sz w:val="16"/>
                <w:szCs w:val="16"/>
                <w:lang w:val="en-US"/>
              </w:rPr>
            </w:pP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7105F6" w:rsidRDefault="006B547D" w:rsidP="006B547D">
            <w:pPr>
              <w:spacing w:after="0" w:line="240" w:lineRule="auto"/>
              <w:rPr>
                <w:rFonts w:eastAsia="Times New Roman"/>
                <w:b/>
                <w:sz w:val="16"/>
                <w:szCs w:val="16"/>
                <w:lang w:val="en-US"/>
              </w:rPr>
            </w:pPr>
            <w:r w:rsidRPr="007105F6">
              <w:rPr>
                <w:rFonts w:eastAsia="Times New Roman"/>
                <w:b/>
                <w:sz w:val="16"/>
                <w:szCs w:val="16"/>
                <w:lang w:val="en-US"/>
              </w:rPr>
              <w:t> </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
                <w:bCs/>
                <w:sz w:val="16"/>
                <w:szCs w:val="16"/>
              </w:rPr>
            </w:pPr>
            <w:r w:rsidRPr="0085477F">
              <w:rPr>
                <w:rFonts w:eastAsia="Times New Roman"/>
                <w:b/>
                <w:bCs/>
                <w:sz w:val="16"/>
                <w:szCs w:val="16"/>
              </w:rPr>
              <w:t>287902985</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191"/>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6B547D" w:rsidRPr="007105F6" w:rsidRDefault="006B547D" w:rsidP="006B547D">
            <w:pPr>
              <w:spacing w:after="0" w:line="240" w:lineRule="auto"/>
              <w:rPr>
                <w:rFonts w:eastAsia="Times New Roman"/>
                <w:b/>
                <w:bCs/>
                <w:i/>
                <w:sz w:val="16"/>
                <w:szCs w:val="16"/>
                <w:lang w:val="en-US"/>
              </w:rPr>
            </w:pPr>
            <w:r w:rsidRPr="007105F6">
              <w:rPr>
                <w:rFonts w:eastAsia="Times New Roman"/>
                <w:b/>
                <w:bCs/>
                <w:i/>
                <w:sz w:val="16"/>
                <w:szCs w:val="16"/>
                <w:lang w:val="en-US"/>
              </w:rPr>
              <w:t>Rezultatul din activitatea de investiții (621-721)</w:t>
            </w:r>
          </w:p>
        </w:tc>
        <w:tc>
          <w:tcPr>
            <w:tcW w:w="992" w:type="dxa"/>
            <w:tcBorders>
              <w:top w:val="nil"/>
              <w:left w:val="nil"/>
              <w:bottom w:val="single" w:sz="4" w:space="0" w:color="auto"/>
              <w:right w:val="single" w:sz="4" w:space="0" w:color="auto"/>
            </w:tcBorders>
            <w:shd w:val="clear" w:color="auto" w:fill="auto"/>
            <w:noWrap/>
            <w:vAlign w:val="bottom"/>
          </w:tcPr>
          <w:p w:rsidR="006B547D" w:rsidRPr="007105F6" w:rsidRDefault="006B547D" w:rsidP="006B547D">
            <w:pPr>
              <w:spacing w:after="0" w:line="240" w:lineRule="auto"/>
              <w:jc w:val="right"/>
              <w:rPr>
                <w:rFonts w:eastAsia="Times New Roman"/>
                <w:b/>
                <w:bCs/>
                <w:i/>
                <w:sz w:val="16"/>
                <w:szCs w:val="16"/>
                <w:lang w:val="en-US"/>
              </w:rPr>
            </w:pP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7105F6" w:rsidRDefault="006B547D" w:rsidP="006B547D">
            <w:pPr>
              <w:spacing w:after="0" w:line="240" w:lineRule="auto"/>
              <w:rPr>
                <w:rFonts w:eastAsia="Times New Roman"/>
                <w:b/>
                <w:i/>
                <w:sz w:val="16"/>
                <w:szCs w:val="16"/>
                <w:lang w:val="en-US"/>
              </w:rPr>
            </w:pPr>
            <w:r w:rsidRPr="007105F6">
              <w:rPr>
                <w:rFonts w:eastAsia="Times New Roman"/>
                <w:b/>
                <w:i/>
                <w:sz w:val="16"/>
                <w:szCs w:val="16"/>
                <w:lang w:val="en-US"/>
              </w:rPr>
              <w:t> </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
                <w:bCs/>
                <w:i/>
                <w:sz w:val="16"/>
                <w:szCs w:val="16"/>
              </w:rPr>
            </w:pPr>
            <w:r w:rsidRPr="0085477F">
              <w:rPr>
                <w:rFonts w:eastAsia="Times New Roman"/>
                <w:b/>
                <w:bCs/>
                <w:i/>
                <w:sz w:val="16"/>
                <w:szCs w:val="16"/>
              </w:rPr>
              <w:t>81863</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161"/>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rPr>
                <w:rFonts w:eastAsia="Times New Roman"/>
                <w:bCs/>
                <w:i/>
                <w:sz w:val="16"/>
                <w:szCs w:val="16"/>
              </w:rPr>
            </w:pPr>
            <w:r w:rsidRPr="0085477F">
              <w:rPr>
                <w:rFonts w:eastAsia="Times New Roman"/>
                <w:bCs/>
                <w:i/>
                <w:sz w:val="16"/>
                <w:szCs w:val="16"/>
              </w:rPr>
              <w:t>Total venituri, contul contabil 621</w:t>
            </w:r>
          </w:p>
        </w:tc>
        <w:tc>
          <w:tcPr>
            <w:tcW w:w="992" w:type="dxa"/>
            <w:tcBorders>
              <w:top w:val="nil"/>
              <w:left w:val="nil"/>
              <w:bottom w:val="single" w:sz="4" w:space="0" w:color="auto"/>
              <w:right w:val="single" w:sz="4" w:space="0" w:color="auto"/>
            </w:tcBorders>
            <w:shd w:val="clear" w:color="auto" w:fill="auto"/>
            <w:vAlign w:val="bottom"/>
          </w:tcPr>
          <w:p w:rsidR="006B547D" w:rsidRPr="0085477F" w:rsidRDefault="006B547D" w:rsidP="006B547D">
            <w:pPr>
              <w:spacing w:after="0" w:line="240" w:lineRule="auto"/>
              <w:jc w:val="right"/>
              <w:rPr>
                <w:rFonts w:eastAsia="Times New Roman"/>
                <w:bCs/>
                <w:i/>
                <w:sz w:val="16"/>
                <w:szCs w:val="16"/>
              </w:rPr>
            </w:pP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i/>
                <w:sz w:val="16"/>
                <w:szCs w:val="16"/>
              </w:rPr>
            </w:pPr>
            <w:r w:rsidRPr="0085477F">
              <w:rPr>
                <w:rFonts w:eastAsia="Times New Roman"/>
                <w:i/>
                <w:sz w:val="16"/>
                <w:szCs w:val="16"/>
              </w:rPr>
              <w:t> </w:t>
            </w:r>
          </w:p>
        </w:tc>
        <w:tc>
          <w:tcPr>
            <w:tcW w:w="1118"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jc w:val="right"/>
              <w:rPr>
                <w:rFonts w:eastAsia="Times New Roman"/>
                <w:bCs/>
                <w:i/>
                <w:sz w:val="16"/>
                <w:szCs w:val="16"/>
              </w:rPr>
            </w:pPr>
            <w:r w:rsidRPr="0085477F">
              <w:rPr>
                <w:rFonts w:eastAsia="Times New Roman"/>
                <w:bCs/>
                <w:i/>
                <w:sz w:val="16"/>
                <w:szCs w:val="16"/>
              </w:rPr>
              <w:t>1894824</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6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Inclusiv: -venituri din ieșirea activelor nemateriale</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 </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14645</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7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-venituri din ieșirea activelor materiale pe termen lung</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 </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1607209</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4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-reevaluarea activelor</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29618</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136"/>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-alte venituri</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243352</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5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rPr>
                <w:rFonts w:eastAsia="Times New Roman"/>
                <w:bCs/>
                <w:i/>
                <w:sz w:val="16"/>
                <w:szCs w:val="16"/>
              </w:rPr>
            </w:pPr>
            <w:r w:rsidRPr="0085477F">
              <w:rPr>
                <w:rFonts w:eastAsia="Times New Roman"/>
                <w:bCs/>
                <w:i/>
                <w:sz w:val="16"/>
                <w:szCs w:val="16"/>
              </w:rPr>
              <w:t>Total cheltuieli, contul contabil 721</w:t>
            </w:r>
          </w:p>
        </w:tc>
        <w:tc>
          <w:tcPr>
            <w:tcW w:w="992"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jc w:val="right"/>
              <w:rPr>
                <w:rFonts w:eastAsia="Times New Roman"/>
                <w:bCs/>
                <w:i/>
                <w:sz w:val="16"/>
                <w:szCs w:val="16"/>
              </w:rPr>
            </w:pP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i/>
                <w:sz w:val="16"/>
                <w:szCs w:val="16"/>
              </w:rPr>
            </w:pPr>
            <w:r w:rsidRPr="0085477F">
              <w:rPr>
                <w:rFonts w:eastAsia="Times New Roman"/>
                <w:i/>
                <w:sz w:val="16"/>
                <w:szCs w:val="16"/>
              </w:rPr>
              <w:t> </w:t>
            </w:r>
          </w:p>
        </w:tc>
        <w:tc>
          <w:tcPr>
            <w:tcW w:w="1118" w:type="dxa"/>
            <w:tcBorders>
              <w:top w:val="nil"/>
              <w:left w:val="nil"/>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jc w:val="right"/>
              <w:rPr>
                <w:rFonts w:eastAsia="Times New Roman"/>
                <w:bCs/>
                <w:i/>
                <w:sz w:val="16"/>
                <w:szCs w:val="16"/>
              </w:rPr>
            </w:pPr>
            <w:r w:rsidRPr="0085477F">
              <w:rPr>
                <w:rFonts w:eastAsia="Times New Roman"/>
                <w:bCs/>
                <w:i/>
                <w:sz w:val="16"/>
                <w:szCs w:val="16"/>
              </w:rPr>
              <w:t>1812961</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18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Inclusiv: -ieșirea activelor nemateriale</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14645</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21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-ieșirea activelor materiale pe termen lung</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 </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1791651</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18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-reevaluarea activelor</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2571</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136"/>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-alte cheltuieli</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4094</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13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6B547D" w:rsidRPr="0085477F" w:rsidRDefault="006B547D" w:rsidP="006B547D">
            <w:pPr>
              <w:spacing w:after="0" w:line="240" w:lineRule="auto"/>
              <w:rPr>
                <w:rFonts w:eastAsia="Times New Roman"/>
                <w:b/>
                <w:bCs/>
                <w:i/>
                <w:sz w:val="16"/>
                <w:szCs w:val="16"/>
              </w:rPr>
            </w:pPr>
            <w:r w:rsidRPr="0085477F">
              <w:rPr>
                <w:rFonts w:eastAsia="Times New Roman"/>
                <w:b/>
                <w:bCs/>
                <w:i/>
                <w:sz w:val="16"/>
                <w:szCs w:val="16"/>
              </w:rPr>
              <w:t>Rezultatul din activitatea financiară  (622-722)</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
                <w:bCs/>
                <w:i/>
                <w:sz w:val="16"/>
                <w:szCs w:val="16"/>
              </w:rPr>
            </w:pP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
                <w:i/>
                <w:sz w:val="16"/>
                <w:szCs w:val="16"/>
              </w:rPr>
            </w:pPr>
            <w:r w:rsidRPr="0085477F">
              <w:rPr>
                <w:rFonts w:eastAsia="Times New Roman"/>
                <w:b/>
                <w:i/>
                <w:sz w:val="16"/>
                <w:szCs w:val="16"/>
              </w:rPr>
              <w:t> </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
                <w:bCs/>
                <w:i/>
                <w:sz w:val="16"/>
                <w:szCs w:val="16"/>
              </w:rPr>
            </w:pPr>
            <w:r w:rsidRPr="0085477F">
              <w:rPr>
                <w:rFonts w:eastAsia="Times New Roman"/>
                <w:b/>
                <w:bCs/>
                <w:i/>
                <w:sz w:val="16"/>
                <w:szCs w:val="16"/>
              </w:rPr>
              <w:t>28681849</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186"/>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bCs/>
                <w:i/>
                <w:sz w:val="16"/>
                <w:szCs w:val="16"/>
              </w:rPr>
            </w:pPr>
            <w:r w:rsidRPr="0085477F">
              <w:rPr>
                <w:rFonts w:eastAsia="Times New Roman"/>
                <w:bCs/>
                <w:i/>
                <w:sz w:val="16"/>
                <w:szCs w:val="16"/>
              </w:rPr>
              <w:t>Total venituri</w:t>
            </w:r>
            <w:r w:rsidR="000215DF" w:rsidRPr="0085477F">
              <w:rPr>
                <w:rFonts w:eastAsia="Times New Roman"/>
                <w:bCs/>
                <w:i/>
                <w:sz w:val="16"/>
                <w:szCs w:val="16"/>
              </w:rPr>
              <w:t>,</w:t>
            </w:r>
            <w:r w:rsidRPr="0085477F">
              <w:rPr>
                <w:rFonts w:eastAsia="Times New Roman"/>
                <w:bCs/>
                <w:i/>
                <w:sz w:val="16"/>
                <w:szCs w:val="16"/>
              </w:rPr>
              <w:t>contul contabil 622</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i/>
                <w:sz w:val="16"/>
                <w:szCs w:val="16"/>
              </w:rPr>
            </w:pP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i/>
                <w:sz w:val="16"/>
                <w:szCs w:val="16"/>
              </w:rPr>
            </w:pPr>
            <w:r w:rsidRPr="0085477F">
              <w:rPr>
                <w:rFonts w:eastAsia="Times New Roman"/>
                <w:i/>
                <w:sz w:val="16"/>
                <w:szCs w:val="16"/>
              </w:rPr>
              <w:t> </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i/>
                <w:sz w:val="16"/>
                <w:szCs w:val="16"/>
              </w:rPr>
            </w:pPr>
            <w:r w:rsidRPr="0085477F">
              <w:rPr>
                <w:rFonts w:eastAsia="Times New Roman"/>
                <w:bCs/>
                <w:i/>
                <w:sz w:val="16"/>
                <w:szCs w:val="16"/>
              </w:rPr>
              <w:t>29929485</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116"/>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xml:space="preserve">Inclusiv: -alocaţii bugetare </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7905000</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-creditori cu termen expirat</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431244</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43"/>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-diferența cursului valutar</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1297140</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96"/>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 xml:space="preserve">-active </w:t>
            </w:r>
            <w:r w:rsidR="000215DF" w:rsidRPr="007105F6">
              <w:rPr>
                <w:rFonts w:eastAsia="Times New Roman"/>
                <w:sz w:val="16"/>
                <w:szCs w:val="16"/>
                <w:lang w:val="en-US"/>
              </w:rPr>
              <w:t>i</w:t>
            </w:r>
            <w:r w:rsidRPr="007105F6">
              <w:rPr>
                <w:rFonts w:eastAsia="Times New Roman"/>
                <w:sz w:val="16"/>
                <w:szCs w:val="16"/>
                <w:lang w:val="en-US"/>
              </w:rPr>
              <w:t>ntrate cu titlu gratuit</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 </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1912068</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43"/>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-alte venituri</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18384033</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143"/>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bCs/>
                <w:i/>
                <w:sz w:val="16"/>
                <w:szCs w:val="16"/>
              </w:rPr>
            </w:pPr>
            <w:r w:rsidRPr="0085477F">
              <w:rPr>
                <w:rFonts w:eastAsia="Times New Roman"/>
                <w:bCs/>
                <w:i/>
                <w:sz w:val="16"/>
                <w:szCs w:val="16"/>
              </w:rPr>
              <w:t xml:space="preserve">Total cheltuieli </w:t>
            </w:r>
            <w:r w:rsidR="000215DF" w:rsidRPr="0085477F">
              <w:rPr>
                <w:rFonts w:eastAsia="Times New Roman"/>
                <w:bCs/>
                <w:i/>
                <w:sz w:val="16"/>
                <w:szCs w:val="16"/>
              </w:rPr>
              <w:t>,</w:t>
            </w:r>
            <w:r w:rsidRPr="0085477F">
              <w:rPr>
                <w:rFonts w:eastAsia="Times New Roman"/>
                <w:bCs/>
                <w:i/>
                <w:sz w:val="16"/>
                <w:szCs w:val="16"/>
              </w:rPr>
              <w:t>contul contabil 722</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i/>
                <w:sz w:val="16"/>
                <w:szCs w:val="16"/>
              </w:rPr>
            </w:pP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i/>
                <w:sz w:val="16"/>
                <w:szCs w:val="16"/>
              </w:rPr>
            </w:pPr>
            <w:r w:rsidRPr="0085477F">
              <w:rPr>
                <w:rFonts w:eastAsia="Times New Roman"/>
                <w:i/>
                <w:sz w:val="16"/>
                <w:szCs w:val="16"/>
              </w:rPr>
              <w:t> </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i/>
                <w:sz w:val="16"/>
                <w:szCs w:val="16"/>
              </w:rPr>
            </w:pPr>
            <w:r w:rsidRPr="0085477F">
              <w:rPr>
                <w:rFonts w:eastAsia="Times New Roman"/>
                <w:bCs/>
                <w:i/>
                <w:sz w:val="16"/>
                <w:szCs w:val="16"/>
              </w:rPr>
              <w:t>1247636</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9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Inclusiv: -debitori cu termen expirat</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 </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122</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178"/>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-diferența cursului valutar</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624606</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12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-alte cheltuieli</w:t>
            </w:r>
          </w:p>
        </w:tc>
        <w:tc>
          <w:tcPr>
            <w:tcW w:w="992"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622908</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b/>
                <w:bCs/>
                <w:i/>
                <w:sz w:val="16"/>
                <w:szCs w:val="16"/>
              </w:rPr>
            </w:pPr>
            <w:r w:rsidRPr="0085477F">
              <w:rPr>
                <w:rFonts w:eastAsia="Times New Roman"/>
                <w:b/>
                <w:bCs/>
                <w:i/>
                <w:sz w:val="16"/>
                <w:szCs w:val="16"/>
              </w:rPr>
              <w:t>Rezultatul excepțional (623-723)</w:t>
            </w:r>
          </w:p>
        </w:tc>
        <w:tc>
          <w:tcPr>
            <w:tcW w:w="992" w:type="dxa"/>
            <w:tcBorders>
              <w:top w:val="nil"/>
              <w:left w:val="nil"/>
              <w:bottom w:val="single" w:sz="4" w:space="0" w:color="auto"/>
              <w:right w:val="single" w:sz="4" w:space="0" w:color="auto"/>
            </w:tcBorders>
            <w:shd w:val="clear" w:color="auto" w:fill="auto"/>
            <w:noWrap/>
            <w:vAlign w:val="bottom"/>
          </w:tcPr>
          <w:p w:rsidR="006B547D" w:rsidRPr="0085477F" w:rsidRDefault="006B547D" w:rsidP="006B547D">
            <w:pPr>
              <w:spacing w:after="0" w:line="240" w:lineRule="auto"/>
              <w:jc w:val="right"/>
              <w:rPr>
                <w:rFonts w:eastAsia="Times New Roman"/>
                <w:b/>
                <w:bCs/>
                <w:i/>
                <w:sz w:val="16"/>
                <w:szCs w:val="16"/>
              </w:rPr>
            </w:pP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b/>
                <w:i/>
                <w:sz w:val="16"/>
                <w:szCs w:val="16"/>
              </w:rPr>
            </w:pPr>
            <w:r w:rsidRPr="0085477F">
              <w:rPr>
                <w:rFonts w:eastAsia="Times New Roman"/>
                <w:b/>
                <w:i/>
                <w:sz w:val="16"/>
                <w:szCs w:val="16"/>
              </w:rPr>
              <w:t> </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
                <w:bCs/>
                <w:i/>
                <w:sz w:val="16"/>
                <w:szCs w:val="16"/>
              </w:rPr>
            </w:pPr>
            <w:r w:rsidRPr="0085477F">
              <w:rPr>
                <w:rFonts w:eastAsia="Times New Roman"/>
                <w:b/>
                <w:bCs/>
                <w:i/>
                <w:sz w:val="16"/>
                <w:szCs w:val="16"/>
              </w:rPr>
              <w:t>-36937</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43"/>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bCs/>
                <w:i/>
                <w:sz w:val="16"/>
                <w:szCs w:val="16"/>
              </w:rPr>
            </w:pPr>
            <w:r w:rsidRPr="0085477F">
              <w:rPr>
                <w:rFonts w:eastAsia="Times New Roman"/>
                <w:bCs/>
                <w:i/>
                <w:sz w:val="16"/>
                <w:szCs w:val="16"/>
              </w:rPr>
              <w:t>Total venituri</w:t>
            </w:r>
            <w:r w:rsidR="000215DF" w:rsidRPr="0085477F">
              <w:rPr>
                <w:rFonts w:eastAsia="Times New Roman"/>
                <w:bCs/>
                <w:i/>
                <w:sz w:val="16"/>
                <w:szCs w:val="16"/>
              </w:rPr>
              <w:t>,</w:t>
            </w:r>
            <w:r w:rsidRPr="0085477F">
              <w:rPr>
                <w:rFonts w:eastAsia="Times New Roman"/>
                <w:bCs/>
                <w:i/>
                <w:sz w:val="16"/>
                <w:szCs w:val="16"/>
              </w:rPr>
              <w:t xml:space="preserve">  contul contabil 623</w:t>
            </w:r>
          </w:p>
        </w:tc>
        <w:tc>
          <w:tcPr>
            <w:tcW w:w="992" w:type="dxa"/>
            <w:tcBorders>
              <w:top w:val="nil"/>
              <w:left w:val="nil"/>
              <w:bottom w:val="single" w:sz="4" w:space="0" w:color="auto"/>
              <w:right w:val="single" w:sz="4" w:space="0" w:color="auto"/>
            </w:tcBorders>
            <w:shd w:val="clear" w:color="auto" w:fill="auto"/>
            <w:noWrap/>
            <w:vAlign w:val="bottom"/>
          </w:tcPr>
          <w:p w:rsidR="006B547D" w:rsidRPr="0085477F" w:rsidRDefault="006B547D" w:rsidP="006B547D">
            <w:pPr>
              <w:spacing w:after="0" w:line="240" w:lineRule="auto"/>
              <w:jc w:val="right"/>
              <w:rPr>
                <w:rFonts w:eastAsia="Times New Roman"/>
                <w:bCs/>
                <w:i/>
                <w:sz w:val="16"/>
                <w:szCs w:val="16"/>
              </w:rPr>
            </w:pP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i/>
                <w:sz w:val="16"/>
                <w:szCs w:val="16"/>
              </w:rPr>
            </w:pPr>
            <w:r w:rsidRPr="0085477F">
              <w:rPr>
                <w:rFonts w:eastAsia="Times New Roman"/>
                <w:i/>
                <w:sz w:val="16"/>
                <w:szCs w:val="16"/>
              </w:rPr>
              <w:t> </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i/>
                <w:sz w:val="16"/>
                <w:szCs w:val="16"/>
              </w:rPr>
            </w:pPr>
            <w:r w:rsidRPr="0085477F">
              <w:rPr>
                <w:rFonts w:eastAsia="Times New Roman"/>
                <w:bCs/>
                <w:i/>
                <w:sz w:val="16"/>
                <w:szCs w:val="16"/>
              </w:rPr>
              <w:t>8816</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138"/>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Inclusiv: alte venituri excepționale</w:t>
            </w:r>
          </w:p>
        </w:tc>
        <w:tc>
          <w:tcPr>
            <w:tcW w:w="992" w:type="dxa"/>
            <w:tcBorders>
              <w:top w:val="nil"/>
              <w:left w:val="nil"/>
              <w:bottom w:val="single" w:sz="4" w:space="0" w:color="auto"/>
              <w:right w:val="single" w:sz="4" w:space="0" w:color="auto"/>
            </w:tcBorders>
            <w:shd w:val="clear" w:color="auto" w:fill="auto"/>
            <w:noWrap/>
            <w:vAlign w:val="bottom"/>
          </w:tcPr>
          <w:p w:rsidR="006B547D" w:rsidRPr="0085477F" w:rsidRDefault="006B547D" w:rsidP="006B547D">
            <w:pPr>
              <w:spacing w:after="0" w:line="240" w:lineRule="auto"/>
              <w:rPr>
                <w:rFonts w:eastAsia="Times New Roman"/>
                <w:sz w:val="16"/>
                <w:szCs w:val="16"/>
              </w:rPr>
            </w:pP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r w:rsidRPr="0085477F">
              <w:rPr>
                <w:rFonts w:eastAsia="Times New Roman"/>
                <w:sz w:val="16"/>
                <w:szCs w:val="16"/>
              </w:rPr>
              <w:t> </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8816</w:t>
            </w:r>
          </w:p>
        </w:tc>
        <w:tc>
          <w:tcPr>
            <w:tcW w:w="724"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8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85477F" w:rsidRDefault="006B547D" w:rsidP="006B547D">
            <w:pPr>
              <w:spacing w:after="0" w:line="240" w:lineRule="auto"/>
              <w:rPr>
                <w:rFonts w:eastAsia="Times New Roman"/>
                <w:bCs/>
                <w:i/>
                <w:sz w:val="16"/>
                <w:szCs w:val="16"/>
              </w:rPr>
            </w:pPr>
            <w:r w:rsidRPr="0085477F">
              <w:rPr>
                <w:rFonts w:eastAsia="Times New Roman"/>
                <w:bCs/>
                <w:i/>
                <w:sz w:val="16"/>
                <w:szCs w:val="16"/>
              </w:rPr>
              <w:t>Total cheltuieli</w:t>
            </w:r>
            <w:r w:rsidR="000215DF" w:rsidRPr="0085477F">
              <w:rPr>
                <w:rFonts w:eastAsia="Times New Roman"/>
                <w:bCs/>
                <w:i/>
                <w:sz w:val="16"/>
                <w:szCs w:val="16"/>
              </w:rPr>
              <w:t>,</w:t>
            </w:r>
            <w:r w:rsidRPr="0085477F">
              <w:rPr>
                <w:rFonts w:eastAsia="Times New Roman"/>
                <w:bCs/>
                <w:i/>
                <w:sz w:val="16"/>
                <w:szCs w:val="16"/>
              </w:rPr>
              <w:t xml:space="preserve"> contul contabil 723</w:t>
            </w:r>
          </w:p>
        </w:tc>
        <w:tc>
          <w:tcPr>
            <w:tcW w:w="992" w:type="dxa"/>
            <w:tcBorders>
              <w:top w:val="nil"/>
              <w:left w:val="nil"/>
              <w:bottom w:val="single" w:sz="4" w:space="0" w:color="auto"/>
              <w:right w:val="single" w:sz="4" w:space="0" w:color="auto"/>
            </w:tcBorders>
            <w:shd w:val="clear" w:color="auto" w:fill="auto"/>
            <w:noWrap/>
            <w:vAlign w:val="bottom"/>
          </w:tcPr>
          <w:p w:rsidR="006B547D" w:rsidRPr="0085477F" w:rsidRDefault="006B547D" w:rsidP="006B547D">
            <w:pPr>
              <w:spacing w:after="0" w:line="240" w:lineRule="auto"/>
              <w:jc w:val="right"/>
              <w:rPr>
                <w:rFonts w:eastAsia="Times New Roman"/>
                <w:bCs/>
                <w:i/>
                <w:sz w:val="16"/>
                <w:szCs w:val="16"/>
              </w:rPr>
            </w:pP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i/>
                <w:sz w:val="16"/>
                <w:szCs w:val="16"/>
              </w:rPr>
            </w:pPr>
            <w:r w:rsidRPr="0085477F">
              <w:rPr>
                <w:rFonts w:eastAsia="Times New Roman"/>
                <w:i/>
                <w:sz w:val="16"/>
                <w:szCs w:val="16"/>
              </w:rPr>
              <w:t> </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i/>
                <w:sz w:val="16"/>
                <w:szCs w:val="16"/>
              </w:rPr>
            </w:pPr>
            <w:r w:rsidRPr="0085477F">
              <w:rPr>
                <w:rFonts w:eastAsia="Times New Roman"/>
                <w:bCs/>
                <w:i/>
                <w:sz w:val="16"/>
                <w:szCs w:val="16"/>
              </w:rPr>
              <w:t>45753</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r w:rsidR="006B547D" w:rsidRPr="0085477F" w:rsidTr="00773C8F">
        <w:trPr>
          <w:trHeight w:val="138"/>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Inclusiv: pierderi din calamități naturale</w:t>
            </w:r>
          </w:p>
        </w:tc>
        <w:tc>
          <w:tcPr>
            <w:tcW w:w="992" w:type="dxa"/>
            <w:tcBorders>
              <w:top w:val="nil"/>
              <w:left w:val="nil"/>
              <w:bottom w:val="single" w:sz="4" w:space="0" w:color="auto"/>
              <w:right w:val="single" w:sz="4" w:space="0" w:color="auto"/>
            </w:tcBorders>
            <w:shd w:val="clear" w:color="auto" w:fill="auto"/>
            <w:noWrap/>
            <w:vAlign w:val="bottom"/>
          </w:tcPr>
          <w:p w:rsidR="006B547D" w:rsidRPr="007105F6" w:rsidRDefault="006B547D" w:rsidP="006B547D">
            <w:pPr>
              <w:spacing w:after="0" w:line="240" w:lineRule="auto"/>
              <w:rPr>
                <w:rFonts w:eastAsia="Times New Roman"/>
                <w:sz w:val="16"/>
                <w:szCs w:val="16"/>
                <w:lang w:val="en-US"/>
              </w:rPr>
            </w:pPr>
          </w:p>
        </w:tc>
        <w:tc>
          <w:tcPr>
            <w:tcW w:w="993" w:type="dxa"/>
            <w:tcBorders>
              <w:top w:val="nil"/>
              <w:left w:val="nil"/>
              <w:bottom w:val="single" w:sz="4" w:space="0" w:color="auto"/>
              <w:right w:val="single" w:sz="4" w:space="0" w:color="auto"/>
            </w:tcBorders>
            <w:shd w:val="clear" w:color="auto" w:fill="auto"/>
            <w:noWrap/>
            <w:vAlign w:val="bottom"/>
            <w:hideMark/>
          </w:tcPr>
          <w:p w:rsidR="006B547D" w:rsidRPr="007105F6" w:rsidRDefault="006B547D" w:rsidP="006B547D">
            <w:pPr>
              <w:spacing w:after="0" w:line="240" w:lineRule="auto"/>
              <w:rPr>
                <w:rFonts w:eastAsia="Times New Roman"/>
                <w:sz w:val="16"/>
                <w:szCs w:val="16"/>
                <w:lang w:val="en-US"/>
              </w:rPr>
            </w:pPr>
            <w:r w:rsidRPr="007105F6">
              <w:rPr>
                <w:rFonts w:eastAsia="Times New Roman"/>
                <w:sz w:val="16"/>
                <w:szCs w:val="16"/>
                <w:lang w:val="en-US"/>
              </w:rPr>
              <w:t> </w:t>
            </w:r>
          </w:p>
        </w:tc>
        <w:tc>
          <w:tcPr>
            <w:tcW w:w="1118" w:type="dxa"/>
            <w:tcBorders>
              <w:top w:val="nil"/>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r w:rsidRPr="0085477F">
              <w:rPr>
                <w:rFonts w:eastAsia="Times New Roman"/>
                <w:sz w:val="16"/>
                <w:szCs w:val="16"/>
              </w:rPr>
              <w:t>45753</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jc w:val="right"/>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7D" w:rsidRPr="0085477F" w:rsidRDefault="006B547D" w:rsidP="006B547D">
            <w:pPr>
              <w:spacing w:after="0" w:line="240" w:lineRule="auto"/>
              <w:rPr>
                <w:rFonts w:eastAsia="Times New Roman"/>
                <w:sz w:val="16"/>
                <w:szCs w:val="16"/>
              </w:rPr>
            </w:pPr>
          </w:p>
        </w:tc>
      </w:tr>
    </w:tbl>
    <w:p w:rsidR="006B547D" w:rsidRPr="007105F6" w:rsidRDefault="006B547D" w:rsidP="006B547D">
      <w:pPr>
        <w:spacing w:after="0" w:line="240" w:lineRule="auto"/>
        <w:rPr>
          <w:rFonts w:eastAsia="Times New Roman"/>
          <w:sz w:val="16"/>
          <w:szCs w:val="16"/>
          <w:lang w:val="en-US"/>
        </w:rPr>
      </w:pPr>
      <w:r w:rsidRPr="007105F6">
        <w:rPr>
          <w:rFonts w:eastAsia="Times New Roman"/>
          <w:b/>
          <w:bCs/>
          <w:i/>
          <w:iCs/>
          <w:sz w:val="16"/>
          <w:szCs w:val="16"/>
          <w:lang w:val="en-US"/>
        </w:rPr>
        <w:t>Sursă:</w:t>
      </w:r>
      <w:r w:rsidRPr="007105F6">
        <w:rPr>
          <w:rFonts w:eastAsia="Times New Roman"/>
          <w:sz w:val="16"/>
          <w:szCs w:val="16"/>
          <w:lang w:val="en-US"/>
        </w:rPr>
        <w:t>Rapoartele întreprinderilor silvice privind volumul realizării în activitatea din silvicultură și auxiliar-industrială pentru anul 2014</w:t>
      </w:r>
    </w:p>
    <w:p w:rsidR="006B547D" w:rsidRPr="007105F6" w:rsidRDefault="006B547D" w:rsidP="006B547D">
      <w:pPr>
        <w:spacing w:after="0" w:line="240" w:lineRule="auto"/>
        <w:jc w:val="right"/>
        <w:rPr>
          <w:rFonts w:eastAsia="Times New Roman"/>
          <w:sz w:val="24"/>
          <w:szCs w:val="24"/>
          <w:lang w:val="en-US"/>
        </w:rPr>
      </w:pPr>
    </w:p>
    <w:p w:rsidR="00B07ED8" w:rsidRPr="00B07ED8" w:rsidRDefault="00B07ED8" w:rsidP="00B07ED8">
      <w:pPr>
        <w:spacing w:after="0" w:line="240" w:lineRule="auto"/>
        <w:jc w:val="right"/>
        <w:rPr>
          <w:rFonts w:eastAsia="Times New Roman"/>
          <w:b/>
          <w:sz w:val="24"/>
          <w:szCs w:val="24"/>
          <w:lang w:val="en-US"/>
        </w:rPr>
      </w:pPr>
      <w:r w:rsidRPr="00B07ED8">
        <w:rPr>
          <w:rFonts w:eastAsia="Times New Roman"/>
          <w:b/>
          <w:sz w:val="24"/>
          <w:szCs w:val="24"/>
          <w:lang w:val="en-US"/>
        </w:rPr>
        <w:t>Anexa nr.7</w:t>
      </w:r>
    </w:p>
    <w:p w:rsidR="00B07ED8" w:rsidRPr="00B07ED8" w:rsidRDefault="00B07ED8" w:rsidP="00B07ED8">
      <w:pPr>
        <w:spacing w:after="0" w:line="240" w:lineRule="auto"/>
        <w:jc w:val="center"/>
        <w:rPr>
          <w:rFonts w:eastAsia="Times New Roman"/>
          <w:b/>
          <w:bCs/>
          <w:sz w:val="24"/>
          <w:szCs w:val="24"/>
          <w:lang w:val="en-US"/>
        </w:rPr>
      </w:pPr>
      <w:r w:rsidRPr="00C0053E">
        <w:rPr>
          <w:rFonts w:eastAsia="Times New Roman"/>
          <w:b/>
          <w:bCs/>
          <w:sz w:val="24"/>
          <w:szCs w:val="24"/>
          <w:lang w:val="fr-FR"/>
        </w:rPr>
        <w:t>Raportgeneralizatprivind</w:t>
      </w:r>
      <w:r w:rsidRPr="00B07ED8">
        <w:rPr>
          <w:rFonts w:eastAsia="Times New Roman"/>
          <w:b/>
          <w:bCs/>
          <w:sz w:val="24"/>
          <w:szCs w:val="24"/>
          <w:lang w:val="en-US"/>
        </w:rPr>
        <w:t xml:space="preserve"> î</w:t>
      </w:r>
      <w:r w:rsidRPr="00C0053E">
        <w:rPr>
          <w:rFonts w:eastAsia="Times New Roman"/>
          <w:b/>
          <w:bCs/>
          <w:sz w:val="24"/>
          <w:szCs w:val="24"/>
          <w:lang w:val="fr-FR"/>
        </w:rPr>
        <w:t>ndeplinireaplanuluideproduceredec</w:t>
      </w:r>
      <w:r w:rsidRPr="00B07ED8">
        <w:rPr>
          <w:rFonts w:eastAsia="Times New Roman"/>
          <w:b/>
          <w:bCs/>
          <w:sz w:val="24"/>
          <w:szCs w:val="24"/>
          <w:lang w:val="en-US"/>
        </w:rPr>
        <w:t>ă</w:t>
      </w:r>
      <w:r w:rsidRPr="00C0053E">
        <w:rPr>
          <w:rFonts w:eastAsia="Times New Roman"/>
          <w:b/>
          <w:bCs/>
          <w:sz w:val="24"/>
          <w:szCs w:val="24"/>
          <w:lang w:val="fr-FR"/>
        </w:rPr>
        <w:t>treentit</w:t>
      </w:r>
      <w:r w:rsidRPr="00B07ED8">
        <w:rPr>
          <w:rFonts w:eastAsia="Times New Roman"/>
          <w:b/>
          <w:bCs/>
          <w:sz w:val="24"/>
          <w:szCs w:val="24"/>
          <w:lang w:val="en-US"/>
        </w:rPr>
        <w:t>ăț</w:t>
      </w:r>
      <w:r w:rsidRPr="00C0053E">
        <w:rPr>
          <w:rFonts w:eastAsia="Times New Roman"/>
          <w:b/>
          <w:bCs/>
          <w:sz w:val="24"/>
          <w:szCs w:val="24"/>
          <w:lang w:val="fr-FR"/>
        </w:rPr>
        <w:t>iledinsubordineaAgen</w:t>
      </w:r>
      <w:r w:rsidRPr="00B07ED8">
        <w:rPr>
          <w:rFonts w:eastAsia="Times New Roman"/>
          <w:b/>
          <w:bCs/>
          <w:sz w:val="24"/>
          <w:szCs w:val="24"/>
          <w:lang w:val="en-US"/>
        </w:rPr>
        <w:t>ț</w:t>
      </w:r>
      <w:r w:rsidRPr="00C0053E">
        <w:rPr>
          <w:rFonts w:eastAsia="Times New Roman"/>
          <w:b/>
          <w:bCs/>
          <w:sz w:val="24"/>
          <w:szCs w:val="24"/>
          <w:lang w:val="fr-FR"/>
        </w:rPr>
        <w:t>iei</w:t>
      </w:r>
      <w:r w:rsidRPr="00B07ED8">
        <w:rPr>
          <w:rFonts w:eastAsia="Times New Roman"/>
          <w:b/>
          <w:bCs/>
          <w:sz w:val="24"/>
          <w:szCs w:val="24"/>
          <w:lang w:val="en-US"/>
        </w:rPr>
        <w:t xml:space="preserve"> „</w:t>
      </w:r>
      <w:r w:rsidRPr="00C0053E">
        <w:rPr>
          <w:rFonts w:eastAsia="Times New Roman"/>
          <w:b/>
          <w:bCs/>
          <w:sz w:val="24"/>
          <w:szCs w:val="24"/>
          <w:lang w:val="fr-FR"/>
        </w:rPr>
        <w:t>Moldsilva</w:t>
      </w:r>
      <w:r w:rsidRPr="00B07ED8">
        <w:rPr>
          <w:rFonts w:eastAsia="Times New Roman"/>
          <w:b/>
          <w:bCs/>
          <w:sz w:val="24"/>
          <w:szCs w:val="24"/>
          <w:lang w:val="en-US"/>
        </w:rPr>
        <w:t xml:space="preserve">” </w:t>
      </w:r>
      <w:r w:rsidRPr="00C0053E">
        <w:rPr>
          <w:rFonts w:eastAsia="Times New Roman"/>
          <w:b/>
          <w:bCs/>
          <w:sz w:val="24"/>
          <w:szCs w:val="24"/>
          <w:lang w:val="fr-FR"/>
        </w:rPr>
        <w:t>pentruanul</w:t>
      </w:r>
      <w:r w:rsidRPr="00B07ED8">
        <w:rPr>
          <w:rFonts w:eastAsia="Times New Roman"/>
          <w:b/>
          <w:bCs/>
          <w:sz w:val="24"/>
          <w:szCs w:val="24"/>
          <w:lang w:val="en-US"/>
        </w:rPr>
        <w:t xml:space="preserve"> 2014</w:t>
      </w:r>
    </w:p>
    <w:p w:rsidR="00B07ED8" w:rsidRPr="00B07ED8" w:rsidRDefault="00B07ED8" w:rsidP="00B07ED8">
      <w:pPr>
        <w:spacing w:after="0" w:line="240" w:lineRule="auto"/>
        <w:jc w:val="center"/>
        <w:rPr>
          <w:rFonts w:eastAsia="Times New Roman"/>
          <w:b/>
          <w:bCs/>
          <w:sz w:val="24"/>
          <w:szCs w:val="24"/>
          <w:lang w:val="en-US"/>
        </w:rPr>
      </w:pPr>
    </w:p>
    <w:tbl>
      <w:tblPr>
        <w:tblStyle w:val="ac"/>
        <w:tblW w:w="11250" w:type="dxa"/>
        <w:tblInd w:w="-995" w:type="dxa"/>
        <w:tblLayout w:type="fixed"/>
        <w:tblLook w:val="04A0" w:firstRow="1" w:lastRow="0" w:firstColumn="1" w:lastColumn="0" w:noHBand="0" w:noVBand="1"/>
      </w:tblPr>
      <w:tblGrid>
        <w:gridCol w:w="2541"/>
        <w:gridCol w:w="758"/>
        <w:gridCol w:w="526"/>
        <w:gridCol w:w="851"/>
        <w:gridCol w:w="850"/>
        <w:gridCol w:w="927"/>
        <w:gridCol w:w="696"/>
        <w:gridCol w:w="816"/>
        <w:gridCol w:w="936"/>
        <w:gridCol w:w="729"/>
        <w:gridCol w:w="752"/>
        <w:gridCol w:w="868"/>
      </w:tblGrid>
      <w:tr w:rsidR="00B07ED8" w:rsidRPr="00D5071A" w:rsidTr="008435A7">
        <w:tc>
          <w:tcPr>
            <w:tcW w:w="2541" w:type="dxa"/>
            <w:vMerge w:val="restart"/>
            <w:vAlign w:val="center"/>
          </w:tcPr>
          <w:p w:rsidR="00B07ED8" w:rsidRPr="00B07ED8" w:rsidRDefault="00B07ED8" w:rsidP="00771D7D">
            <w:pPr>
              <w:spacing w:after="0" w:line="240" w:lineRule="auto"/>
              <w:jc w:val="center"/>
              <w:rPr>
                <w:rFonts w:eastAsia="Times New Roman"/>
                <w:b/>
                <w:sz w:val="16"/>
                <w:szCs w:val="16"/>
                <w:lang w:val="en-US"/>
              </w:rPr>
            </w:pPr>
          </w:p>
          <w:p w:rsidR="00B07ED8" w:rsidRPr="00773C8F" w:rsidRDefault="00B07ED8" w:rsidP="00771D7D">
            <w:pPr>
              <w:spacing w:after="0" w:line="240" w:lineRule="auto"/>
              <w:jc w:val="center"/>
              <w:rPr>
                <w:rFonts w:eastAsia="Times New Roman"/>
                <w:b/>
                <w:bCs/>
                <w:sz w:val="16"/>
                <w:szCs w:val="16"/>
              </w:rPr>
            </w:pPr>
            <w:r w:rsidRPr="00773C8F">
              <w:rPr>
                <w:rFonts w:eastAsia="Times New Roman"/>
                <w:b/>
                <w:sz w:val="16"/>
                <w:szCs w:val="16"/>
              </w:rPr>
              <w:t>Denumirea indicilor</w:t>
            </w:r>
          </w:p>
        </w:tc>
        <w:tc>
          <w:tcPr>
            <w:tcW w:w="758" w:type="dxa"/>
            <w:vMerge w:val="restart"/>
            <w:vAlign w:val="center"/>
          </w:tcPr>
          <w:p w:rsidR="00B07ED8" w:rsidRPr="00773C8F" w:rsidRDefault="00B07ED8" w:rsidP="00771D7D">
            <w:pPr>
              <w:spacing w:after="0" w:line="240" w:lineRule="auto"/>
              <w:jc w:val="center"/>
              <w:rPr>
                <w:rFonts w:eastAsia="Times New Roman"/>
                <w:b/>
                <w:bCs/>
                <w:sz w:val="16"/>
                <w:szCs w:val="16"/>
              </w:rPr>
            </w:pPr>
            <w:r w:rsidRPr="00773C8F">
              <w:rPr>
                <w:rFonts w:eastAsia="Times New Roman"/>
                <w:b/>
                <w:sz w:val="16"/>
                <w:szCs w:val="16"/>
              </w:rPr>
              <w:t>Unitatea de măsură</w:t>
            </w:r>
          </w:p>
        </w:tc>
        <w:tc>
          <w:tcPr>
            <w:tcW w:w="526" w:type="dxa"/>
            <w:vMerge w:val="restart"/>
            <w:textDirection w:val="btLr"/>
            <w:vAlign w:val="center"/>
          </w:tcPr>
          <w:p w:rsidR="00B07ED8" w:rsidRPr="00773C8F" w:rsidRDefault="00771D7D" w:rsidP="00771D7D">
            <w:pPr>
              <w:spacing w:after="0" w:line="240" w:lineRule="auto"/>
              <w:ind w:left="113" w:right="113"/>
              <w:jc w:val="center"/>
              <w:rPr>
                <w:rFonts w:eastAsia="Times New Roman"/>
                <w:b/>
                <w:bCs/>
                <w:sz w:val="16"/>
                <w:szCs w:val="16"/>
              </w:rPr>
            </w:pPr>
            <w:r>
              <w:rPr>
                <w:rFonts w:eastAsia="Times New Roman"/>
                <w:b/>
                <w:sz w:val="16"/>
                <w:szCs w:val="16"/>
              </w:rPr>
              <w:t>Codul rîndur</w:t>
            </w:r>
            <w:r w:rsidR="00B07ED8" w:rsidRPr="00773C8F">
              <w:rPr>
                <w:rFonts w:eastAsia="Times New Roman"/>
                <w:b/>
                <w:sz w:val="16"/>
                <w:szCs w:val="16"/>
              </w:rPr>
              <w:t>lor</w:t>
            </w:r>
          </w:p>
        </w:tc>
        <w:tc>
          <w:tcPr>
            <w:tcW w:w="2628" w:type="dxa"/>
            <w:gridSpan w:val="3"/>
            <w:vAlign w:val="center"/>
          </w:tcPr>
          <w:p w:rsidR="00B07ED8" w:rsidRPr="00773C8F" w:rsidRDefault="00B07ED8" w:rsidP="00771D7D">
            <w:pPr>
              <w:spacing w:after="0" w:line="240" w:lineRule="auto"/>
              <w:jc w:val="center"/>
              <w:rPr>
                <w:rFonts w:eastAsia="Times New Roman"/>
                <w:b/>
                <w:bCs/>
                <w:sz w:val="16"/>
                <w:szCs w:val="16"/>
              </w:rPr>
            </w:pPr>
            <w:r w:rsidRPr="00773C8F">
              <w:rPr>
                <w:rFonts w:eastAsia="Times New Roman"/>
                <w:b/>
                <w:bCs/>
                <w:sz w:val="16"/>
                <w:szCs w:val="16"/>
              </w:rPr>
              <w:t>Plan</w:t>
            </w:r>
          </w:p>
        </w:tc>
        <w:tc>
          <w:tcPr>
            <w:tcW w:w="2448" w:type="dxa"/>
            <w:gridSpan w:val="3"/>
            <w:vAlign w:val="center"/>
          </w:tcPr>
          <w:p w:rsidR="00B07ED8" w:rsidRPr="00773C8F" w:rsidRDefault="00B07ED8" w:rsidP="00771D7D">
            <w:pPr>
              <w:spacing w:after="0" w:line="240" w:lineRule="auto"/>
              <w:jc w:val="center"/>
              <w:rPr>
                <w:rFonts w:eastAsia="Times New Roman"/>
                <w:b/>
                <w:bCs/>
                <w:sz w:val="16"/>
                <w:szCs w:val="16"/>
              </w:rPr>
            </w:pPr>
            <w:r w:rsidRPr="00773C8F">
              <w:rPr>
                <w:rFonts w:eastAsia="Times New Roman"/>
                <w:b/>
                <w:bCs/>
                <w:sz w:val="16"/>
                <w:szCs w:val="16"/>
              </w:rPr>
              <w:t>Fapt</w:t>
            </w:r>
          </w:p>
        </w:tc>
        <w:tc>
          <w:tcPr>
            <w:tcW w:w="2349" w:type="dxa"/>
            <w:gridSpan w:val="3"/>
            <w:vAlign w:val="center"/>
          </w:tcPr>
          <w:p w:rsidR="00B07ED8" w:rsidRPr="00773C8F" w:rsidRDefault="00B07ED8" w:rsidP="00771D7D">
            <w:pPr>
              <w:spacing w:after="0" w:line="240" w:lineRule="auto"/>
              <w:jc w:val="center"/>
              <w:rPr>
                <w:rFonts w:eastAsia="Times New Roman"/>
                <w:b/>
                <w:bCs/>
                <w:sz w:val="16"/>
                <w:szCs w:val="16"/>
              </w:rPr>
            </w:pPr>
            <w:r w:rsidRPr="00773C8F">
              <w:rPr>
                <w:rFonts w:eastAsia="Times New Roman"/>
                <w:b/>
                <w:bCs/>
                <w:sz w:val="16"/>
                <w:szCs w:val="16"/>
              </w:rPr>
              <w:t>Divergențe (+; -)</w:t>
            </w:r>
          </w:p>
        </w:tc>
      </w:tr>
      <w:tr w:rsidR="00B07ED8" w:rsidRPr="00D5071A" w:rsidTr="008435A7">
        <w:trPr>
          <w:cantSplit/>
          <w:trHeight w:val="1134"/>
        </w:trPr>
        <w:tc>
          <w:tcPr>
            <w:tcW w:w="2541" w:type="dxa"/>
            <w:vMerge/>
            <w:vAlign w:val="center"/>
          </w:tcPr>
          <w:p w:rsidR="00B07ED8" w:rsidRPr="00773C8F" w:rsidRDefault="00B07ED8" w:rsidP="00771D7D">
            <w:pPr>
              <w:spacing w:after="0" w:line="240" w:lineRule="auto"/>
              <w:jc w:val="center"/>
              <w:rPr>
                <w:rFonts w:eastAsia="Times New Roman"/>
                <w:b/>
                <w:bCs/>
                <w:sz w:val="16"/>
                <w:szCs w:val="16"/>
              </w:rPr>
            </w:pPr>
          </w:p>
        </w:tc>
        <w:tc>
          <w:tcPr>
            <w:tcW w:w="758" w:type="dxa"/>
            <w:vMerge/>
            <w:vAlign w:val="center"/>
          </w:tcPr>
          <w:p w:rsidR="00B07ED8" w:rsidRPr="00773C8F" w:rsidRDefault="00B07ED8" w:rsidP="00771D7D">
            <w:pPr>
              <w:spacing w:after="0" w:line="240" w:lineRule="auto"/>
              <w:jc w:val="center"/>
              <w:rPr>
                <w:rFonts w:eastAsia="Times New Roman"/>
                <w:b/>
                <w:bCs/>
                <w:sz w:val="16"/>
                <w:szCs w:val="16"/>
              </w:rPr>
            </w:pPr>
          </w:p>
        </w:tc>
        <w:tc>
          <w:tcPr>
            <w:tcW w:w="526" w:type="dxa"/>
            <w:vMerge/>
            <w:vAlign w:val="center"/>
          </w:tcPr>
          <w:p w:rsidR="00B07ED8" w:rsidRPr="00773C8F" w:rsidRDefault="00B07ED8" w:rsidP="00771D7D">
            <w:pPr>
              <w:spacing w:after="0" w:line="240" w:lineRule="auto"/>
              <w:jc w:val="center"/>
              <w:rPr>
                <w:rFonts w:eastAsia="Times New Roman"/>
                <w:b/>
                <w:bCs/>
                <w:sz w:val="16"/>
                <w:szCs w:val="16"/>
              </w:rPr>
            </w:pPr>
          </w:p>
        </w:tc>
        <w:tc>
          <w:tcPr>
            <w:tcW w:w="851" w:type="dxa"/>
            <w:textDirection w:val="btLr"/>
            <w:vAlign w:val="center"/>
          </w:tcPr>
          <w:p w:rsidR="00B07ED8" w:rsidRPr="00971F3F" w:rsidRDefault="00B07ED8" w:rsidP="002E5922">
            <w:pPr>
              <w:spacing w:after="0" w:line="240" w:lineRule="auto"/>
              <w:ind w:left="113" w:right="113"/>
              <w:jc w:val="center"/>
              <w:rPr>
                <w:rFonts w:eastAsia="Times New Roman"/>
                <w:b/>
                <w:sz w:val="16"/>
                <w:szCs w:val="16"/>
                <w:lang w:val="en-US"/>
              </w:rPr>
            </w:pPr>
            <w:r w:rsidRPr="00773C8F">
              <w:rPr>
                <w:rFonts w:eastAsia="Times New Roman"/>
                <w:b/>
                <w:sz w:val="16"/>
                <w:szCs w:val="16"/>
              </w:rPr>
              <w:t>volum</w:t>
            </w:r>
            <w:r w:rsidR="00971F3F">
              <w:rPr>
                <w:rFonts w:eastAsia="Times New Roman"/>
                <w:b/>
                <w:sz w:val="16"/>
                <w:szCs w:val="16"/>
                <w:lang w:val="en-US"/>
              </w:rPr>
              <w:t>ul</w:t>
            </w:r>
          </w:p>
        </w:tc>
        <w:tc>
          <w:tcPr>
            <w:tcW w:w="850" w:type="dxa"/>
            <w:vAlign w:val="center"/>
          </w:tcPr>
          <w:p w:rsidR="00B07ED8" w:rsidRPr="00773C8F" w:rsidRDefault="00B07ED8" w:rsidP="00971F3F">
            <w:pPr>
              <w:spacing w:after="0" w:line="240" w:lineRule="auto"/>
              <w:jc w:val="center"/>
              <w:rPr>
                <w:rFonts w:eastAsia="Times New Roman"/>
                <w:b/>
                <w:sz w:val="16"/>
                <w:szCs w:val="16"/>
              </w:rPr>
            </w:pPr>
            <w:r w:rsidRPr="00773C8F">
              <w:rPr>
                <w:rFonts w:eastAsia="Times New Roman"/>
                <w:b/>
                <w:sz w:val="16"/>
                <w:szCs w:val="16"/>
              </w:rPr>
              <w:t xml:space="preserve">costul </w:t>
            </w:r>
            <w:r w:rsidR="00971F3F">
              <w:rPr>
                <w:rFonts w:eastAsia="Times New Roman"/>
                <w:b/>
                <w:sz w:val="16"/>
                <w:szCs w:val="16"/>
                <w:lang w:val="en-US"/>
              </w:rPr>
              <w:t>pentru</w:t>
            </w:r>
            <w:r w:rsidRPr="00773C8F">
              <w:rPr>
                <w:rFonts w:eastAsia="Times New Roman"/>
                <w:b/>
                <w:sz w:val="16"/>
                <w:szCs w:val="16"/>
              </w:rPr>
              <w:t xml:space="preserve"> o unitate</w:t>
            </w:r>
          </w:p>
        </w:tc>
        <w:tc>
          <w:tcPr>
            <w:tcW w:w="927" w:type="dxa"/>
            <w:vAlign w:val="center"/>
          </w:tcPr>
          <w:p w:rsidR="00B07ED8" w:rsidRPr="00773C8F" w:rsidRDefault="00B07ED8" w:rsidP="00771D7D">
            <w:pPr>
              <w:spacing w:after="0" w:line="240" w:lineRule="auto"/>
              <w:jc w:val="center"/>
              <w:rPr>
                <w:rFonts w:eastAsia="Times New Roman"/>
                <w:b/>
                <w:sz w:val="16"/>
                <w:szCs w:val="16"/>
              </w:rPr>
            </w:pPr>
            <w:r w:rsidRPr="00773C8F">
              <w:rPr>
                <w:rFonts w:eastAsia="Times New Roman"/>
                <w:b/>
                <w:sz w:val="16"/>
                <w:szCs w:val="16"/>
              </w:rPr>
              <w:t>suma</w:t>
            </w:r>
          </w:p>
        </w:tc>
        <w:tc>
          <w:tcPr>
            <w:tcW w:w="696" w:type="dxa"/>
            <w:textDirection w:val="btLr"/>
            <w:vAlign w:val="center"/>
          </w:tcPr>
          <w:p w:rsidR="00B07ED8" w:rsidRPr="00971F3F" w:rsidRDefault="00B07ED8" w:rsidP="002E5922">
            <w:pPr>
              <w:spacing w:after="0" w:line="240" w:lineRule="auto"/>
              <w:ind w:left="113" w:right="113"/>
              <w:jc w:val="center"/>
              <w:rPr>
                <w:rFonts w:eastAsia="Times New Roman"/>
                <w:b/>
                <w:sz w:val="16"/>
                <w:szCs w:val="16"/>
                <w:lang w:val="en-US"/>
              </w:rPr>
            </w:pPr>
            <w:r w:rsidRPr="00773C8F">
              <w:rPr>
                <w:rFonts w:eastAsia="Times New Roman"/>
                <w:b/>
                <w:sz w:val="16"/>
                <w:szCs w:val="16"/>
              </w:rPr>
              <w:t>volum</w:t>
            </w:r>
            <w:r w:rsidR="00971F3F">
              <w:rPr>
                <w:rFonts w:eastAsia="Times New Roman"/>
                <w:b/>
                <w:sz w:val="16"/>
                <w:szCs w:val="16"/>
                <w:lang w:val="en-US"/>
              </w:rPr>
              <w:t>ul</w:t>
            </w:r>
          </w:p>
        </w:tc>
        <w:tc>
          <w:tcPr>
            <w:tcW w:w="816" w:type="dxa"/>
            <w:vAlign w:val="center"/>
          </w:tcPr>
          <w:p w:rsidR="00B07ED8" w:rsidRPr="00773C8F" w:rsidRDefault="00B07ED8" w:rsidP="00971F3F">
            <w:pPr>
              <w:spacing w:after="0" w:line="240" w:lineRule="auto"/>
              <w:jc w:val="center"/>
              <w:rPr>
                <w:rFonts w:eastAsia="Times New Roman"/>
                <w:b/>
                <w:sz w:val="16"/>
                <w:szCs w:val="16"/>
              </w:rPr>
            </w:pPr>
            <w:r w:rsidRPr="00773C8F">
              <w:rPr>
                <w:rFonts w:eastAsia="Times New Roman"/>
                <w:b/>
                <w:sz w:val="16"/>
                <w:szCs w:val="16"/>
              </w:rPr>
              <w:t xml:space="preserve">costul </w:t>
            </w:r>
            <w:r w:rsidR="00971F3F">
              <w:rPr>
                <w:rFonts w:eastAsia="Times New Roman"/>
                <w:b/>
                <w:sz w:val="16"/>
                <w:szCs w:val="16"/>
                <w:lang w:val="en-US"/>
              </w:rPr>
              <w:t>pentru</w:t>
            </w:r>
            <w:r w:rsidRPr="00773C8F">
              <w:rPr>
                <w:rFonts w:eastAsia="Times New Roman"/>
                <w:b/>
                <w:sz w:val="16"/>
                <w:szCs w:val="16"/>
              </w:rPr>
              <w:t xml:space="preserve"> o unitate</w:t>
            </w:r>
          </w:p>
        </w:tc>
        <w:tc>
          <w:tcPr>
            <w:tcW w:w="936" w:type="dxa"/>
            <w:vAlign w:val="center"/>
          </w:tcPr>
          <w:p w:rsidR="00B07ED8" w:rsidRPr="00773C8F" w:rsidRDefault="00B07ED8" w:rsidP="00771D7D">
            <w:pPr>
              <w:spacing w:after="0" w:line="240" w:lineRule="auto"/>
              <w:jc w:val="center"/>
              <w:rPr>
                <w:rFonts w:eastAsia="Times New Roman"/>
                <w:b/>
                <w:sz w:val="16"/>
                <w:szCs w:val="16"/>
              </w:rPr>
            </w:pPr>
            <w:r w:rsidRPr="00773C8F">
              <w:rPr>
                <w:rFonts w:eastAsia="Times New Roman"/>
                <w:b/>
                <w:sz w:val="16"/>
                <w:szCs w:val="16"/>
              </w:rPr>
              <w:t>suma</w:t>
            </w:r>
          </w:p>
        </w:tc>
        <w:tc>
          <w:tcPr>
            <w:tcW w:w="729" w:type="dxa"/>
            <w:textDirection w:val="btLr"/>
            <w:vAlign w:val="center"/>
          </w:tcPr>
          <w:p w:rsidR="00B07ED8" w:rsidRPr="002E5922" w:rsidRDefault="00B07ED8" w:rsidP="002E5922">
            <w:pPr>
              <w:spacing w:after="0" w:line="240" w:lineRule="auto"/>
              <w:ind w:left="113" w:right="113"/>
              <w:jc w:val="center"/>
              <w:rPr>
                <w:rFonts w:eastAsia="Times New Roman"/>
                <w:b/>
                <w:sz w:val="16"/>
                <w:szCs w:val="16"/>
                <w:lang w:val="en-US"/>
              </w:rPr>
            </w:pPr>
            <w:r w:rsidRPr="00773C8F">
              <w:rPr>
                <w:rFonts w:eastAsia="Times New Roman"/>
                <w:b/>
                <w:sz w:val="16"/>
                <w:szCs w:val="16"/>
              </w:rPr>
              <w:t>volum</w:t>
            </w:r>
            <w:r w:rsidR="002E5922">
              <w:rPr>
                <w:rFonts w:eastAsia="Times New Roman"/>
                <w:b/>
                <w:sz w:val="16"/>
                <w:szCs w:val="16"/>
                <w:lang w:val="en-US"/>
              </w:rPr>
              <w:t>ul</w:t>
            </w:r>
          </w:p>
        </w:tc>
        <w:tc>
          <w:tcPr>
            <w:tcW w:w="752" w:type="dxa"/>
            <w:vAlign w:val="center"/>
          </w:tcPr>
          <w:p w:rsidR="00B07ED8" w:rsidRPr="00773C8F" w:rsidRDefault="00B07ED8" w:rsidP="00771D7D">
            <w:pPr>
              <w:spacing w:after="0" w:line="240" w:lineRule="auto"/>
              <w:jc w:val="center"/>
              <w:rPr>
                <w:rFonts w:eastAsia="Times New Roman"/>
                <w:b/>
                <w:sz w:val="16"/>
                <w:szCs w:val="16"/>
              </w:rPr>
            </w:pPr>
            <w:r w:rsidRPr="00773C8F">
              <w:rPr>
                <w:rFonts w:eastAsia="Times New Roman"/>
                <w:b/>
                <w:sz w:val="16"/>
                <w:szCs w:val="16"/>
              </w:rPr>
              <w:t>costul la o unitate</w:t>
            </w:r>
          </w:p>
        </w:tc>
        <w:tc>
          <w:tcPr>
            <w:tcW w:w="868" w:type="dxa"/>
            <w:vAlign w:val="center"/>
          </w:tcPr>
          <w:p w:rsidR="00B07ED8" w:rsidRPr="00773C8F" w:rsidRDefault="00B07ED8" w:rsidP="00771D7D">
            <w:pPr>
              <w:spacing w:after="0" w:line="240" w:lineRule="auto"/>
              <w:jc w:val="center"/>
              <w:rPr>
                <w:rFonts w:eastAsia="Times New Roman"/>
                <w:b/>
                <w:sz w:val="16"/>
                <w:szCs w:val="16"/>
              </w:rPr>
            </w:pPr>
            <w:r w:rsidRPr="00773C8F">
              <w:rPr>
                <w:rFonts w:eastAsia="Times New Roman"/>
                <w:b/>
                <w:sz w:val="16"/>
                <w:szCs w:val="16"/>
              </w:rPr>
              <w:t>suma</w:t>
            </w:r>
          </w:p>
        </w:tc>
      </w:tr>
      <w:tr w:rsidR="008435A7" w:rsidRPr="00E352F4" w:rsidTr="00B5284A">
        <w:trPr>
          <w:trHeight w:val="158"/>
        </w:trPr>
        <w:tc>
          <w:tcPr>
            <w:tcW w:w="11250" w:type="dxa"/>
            <w:gridSpan w:val="12"/>
            <w:vAlign w:val="bottom"/>
          </w:tcPr>
          <w:p w:rsidR="008435A7" w:rsidRPr="00B07ED8" w:rsidRDefault="008435A7" w:rsidP="00B07ED8">
            <w:pPr>
              <w:spacing w:after="0" w:line="240" w:lineRule="auto"/>
              <w:jc w:val="center"/>
              <w:rPr>
                <w:rFonts w:eastAsia="Times New Roman"/>
                <w:b/>
                <w:bCs/>
                <w:sz w:val="16"/>
                <w:szCs w:val="16"/>
                <w:lang w:val="en-US"/>
              </w:rPr>
            </w:pPr>
            <w:r>
              <w:rPr>
                <w:rFonts w:eastAsia="Times New Roman"/>
                <w:b/>
                <w:bCs/>
                <w:sz w:val="16"/>
                <w:szCs w:val="16"/>
                <w:lang w:val="en-US"/>
              </w:rPr>
              <w:t>I.</w:t>
            </w:r>
            <w:r w:rsidRPr="00B07ED8">
              <w:rPr>
                <w:rFonts w:eastAsia="Times New Roman"/>
                <w:b/>
                <w:bCs/>
                <w:sz w:val="16"/>
                <w:szCs w:val="16"/>
                <w:lang w:val="en-US"/>
              </w:rPr>
              <w:t xml:space="preserve"> Alte cheltuieli operaționale (contul 714/9)</w:t>
            </w:r>
          </w:p>
        </w:tc>
      </w:tr>
      <w:tr w:rsidR="00B07ED8" w:rsidRPr="008435A7" w:rsidTr="00332BC7">
        <w:tc>
          <w:tcPr>
            <w:tcW w:w="2541" w:type="dxa"/>
            <w:vAlign w:val="bottom"/>
          </w:tcPr>
          <w:p w:rsidR="00B07ED8" w:rsidRPr="002E5922" w:rsidRDefault="00B07ED8" w:rsidP="002E5922">
            <w:pPr>
              <w:spacing w:after="0" w:line="240" w:lineRule="auto"/>
              <w:rPr>
                <w:rFonts w:eastAsia="Times New Roman"/>
                <w:b/>
                <w:bCs/>
                <w:sz w:val="16"/>
                <w:szCs w:val="16"/>
                <w:lang w:val="en-US"/>
              </w:rPr>
            </w:pPr>
            <w:r w:rsidRPr="002E5922">
              <w:rPr>
                <w:rFonts w:eastAsia="Times New Roman"/>
                <w:b/>
                <w:bCs/>
                <w:sz w:val="16"/>
                <w:szCs w:val="16"/>
                <w:lang w:val="en-US"/>
              </w:rPr>
              <w:t>1</w:t>
            </w:r>
            <w:r w:rsidR="002E5922">
              <w:rPr>
                <w:rFonts w:eastAsia="Times New Roman"/>
                <w:b/>
                <w:bCs/>
                <w:sz w:val="16"/>
                <w:szCs w:val="16"/>
                <w:lang w:val="en-US"/>
              </w:rPr>
              <w:t>.</w:t>
            </w:r>
            <w:r w:rsidRPr="002E5922">
              <w:rPr>
                <w:rFonts w:eastAsia="Times New Roman"/>
                <w:b/>
                <w:bCs/>
                <w:sz w:val="16"/>
                <w:szCs w:val="16"/>
                <w:lang w:val="en-US"/>
              </w:rPr>
              <w:t xml:space="preserve"> Amenajarea pădurilor</w:t>
            </w:r>
          </w:p>
        </w:tc>
        <w:tc>
          <w:tcPr>
            <w:tcW w:w="758" w:type="dxa"/>
            <w:vAlign w:val="bottom"/>
          </w:tcPr>
          <w:p w:rsidR="00B07ED8" w:rsidRPr="002E5922" w:rsidRDefault="00B07ED8" w:rsidP="00B07ED8">
            <w:pPr>
              <w:spacing w:after="0" w:line="240" w:lineRule="auto"/>
              <w:jc w:val="center"/>
              <w:rPr>
                <w:rFonts w:eastAsia="Times New Roman"/>
                <w:sz w:val="16"/>
                <w:szCs w:val="16"/>
                <w:lang w:val="en-US"/>
              </w:rPr>
            </w:pPr>
            <w:r w:rsidRPr="002E5922">
              <w:rPr>
                <w:rFonts w:eastAsia="Times New Roman"/>
                <w:sz w:val="16"/>
                <w:szCs w:val="16"/>
                <w:lang w:val="en-US"/>
              </w:rPr>
              <w:t>ha/lei</w:t>
            </w:r>
          </w:p>
        </w:tc>
        <w:tc>
          <w:tcPr>
            <w:tcW w:w="526" w:type="dxa"/>
            <w:vAlign w:val="bottom"/>
          </w:tcPr>
          <w:p w:rsidR="00B07ED8" w:rsidRPr="002E5922" w:rsidRDefault="00B07ED8" w:rsidP="008435A7">
            <w:pPr>
              <w:spacing w:after="0" w:line="240" w:lineRule="auto"/>
              <w:ind w:left="-34" w:right="-74"/>
              <w:jc w:val="center"/>
              <w:rPr>
                <w:rFonts w:eastAsia="Times New Roman"/>
                <w:sz w:val="16"/>
                <w:szCs w:val="16"/>
                <w:lang w:val="en-US"/>
              </w:rPr>
            </w:pPr>
            <w:r w:rsidRPr="002E5922">
              <w:rPr>
                <w:rFonts w:eastAsia="Times New Roman"/>
                <w:sz w:val="16"/>
                <w:szCs w:val="16"/>
                <w:lang w:val="en-US"/>
              </w:rPr>
              <w:t>010</w:t>
            </w:r>
          </w:p>
        </w:tc>
        <w:tc>
          <w:tcPr>
            <w:tcW w:w="851" w:type="dxa"/>
          </w:tcPr>
          <w:p w:rsidR="00B07ED8" w:rsidRPr="002E5922" w:rsidRDefault="00B07ED8" w:rsidP="00332BC7">
            <w:pPr>
              <w:spacing w:after="0" w:line="240" w:lineRule="auto"/>
              <w:jc w:val="right"/>
              <w:rPr>
                <w:rFonts w:eastAsia="Times New Roman"/>
                <w:sz w:val="16"/>
                <w:szCs w:val="16"/>
                <w:lang w:val="en-US"/>
              </w:rPr>
            </w:pPr>
            <w:r w:rsidRPr="002E5922">
              <w:rPr>
                <w:rFonts w:eastAsia="Times New Roman"/>
                <w:sz w:val="16"/>
                <w:szCs w:val="16"/>
                <w:lang w:val="en-US"/>
              </w:rPr>
              <w:t> </w:t>
            </w:r>
          </w:p>
        </w:tc>
        <w:tc>
          <w:tcPr>
            <w:tcW w:w="850" w:type="dxa"/>
          </w:tcPr>
          <w:p w:rsidR="00B07ED8" w:rsidRPr="002E5922" w:rsidRDefault="00B07ED8" w:rsidP="00332BC7">
            <w:pPr>
              <w:spacing w:after="0" w:line="240" w:lineRule="auto"/>
              <w:jc w:val="right"/>
              <w:rPr>
                <w:rFonts w:eastAsia="Times New Roman"/>
                <w:sz w:val="16"/>
                <w:szCs w:val="16"/>
                <w:lang w:val="en-US"/>
              </w:rPr>
            </w:pPr>
            <w:r w:rsidRPr="002E5922">
              <w:rPr>
                <w:rFonts w:eastAsia="Times New Roman"/>
                <w:sz w:val="16"/>
                <w:szCs w:val="16"/>
                <w:lang w:val="en-US"/>
              </w:rPr>
              <w:t> </w:t>
            </w:r>
          </w:p>
        </w:tc>
        <w:tc>
          <w:tcPr>
            <w:tcW w:w="927" w:type="dxa"/>
          </w:tcPr>
          <w:p w:rsidR="00B07ED8" w:rsidRPr="00F27495" w:rsidRDefault="00B07ED8" w:rsidP="00332BC7">
            <w:pPr>
              <w:spacing w:after="0" w:line="240" w:lineRule="auto"/>
              <w:jc w:val="right"/>
              <w:rPr>
                <w:rFonts w:eastAsia="Times New Roman"/>
                <w:sz w:val="16"/>
                <w:szCs w:val="16"/>
                <w:lang w:val="en-US"/>
              </w:rPr>
            </w:pPr>
            <w:r>
              <w:rPr>
                <w:rFonts w:eastAsia="Times New Roman"/>
                <w:sz w:val="16"/>
                <w:szCs w:val="16"/>
                <w:lang w:val="en-US"/>
              </w:rPr>
              <w:t>6537982</w:t>
            </w:r>
          </w:p>
        </w:tc>
        <w:tc>
          <w:tcPr>
            <w:tcW w:w="696" w:type="dxa"/>
          </w:tcPr>
          <w:p w:rsidR="00B07ED8" w:rsidRPr="002E5922" w:rsidRDefault="00B07ED8" w:rsidP="00332BC7">
            <w:pPr>
              <w:spacing w:after="0" w:line="240" w:lineRule="auto"/>
              <w:jc w:val="right"/>
              <w:rPr>
                <w:rFonts w:eastAsia="Times New Roman"/>
                <w:sz w:val="16"/>
                <w:szCs w:val="16"/>
                <w:lang w:val="en-US"/>
              </w:rPr>
            </w:pPr>
          </w:p>
        </w:tc>
        <w:tc>
          <w:tcPr>
            <w:tcW w:w="816" w:type="dxa"/>
          </w:tcPr>
          <w:p w:rsidR="00B07ED8" w:rsidRPr="002E5922" w:rsidRDefault="00B07ED8" w:rsidP="00332BC7">
            <w:pPr>
              <w:spacing w:after="0" w:line="240" w:lineRule="auto"/>
              <w:jc w:val="right"/>
              <w:rPr>
                <w:rFonts w:eastAsia="Times New Roman"/>
                <w:sz w:val="16"/>
                <w:szCs w:val="16"/>
                <w:lang w:val="en-US"/>
              </w:rPr>
            </w:pPr>
          </w:p>
        </w:tc>
        <w:tc>
          <w:tcPr>
            <w:tcW w:w="936" w:type="dxa"/>
          </w:tcPr>
          <w:p w:rsidR="00B07ED8" w:rsidRPr="00E93FE2" w:rsidRDefault="00B07ED8" w:rsidP="00332BC7">
            <w:pPr>
              <w:spacing w:after="0" w:line="240" w:lineRule="auto"/>
              <w:jc w:val="right"/>
              <w:rPr>
                <w:rFonts w:eastAsia="Times New Roman"/>
                <w:sz w:val="16"/>
                <w:szCs w:val="16"/>
                <w:lang w:val="en-US"/>
              </w:rPr>
            </w:pPr>
            <w:r>
              <w:rPr>
                <w:rFonts w:eastAsia="Times New Roman"/>
                <w:sz w:val="16"/>
                <w:szCs w:val="16"/>
                <w:lang w:val="en-US"/>
              </w:rPr>
              <w:t>6416167</w:t>
            </w:r>
          </w:p>
        </w:tc>
        <w:tc>
          <w:tcPr>
            <w:tcW w:w="729" w:type="dxa"/>
          </w:tcPr>
          <w:p w:rsidR="00B07ED8" w:rsidRPr="002E5922" w:rsidRDefault="00B07ED8" w:rsidP="00332BC7">
            <w:pPr>
              <w:spacing w:after="0" w:line="240" w:lineRule="auto"/>
              <w:jc w:val="right"/>
              <w:rPr>
                <w:rFonts w:eastAsia="Times New Roman"/>
                <w:sz w:val="16"/>
                <w:szCs w:val="16"/>
                <w:lang w:val="en-US"/>
              </w:rPr>
            </w:pPr>
          </w:p>
        </w:tc>
        <w:tc>
          <w:tcPr>
            <w:tcW w:w="752" w:type="dxa"/>
          </w:tcPr>
          <w:p w:rsidR="00B07ED8" w:rsidRPr="002E5922" w:rsidRDefault="00B07ED8" w:rsidP="00332BC7">
            <w:pPr>
              <w:spacing w:after="0" w:line="240" w:lineRule="auto"/>
              <w:ind w:left="-97" w:right="-71"/>
              <w:jc w:val="right"/>
              <w:rPr>
                <w:rFonts w:eastAsia="Times New Roman"/>
                <w:sz w:val="16"/>
                <w:szCs w:val="16"/>
                <w:lang w:val="en-US"/>
              </w:rPr>
            </w:pPr>
          </w:p>
        </w:tc>
        <w:tc>
          <w:tcPr>
            <w:tcW w:w="868" w:type="dxa"/>
          </w:tcPr>
          <w:p w:rsidR="00B07ED8" w:rsidRPr="00C0053E" w:rsidRDefault="00B07ED8" w:rsidP="00332BC7">
            <w:pPr>
              <w:spacing w:after="0" w:line="240" w:lineRule="auto"/>
              <w:jc w:val="right"/>
              <w:rPr>
                <w:rFonts w:eastAsia="Times New Roman"/>
                <w:sz w:val="16"/>
                <w:szCs w:val="16"/>
                <w:lang w:val="en-US"/>
              </w:rPr>
            </w:pPr>
            <w:r>
              <w:rPr>
                <w:rFonts w:eastAsia="Times New Roman"/>
                <w:sz w:val="16"/>
                <w:szCs w:val="16"/>
                <w:lang w:val="en-US"/>
              </w:rPr>
              <w:t>-121815</w:t>
            </w:r>
          </w:p>
        </w:tc>
      </w:tr>
      <w:tr w:rsidR="00B07ED8" w:rsidRPr="002E5922" w:rsidTr="00332BC7">
        <w:tc>
          <w:tcPr>
            <w:tcW w:w="2541" w:type="dxa"/>
            <w:vAlign w:val="bottom"/>
          </w:tcPr>
          <w:p w:rsidR="00B07ED8" w:rsidRPr="002E5922" w:rsidRDefault="00B07ED8" w:rsidP="002E5922">
            <w:pPr>
              <w:spacing w:after="0" w:line="240" w:lineRule="auto"/>
              <w:rPr>
                <w:rFonts w:eastAsia="Times New Roman"/>
                <w:b/>
                <w:bCs/>
                <w:sz w:val="16"/>
                <w:szCs w:val="16"/>
                <w:lang w:val="en-US"/>
              </w:rPr>
            </w:pPr>
            <w:r w:rsidRPr="002E5922">
              <w:rPr>
                <w:rFonts w:eastAsia="Times New Roman"/>
                <w:b/>
                <w:bCs/>
                <w:sz w:val="16"/>
                <w:szCs w:val="16"/>
                <w:lang w:val="en-US"/>
              </w:rPr>
              <w:t>2</w:t>
            </w:r>
            <w:r w:rsidR="002E5922">
              <w:rPr>
                <w:rFonts w:eastAsia="Times New Roman"/>
                <w:b/>
                <w:bCs/>
                <w:sz w:val="16"/>
                <w:szCs w:val="16"/>
                <w:lang w:val="en-US"/>
              </w:rPr>
              <w:t>.</w:t>
            </w:r>
            <w:r w:rsidRPr="002E5922">
              <w:rPr>
                <w:rFonts w:eastAsia="Times New Roman"/>
                <w:b/>
                <w:bCs/>
                <w:sz w:val="16"/>
                <w:szCs w:val="16"/>
                <w:lang w:val="en-US"/>
              </w:rPr>
              <w:t xml:space="preserve"> Monitoringul forestier</w:t>
            </w:r>
          </w:p>
        </w:tc>
        <w:tc>
          <w:tcPr>
            <w:tcW w:w="758" w:type="dxa"/>
            <w:vAlign w:val="bottom"/>
          </w:tcPr>
          <w:p w:rsidR="00B07ED8" w:rsidRPr="002E5922" w:rsidRDefault="00B07ED8" w:rsidP="00B07ED8">
            <w:pPr>
              <w:spacing w:after="0" w:line="240" w:lineRule="auto"/>
              <w:jc w:val="center"/>
              <w:rPr>
                <w:rFonts w:eastAsia="Times New Roman"/>
                <w:sz w:val="16"/>
                <w:szCs w:val="16"/>
                <w:lang w:val="en-US"/>
              </w:rPr>
            </w:pPr>
            <w:r w:rsidRPr="002E5922">
              <w:rPr>
                <w:rFonts w:eastAsia="Times New Roman"/>
                <w:sz w:val="16"/>
                <w:szCs w:val="16"/>
                <w:lang w:val="en-US"/>
              </w:rPr>
              <w:t>lei</w:t>
            </w:r>
          </w:p>
        </w:tc>
        <w:tc>
          <w:tcPr>
            <w:tcW w:w="526" w:type="dxa"/>
            <w:vAlign w:val="bottom"/>
          </w:tcPr>
          <w:p w:rsidR="00B07ED8" w:rsidRPr="002E5922" w:rsidRDefault="00B07ED8" w:rsidP="008435A7">
            <w:pPr>
              <w:spacing w:after="0" w:line="240" w:lineRule="auto"/>
              <w:ind w:left="-34" w:right="-74"/>
              <w:jc w:val="center"/>
              <w:rPr>
                <w:rFonts w:eastAsia="Times New Roman"/>
                <w:sz w:val="16"/>
                <w:szCs w:val="16"/>
                <w:lang w:val="en-US"/>
              </w:rPr>
            </w:pPr>
            <w:r w:rsidRPr="002E5922">
              <w:rPr>
                <w:rFonts w:eastAsia="Times New Roman"/>
                <w:sz w:val="16"/>
                <w:szCs w:val="16"/>
                <w:lang w:val="en-US"/>
              </w:rPr>
              <w:t>011</w:t>
            </w:r>
          </w:p>
        </w:tc>
        <w:tc>
          <w:tcPr>
            <w:tcW w:w="851" w:type="dxa"/>
          </w:tcPr>
          <w:p w:rsidR="00B07ED8" w:rsidRPr="002E5922" w:rsidRDefault="00B07ED8" w:rsidP="00332BC7">
            <w:pPr>
              <w:spacing w:after="0" w:line="240" w:lineRule="auto"/>
              <w:jc w:val="right"/>
              <w:rPr>
                <w:rFonts w:eastAsia="Times New Roman"/>
                <w:sz w:val="16"/>
                <w:szCs w:val="16"/>
                <w:lang w:val="en-US"/>
              </w:rPr>
            </w:pPr>
            <w:r w:rsidRPr="002E5922">
              <w:rPr>
                <w:rFonts w:eastAsia="Times New Roman"/>
                <w:sz w:val="16"/>
                <w:szCs w:val="16"/>
                <w:lang w:val="en-US"/>
              </w:rPr>
              <w:t> </w:t>
            </w:r>
          </w:p>
        </w:tc>
        <w:tc>
          <w:tcPr>
            <w:tcW w:w="850" w:type="dxa"/>
          </w:tcPr>
          <w:p w:rsidR="00B07ED8" w:rsidRPr="002E5922" w:rsidRDefault="00B07ED8" w:rsidP="00332BC7">
            <w:pPr>
              <w:spacing w:after="0" w:line="240" w:lineRule="auto"/>
              <w:jc w:val="right"/>
              <w:rPr>
                <w:rFonts w:eastAsia="Times New Roman"/>
                <w:sz w:val="16"/>
                <w:szCs w:val="16"/>
                <w:lang w:val="en-US"/>
              </w:rPr>
            </w:pPr>
            <w:r w:rsidRPr="002E5922">
              <w:rPr>
                <w:rFonts w:eastAsia="Times New Roman"/>
                <w:sz w:val="16"/>
                <w:szCs w:val="16"/>
                <w:lang w:val="en-US"/>
              </w:rPr>
              <w:t> </w:t>
            </w:r>
          </w:p>
        </w:tc>
        <w:tc>
          <w:tcPr>
            <w:tcW w:w="927" w:type="dxa"/>
          </w:tcPr>
          <w:p w:rsidR="00B07ED8" w:rsidRPr="00F27495" w:rsidRDefault="00B07ED8" w:rsidP="00332BC7">
            <w:pPr>
              <w:spacing w:after="0" w:line="240" w:lineRule="auto"/>
              <w:jc w:val="right"/>
              <w:rPr>
                <w:rFonts w:eastAsia="Times New Roman"/>
                <w:sz w:val="16"/>
                <w:szCs w:val="16"/>
                <w:lang w:val="en-US"/>
              </w:rPr>
            </w:pPr>
            <w:r>
              <w:rPr>
                <w:rFonts w:eastAsia="Times New Roman"/>
                <w:sz w:val="16"/>
                <w:szCs w:val="16"/>
                <w:lang w:val="en-US"/>
              </w:rPr>
              <w:t>495493</w:t>
            </w:r>
          </w:p>
        </w:tc>
        <w:tc>
          <w:tcPr>
            <w:tcW w:w="696" w:type="dxa"/>
          </w:tcPr>
          <w:p w:rsidR="00B07ED8" w:rsidRPr="002E5922" w:rsidRDefault="00B07ED8" w:rsidP="00332BC7">
            <w:pPr>
              <w:spacing w:after="0" w:line="240" w:lineRule="auto"/>
              <w:jc w:val="right"/>
              <w:rPr>
                <w:rFonts w:eastAsia="Times New Roman"/>
                <w:sz w:val="16"/>
                <w:szCs w:val="16"/>
                <w:lang w:val="en-US"/>
              </w:rPr>
            </w:pPr>
          </w:p>
        </w:tc>
        <w:tc>
          <w:tcPr>
            <w:tcW w:w="816" w:type="dxa"/>
          </w:tcPr>
          <w:p w:rsidR="00B07ED8" w:rsidRPr="002E5922" w:rsidRDefault="00B07ED8" w:rsidP="00332BC7">
            <w:pPr>
              <w:spacing w:after="0" w:line="240" w:lineRule="auto"/>
              <w:jc w:val="right"/>
              <w:rPr>
                <w:rFonts w:eastAsia="Times New Roman"/>
                <w:sz w:val="16"/>
                <w:szCs w:val="16"/>
                <w:lang w:val="en-US"/>
              </w:rPr>
            </w:pPr>
          </w:p>
        </w:tc>
        <w:tc>
          <w:tcPr>
            <w:tcW w:w="936" w:type="dxa"/>
          </w:tcPr>
          <w:p w:rsidR="00B07ED8" w:rsidRPr="00E93FE2" w:rsidRDefault="00B07ED8" w:rsidP="00332BC7">
            <w:pPr>
              <w:spacing w:after="0" w:line="240" w:lineRule="auto"/>
              <w:jc w:val="right"/>
              <w:rPr>
                <w:rFonts w:eastAsia="Times New Roman"/>
                <w:sz w:val="16"/>
                <w:szCs w:val="16"/>
                <w:lang w:val="en-US"/>
              </w:rPr>
            </w:pPr>
            <w:r>
              <w:rPr>
                <w:rFonts w:eastAsia="Times New Roman"/>
                <w:sz w:val="16"/>
                <w:szCs w:val="16"/>
                <w:lang w:val="en-US"/>
              </w:rPr>
              <w:t>374252</w:t>
            </w:r>
          </w:p>
        </w:tc>
        <w:tc>
          <w:tcPr>
            <w:tcW w:w="729" w:type="dxa"/>
          </w:tcPr>
          <w:p w:rsidR="00B07ED8" w:rsidRPr="002E5922" w:rsidRDefault="00B07ED8" w:rsidP="00332BC7">
            <w:pPr>
              <w:spacing w:after="0" w:line="240" w:lineRule="auto"/>
              <w:jc w:val="right"/>
              <w:rPr>
                <w:rFonts w:eastAsia="Times New Roman"/>
                <w:sz w:val="16"/>
                <w:szCs w:val="16"/>
                <w:lang w:val="en-US"/>
              </w:rPr>
            </w:pPr>
          </w:p>
        </w:tc>
        <w:tc>
          <w:tcPr>
            <w:tcW w:w="752" w:type="dxa"/>
          </w:tcPr>
          <w:p w:rsidR="00B07ED8" w:rsidRPr="002E5922" w:rsidRDefault="00B07ED8" w:rsidP="00332BC7">
            <w:pPr>
              <w:spacing w:after="0" w:line="240" w:lineRule="auto"/>
              <w:ind w:left="-97" w:right="-71"/>
              <w:jc w:val="right"/>
              <w:rPr>
                <w:rFonts w:eastAsia="Times New Roman"/>
                <w:sz w:val="16"/>
                <w:szCs w:val="16"/>
                <w:lang w:val="en-US"/>
              </w:rPr>
            </w:pPr>
          </w:p>
        </w:tc>
        <w:tc>
          <w:tcPr>
            <w:tcW w:w="868" w:type="dxa"/>
          </w:tcPr>
          <w:p w:rsidR="00B07ED8" w:rsidRPr="00C0053E" w:rsidRDefault="00B07ED8" w:rsidP="00332BC7">
            <w:pPr>
              <w:spacing w:after="0" w:line="240" w:lineRule="auto"/>
              <w:jc w:val="right"/>
              <w:rPr>
                <w:rFonts w:eastAsia="Times New Roman"/>
                <w:sz w:val="16"/>
                <w:szCs w:val="16"/>
                <w:lang w:val="en-US"/>
              </w:rPr>
            </w:pPr>
            <w:r>
              <w:rPr>
                <w:rFonts w:eastAsia="Times New Roman"/>
                <w:sz w:val="16"/>
                <w:szCs w:val="16"/>
                <w:lang w:val="en-US"/>
              </w:rPr>
              <w:t>-121241</w:t>
            </w:r>
          </w:p>
        </w:tc>
      </w:tr>
      <w:tr w:rsidR="00B07ED8" w:rsidRPr="002E5922" w:rsidTr="00332BC7">
        <w:tc>
          <w:tcPr>
            <w:tcW w:w="2541" w:type="dxa"/>
            <w:vAlign w:val="bottom"/>
          </w:tcPr>
          <w:p w:rsidR="00B07ED8" w:rsidRPr="002E5922" w:rsidRDefault="00B07ED8" w:rsidP="002E5922">
            <w:pPr>
              <w:spacing w:after="0" w:line="240" w:lineRule="auto"/>
              <w:rPr>
                <w:rFonts w:eastAsia="Times New Roman"/>
                <w:b/>
                <w:bCs/>
                <w:sz w:val="16"/>
                <w:szCs w:val="16"/>
                <w:lang w:val="en-US"/>
              </w:rPr>
            </w:pPr>
            <w:r w:rsidRPr="002E5922">
              <w:rPr>
                <w:rFonts w:eastAsia="Times New Roman"/>
                <w:b/>
                <w:bCs/>
                <w:sz w:val="16"/>
                <w:szCs w:val="16"/>
                <w:lang w:val="en-US"/>
              </w:rPr>
              <w:t>3</w:t>
            </w:r>
            <w:r w:rsidR="002E5922">
              <w:rPr>
                <w:rFonts w:eastAsia="Times New Roman"/>
                <w:b/>
                <w:bCs/>
                <w:sz w:val="16"/>
                <w:szCs w:val="16"/>
                <w:lang w:val="en-US"/>
              </w:rPr>
              <w:t>.</w:t>
            </w:r>
            <w:r w:rsidRPr="002E5922">
              <w:rPr>
                <w:rFonts w:eastAsia="Times New Roman"/>
                <w:b/>
                <w:bCs/>
                <w:sz w:val="16"/>
                <w:szCs w:val="16"/>
                <w:lang w:val="en-US"/>
              </w:rPr>
              <w:t xml:space="preserve"> Lucrări științifice în silvicultură</w:t>
            </w:r>
          </w:p>
        </w:tc>
        <w:tc>
          <w:tcPr>
            <w:tcW w:w="758" w:type="dxa"/>
            <w:vAlign w:val="bottom"/>
          </w:tcPr>
          <w:p w:rsidR="00B07ED8" w:rsidRPr="002E5922" w:rsidRDefault="00B07ED8" w:rsidP="00B07ED8">
            <w:pPr>
              <w:spacing w:after="0" w:line="240" w:lineRule="auto"/>
              <w:jc w:val="center"/>
              <w:rPr>
                <w:rFonts w:eastAsia="Times New Roman"/>
                <w:sz w:val="16"/>
                <w:szCs w:val="16"/>
                <w:lang w:val="en-US"/>
              </w:rPr>
            </w:pPr>
            <w:r w:rsidRPr="002E5922">
              <w:rPr>
                <w:rFonts w:eastAsia="Times New Roman"/>
                <w:sz w:val="16"/>
                <w:szCs w:val="16"/>
                <w:lang w:val="en-US"/>
              </w:rPr>
              <w:t>lei</w:t>
            </w:r>
          </w:p>
        </w:tc>
        <w:tc>
          <w:tcPr>
            <w:tcW w:w="526" w:type="dxa"/>
            <w:vAlign w:val="bottom"/>
          </w:tcPr>
          <w:p w:rsidR="00B07ED8" w:rsidRPr="002E5922" w:rsidRDefault="00B07ED8" w:rsidP="008435A7">
            <w:pPr>
              <w:spacing w:after="0" w:line="240" w:lineRule="auto"/>
              <w:ind w:left="-34" w:right="-74"/>
              <w:jc w:val="center"/>
              <w:rPr>
                <w:rFonts w:eastAsia="Times New Roman"/>
                <w:sz w:val="16"/>
                <w:szCs w:val="16"/>
                <w:lang w:val="en-US"/>
              </w:rPr>
            </w:pPr>
            <w:r w:rsidRPr="002E5922">
              <w:rPr>
                <w:rFonts w:eastAsia="Times New Roman"/>
                <w:sz w:val="16"/>
                <w:szCs w:val="16"/>
                <w:lang w:val="en-US"/>
              </w:rPr>
              <w:t>012</w:t>
            </w:r>
          </w:p>
        </w:tc>
        <w:tc>
          <w:tcPr>
            <w:tcW w:w="851" w:type="dxa"/>
          </w:tcPr>
          <w:p w:rsidR="00B07ED8" w:rsidRPr="002E5922" w:rsidRDefault="00B07ED8" w:rsidP="00332BC7">
            <w:pPr>
              <w:spacing w:after="0" w:line="240" w:lineRule="auto"/>
              <w:jc w:val="right"/>
              <w:rPr>
                <w:rFonts w:eastAsia="Times New Roman"/>
                <w:sz w:val="16"/>
                <w:szCs w:val="16"/>
                <w:lang w:val="en-US"/>
              </w:rPr>
            </w:pPr>
            <w:r w:rsidRPr="002E5922">
              <w:rPr>
                <w:rFonts w:eastAsia="Times New Roman"/>
                <w:sz w:val="16"/>
                <w:szCs w:val="16"/>
                <w:lang w:val="en-US"/>
              </w:rPr>
              <w:t> </w:t>
            </w:r>
          </w:p>
        </w:tc>
        <w:tc>
          <w:tcPr>
            <w:tcW w:w="850" w:type="dxa"/>
          </w:tcPr>
          <w:p w:rsidR="00B07ED8" w:rsidRPr="002E5922" w:rsidRDefault="00B07ED8" w:rsidP="00332BC7">
            <w:pPr>
              <w:spacing w:after="0" w:line="240" w:lineRule="auto"/>
              <w:jc w:val="right"/>
              <w:rPr>
                <w:rFonts w:eastAsia="Times New Roman"/>
                <w:sz w:val="16"/>
                <w:szCs w:val="16"/>
                <w:lang w:val="en-US"/>
              </w:rPr>
            </w:pPr>
            <w:r w:rsidRPr="002E5922">
              <w:rPr>
                <w:rFonts w:eastAsia="Times New Roman"/>
                <w:sz w:val="16"/>
                <w:szCs w:val="16"/>
                <w:lang w:val="en-US"/>
              </w:rPr>
              <w:t> </w:t>
            </w:r>
          </w:p>
        </w:tc>
        <w:tc>
          <w:tcPr>
            <w:tcW w:w="927" w:type="dxa"/>
          </w:tcPr>
          <w:p w:rsidR="00B07ED8" w:rsidRPr="00F27495" w:rsidRDefault="00B07ED8" w:rsidP="00332BC7">
            <w:pPr>
              <w:spacing w:after="0" w:line="240" w:lineRule="auto"/>
              <w:jc w:val="right"/>
              <w:rPr>
                <w:rFonts w:eastAsia="Times New Roman"/>
                <w:sz w:val="16"/>
                <w:szCs w:val="16"/>
                <w:lang w:val="en-US"/>
              </w:rPr>
            </w:pPr>
            <w:r>
              <w:rPr>
                <w:rFonts w:eastAsia="Times New Roman"/>
                <w:sz w:val="16"/>
                <w:szCs w:val="16"/>
                <w:lang w:val="en-US"/>
              </w:rPr>
              <w:t>3291273</w:t>
            </w:r>
          </w:p>
        </w:tc>
        <w:tc>
          <w:tcPr>
            <w:tcW w:w="696" w:type="dxa"/>
          </w:tcPr>
          <w:p w:rsidR="00B07ED8" w:rsidRPr="002E5922" w:rsidRDefault="00B07ED8" w:rsidP="00332BC7">
            <w:pPr>
              <w:spacing w:after="0" w:line="240" w:lineRule="auto"/>
              <w:jc w:val="right"/>
              <w:rPr>
                <w:rFonts w:eastAsia="Times New Roman"/>
                <w:sz w:val="16"/>
                <w:szCs w:val="16"/>
                <w:lang w:val="en-US"/>
              </w:rPr>
            </w:pPr>
          </w:p>
        </w:tc>
        <w:tc>
          <w:tcPr>
            <w:tcW w:w="816" w:type="dxa"/>
          </w:tcPr>
          <w:p w:rsidR="00B07ED8" w:rsidRPr="002E5922" w:rsidRDefault="00B07ED8" w:rsidP="00332BC7">
            <w:pPr>
              <w:spacing w:after="0" w:line="240" w:lineRule="auto"/>
              <w:jc w:val="right"/>
              <w:rPr>
                <w:rFonts w:eastAsia="Times New Roman"/>
                <w:sz w:val="16"/>
                <w:szCs w:val="16"/>
                <w:lang w:val="en-US"/>
              </w:rPr>
            </w:pPr>
          </w:p>
        </w:tc>
        <w:tc>
          <w:tcPr>
            <w:tcW w:w="936" w:type="dxa"/>
          </w:tcPr>
          <w:p w:rsidR="00B07ED8" w:rsidRPr="00E93FE2" w:rsidRDefault="00B07ED8" w:rsidP="00332BC7">
            <w:pPr>
              <w:spacing w:after="0" w:line="240" w:lineRule="auto"/>
              <w:jc w:val="right"/>
              <w:rPr>
                <w:rFonts w:eastAsia="Times New Roman"/>
                <w:sz w:val="16"/>
                <w:szCs w:val="16"/>
                <w:lang w:val="en-US"/>
              </w:rPr>
            </w:pPr>
            <w:r>
              <w:rPr>
                <w:rFonts w:eastAsia="Times New Roman"/>
                <w:sz w:val="16"/>
                <w:szCs w:val="16"/>
                <w:lang w:val="en-US"/>
              </w:rPr>
              <w:t>2663598</w:t>
            </w:r>
          </w:p>
        </w:tc>
        <w:tc>
          <w:tcPr>
            <w:tcW w:w="729" w:type="dxa"/>
          </w:tcPr>
          <w:p w:rsidR="00B07ED8" w:rsidRPr="002E5922" w:rsidRDefault="00B07ED8" w:rsidP="00332BC7">
            <w:pPr>
              <w:spacing w:after="0" w:line="240" w:lineRule="auto"/>
              <w:jc w:val="right"/>
              <w:rPr>
                <w:rFonts w:eastAsia="Times New Roman"/>
                <w:sz w:val="16"/>
                <w:szCs w:val="16"/>
                <w:lang w:val="en-US"/>
              </w:rPr>
            </w:pPr>
          </w:p>
        </w:tc>
        <w:tc>
          <w:tcPr>
            <w:tcW w:w="752" w:type="dxa"/>
          </w:tcPr>
          <w:p w:rsidR="00B07ED8" w:rsidRPr="002E5922" w:rsidRDefault="00B07ED8" w:rsidP="00332BC7">
            <w:pPr>
              <w:spacing w:after="0" w:line="240" w:lineRule="auto"/>
              <w:ind w:left="-97" w:right="-71"/>
              <w:jc w:val="right"/>
              <w:rPr>
                <w:rFonts w:eastAsia="Times New Roman"/>
                <w:sz w:val="16"/>
                <w:szCs w:val="16"/>
                <w:lang w:val="en-US"/>
              </w:rPr>
            </w:pPr>
          </w:p>
        </w:tc>
        <w:tc>
          <w:tcPr>
            <w:tcW w:w="868" w:type="dxa"/>
          </w:tcPr>
          <w:p w:rsidR="00B07ED8" w:rsidRPr="00C0053E" w:rsidRDefault="00B07ED8" w:rsidP="00332BC7">
            <w:pPr>
              <w:spacing w:after="0" w:line="240" w:lineRule="auto"/>
              <w:jc w:val="right"/>
              <w:rPr>
                <w:rFonts w:eastAsia="Times New Roman"/>
                <w:sz w:val="16"/>
                <w:szCs w:val="16"/>
                <w:lang w:val="en-US"/>
              </w:rPr>
            </w:pPr>
            <w:r>
              <w:rPr>
                <w:rFonts w:eastAsia="Times New Roman"/>
                <w:sz w:val="16"/>
                <w:szCs w:val="16"/>
                <w:lang w:val="en-US"/>
              </w:rPr>
              <w:t>-627675</w:t>
            </w:r>
          </w:p>
        </w:tc>
      </w:tr>
      <w:tr w:rsidR="00B07ED8" w:rsidRPr="002E5922" w:rsidTr="00332BC7">
        <w:tc>
          <w:tcPr>
            <w:tcW w:w="2541" w:type="dxa"/>
            <w:vAlign w:val="bottom"/>
          </w:tcPr>
          <w:p w:rsidR="00B07ED8" w:rsidRPr="00B07ED8" w:rsidRDefault="00B07ED8" w:rsidP="002E5922">
            <w:pPr>
              <w:spacing w:after="0" w:line="240" w:lineRule="auto"/>
              <w:rPr>
                <w:rFonts w:eastAsia="Times New Roman"/>
                <w:b/>
                <w:bCs/>
                <w:sz w:val="16"/>
                <w:szCs w:val="16"/>
                <w:lang w:val="en-US"/>
              </w:rPr>
            </w:pPr>
            <w:r w:rsidRPr="00B07ED8">
              <w:rPr>
                <w:rFonts w:eastAsia="Times New Roman"/>
                <w:b/>
                <w:bCs/>
                <w:sz w:val="16"/>
                <w:szCs w:val="16"/>
                <w:lang w:val="en-US"/>
              </w:rPr>
              <w:t>4</w:t>
            </w:r>
            <w:r w:rsidR="002E5922">
              <w:rPr>
                <w:rFonts w:eastAsia="Times New Roman"/>
                <w:b/>
                <w:bCs/>
                <w:sz w:val="16"/>
                <w:szCs w:val="16"/>
                <w:lang w:val="en-US"/>
              </w:rPr>
              <w:t>.</w:t>
            </w:r>
            <w:r w:rsidRPr="00B07ED8">
              <w:rPr>
                <w:rFonts w:eastAsia="Times New Roman"/>
                <w:b/>
                <w:bCs/>
                <w:sz w:val="16"/>
                <w:szCs w:val="16"/>
                <w:lang w:val="en-US"/>
              </w:rPr>
              <w:t xml:space="preserve"> Asigurarea regimului în ariile protejate</w:t>
            </w:r>
          </w:p>
        </w:tc>
        <w:tc>
          <w:tcPr>
            <w:tcW w:w="758" w:type="dxa"/>
            <w:vAlign w:val="bottom"/>
          </w:tcPr>
          <w:p w:rsidR="00B07ED8" w:rsidRPr="002E5922" w:rsidRDefault="00B07ED8" w:rsidP="00B07ED8">
            <w:pPr>
              <w:spacing w:after="0" w:line="240" w:lineRule="auto"/>
              <w:jc w:val="center"/>
              <w:rPr>
                <w:rFonts w:eastAsia="Times New Roman"/>
                <w:sz w:val="16"/>
                <w:szCs w:val="16"/>
                <w:lang w:val="en-US"/>
              </w:rPr>
            </w:pPr>
            <w:r w:rsidRPr="002E5922">
              <w:rPr>
                <w:rFonts w:eastAsia="Times New Roman"/>
                <w:sz w:val="16"/>
                <w:szCs w:val="16"/>
                <w:lang w:val="en-US"/>
              </w:rPr>
              <w:t>lei</w:t>
            </w:r>
          </w:p>
        </w:tc>
        <w:tc>
          <w:tcPr>
            <w:tcW w:w="526" w:type="dxa"/>
            <w:vAlign w:val="bottom"/>
          </w:tcPr>
          <w:p w:rsidR="00B07ED8" w:rsidRPr="002E5922" w:rsidRDefault="00B07ED8" w:rsidP="008435A7">
            <w:pPr>
              <w:spacing w:after="0" w:line="240" w:lineRule="auto"/>
              <w:ind w:left="-34" w:right="-74"/>
              <w:jc w:val="center"/>
              <w:rPr>
                <w:rFonts w:eastAsia="Times New Roman"/>
                <w:sz w:val="16"/>
                <w:szCs w:val="16"/>
                <w:lang w:val="en-US"/>
              </w:rPr>
            </w:pPr>
            <w:r w:rsidRPr="002E5922">
              <w:rPr>
                <w:rFonts w:eastAsia="Times New Roman"/>
                <w:sz w:val="16"/>
                <w:szCs w:val="16"/>
                <w:lang w:val="en-US"/>
              </w:rPr>
              <w:t>013</w:t>
            </w:r>
          </w:p>
        </w:tc>
        <w:tc>
          <w:tcPr>
            <w:tcW w:w="851" w:type="dxa"/>
          </w:tcPr>
          <w:p w:rsidR="00B07ED8" w:rsidRPr="002E5922" w:rsidRDefault="00B07ED8" w:rsidP="00332BC7">
            <w:pPr>
              <w:spacing w:after="0" w:line="240" w:lineRule="auto"/>
              <w:jc w:val="right"/>
              <w:rPr>
                <w:rFonts w:eastAsia="Times New Roman"/>
                <w:sz w:val="16"/>
                <w:szCs w:val="16"/>
                <w:lang w:val="en-US"/>
              </w:rPr>
            </w:pPr>
            <w:r w:rsidRPr="002E5922">
              <w:rPr>
                <w:rFonts w:eastAsia="Times New Roman"/>
                <w:sz w:val="16"/>
                <w:szCs w:val="16"/>
                <w:lang w:val="en-US"/>
              </w:rPr>
              <w:t> </w:t>
            </w:r>
          </w:p>
        </w:tc>
        <w:tc>
          <w:tcPr>
            <w:tcW w:w="850" w:type="dxa"/>
          </w:tcPr>
          <w:p w:rsidR="00B07ED8" w:rsidRPr="002E5922" w:rsidRDefault="00B07ED8" w:rsidP="00332BC7">
            <w:pPr>
              <w:spacing w:after="0" w:line="240" w:lineRule="auto"/>
              <w:jc w:val="right"/>
              <w:rPr>
                <w:rFonts w:eastAsia="Times New Roman"/>
                <w:sz w:val="16"/>
                <w:szCs w:val="16"/>
                <w:lang w:val="en-US"/>
              </w:rPr>
            </w:pPr>
            <w:r w:rsidRPr="002E5922">
              <w:rPr>
                <w:rFonts w:eastAsia="Times New Roman"/>
                <w:sz w:val="16"/>
                <w:szCs w:val="16"/>
                <w:lang w:val="en-US"/>
              </w:rPr>
              <w:t> </w:t>
            </w:r>
          </w:p>
        </w:tc>
        <w:tc>
          <w:tcPr>
            <w:tcW w:w="927" w:type="dxa"/>
          </w:tcPr>
          <w:p w:rsidR="00B07ED8" w:rsidRPr="00F27495" w:rsidRDefault="00B07ED8" w:rsidP="00332BC7">
            <w:pPr>
              <w:spacing w:after="0" w:line="240" w:lineRule="auto"/>
              <w:jc w:val="right"/>
              <w:rPr>
                <w:rFonts w:eastAsia="Times New Roman"/>
                <w:sz w:val="16"/>
                <w:szCs w:val="16"/>
                <w:lang w:val="en-US"/>
              </w:rPr>
            </w:pPr>
            <w:r>
              <w:rPr>
                <w:rFonts w:eastAsia="Times New Roman"/>
                <w:sz w:val="16"/>
                <w:szCs w:val="16"/>
                <w:lang w:val="en-US"/>
              </w:rPr>
              <w:t>231537</w:t>
            </w:r>
          </w:p>
        </w:tc>
        <w:tc>
          <w:tcPr>
            <w:tcW w:w="696" w:type="dxa"/>
          </w:tcPr>
          <w:p w:rsidR="00B07ED8" w:rsidRPr="002E5922" w:rsidRDefault="00B07ED8" w:rsidP="00332BC7">
            <w:pPr>
              <w:spacing w:after="0" w:line="240" w:lineRule="auto"/>
              <w:jc w:val="right"/>
              <w:rPr>
                <w:rFonts w:eastAsia="Times New Roman"/>
                <w:sz w:val="16"/>
                <w:szCs w:val="16"/>
                <w:lang w:val="en-US"/>
              </w:rPr>
            </w:pPr>
          </w:p>
        </w:tc>
        <w:tc>
          <w:tcPr>
            <w:tcW w:w="816" w:type="dxa"/>
          </w:tcPr>
          <w:p w:rsidR="00B07ED8" w:rsidRPr="002E5922" w:rsidRDefault="00B07ED8" w:rsidP="00332BC7">
            <w:pPr>
              <w:spacing w:after="0" w:line="240" w:lineRule="auto"/>
              <w:jc w:val="right"/>
              <w:rPr>
                <w:rFonts w:eastAsia="Times New Roman"/>
                <w:sz w:val="16"/>
                <w:szCs w:val="16"/>
                <w:lang w:val="en-US"/>
              </w:rPr>
            </w:pPr>
          </w:p>
        </w:tc>
        <w:tc>
          <w:tcPr>
            <w:tcW w:w="936" w:type="dxa"/>
          </w:tcPr>
          <w:p w:rsidR="00B07ED8" w:rsidRPr="00E93FE2" w:rsidRDefault="00B07ED8" w:rsidP="00332BC7">
            <w:pPr>
              <w:spacing w:after="0" w:line="240" w:lineRule="auto"/>
              <w:jc w:val="right"/>
              <w:rPr>
                <w:rFonts w:eastAsia="Times New Roman"/>
                <w:sz w:val="16"/>
                <w:szCs w:val="16"/>
                <w:lang w:val="en-US"/>
              </w:rPr>
            </w:pPr>
            <w:r>
              <w:rPr>
                <w:rFonts w:eastAsia="Times New Roman"/>
                <w:sz w:val="16"/>
                <w:szCs w:val="16"/>
                <w:lang w:val="en-US"/>
              </w:rPr>
              <w:t>126773</w:t>
            </w:r>
          </w:p>
        </w:tc>
        <w:tc>
          <w:tcPr>
            <w:tcW w:w="729" w:type="dxa"/>
          </w:tcPr>
          <w:p w:rsidR="00B07ED8" w:rsidRPr="002E5922" w:rsidRDefault="00B07ED8" w:rsidP="00332BC7">
            <w:pPr>
              <w:spacing w:after="0" w:line="240" w:lineRule="auto"/>
              <w:jc w:val="right"/>
              <w:rPr>
                <w:rFonts w:eastAsia="Times New Roman"/>
                <w:sz w:val="16"/>
                <w:szCs w:val="16"/>
                <w:lang w:val="en-US"/>
              </w:rPr>
            </w:pPr>
          </w:p>
        </w:tc>
        <w:tc>
          <w:tcPr>
            <w:tcW w:w="752" w:type="dxa"/>
          </w:tcPr>
          <w:p w:rsidR="00B07ED8" w:rsidRPr="002E5922" w:rsidRDefault="00B07ED8" w:rsidP="00332BC7">
            <w:pPr>
              <w:spacing w:after="0" w:line="240" w:lineRule="auto"/>
              <w:ind w:left="-97" w:right="-71"/>
              <w:jc w:val="right"/>
              <w:rPr>
                <w:rFonts w:eastAsia="Times New Roman"/>
                <w:sz w:val="16"/>
                <w:szCs w:val="16"/>
                <w:lang w:val="en-US"/>
              </w:rPr>
            </w:pPr>
          </w:p>
        </w:tc>
        <w:tc>
          <w:tcPr>
            <w:tcW w:w="868" w:type="dxa"/>
          </w:tcPr>
          <w:p w:rsidR="00B07ED8" w:rsidRPr="00025619" w:rsidRDefault="00B07ED8" w:rsidP="00332BC7">
            <w:pPr>
              <w:spacing w:after="0" w:line="240" w:lineRule="auto"/>
              <w:jc w:val="right"/>
              <w:rPr>
                <w:rFonts w:eastAsia="Times New Roman"/>
                <w:sz w:val="16"/>
                <w:szCs w:val="16"/>
                <w:lang w:val="en-US"/>
              </w:rPr>
            </w:pPr>
            <w:r>
              <w:rPr>
                <w:rFonts w:eastAsia="Times New Roman"/>
                <w:sz w:val="16"/>
                <w:szCs w:val="16"/>
                <w:lang w:val="en-US"/>
              </w:rPr>
              <w:t>-104764</w:t>
            </w:r>
          </w:p>
        </w:tc>
      </w:tr>
      <w:tr w:rsidR="00B07ED8" w:rsidRPr="00E352F4" w:rsidTr="00332BC7">
        <w:tc>
          <w:tcPr>
            <w:tcW w:w="2541" w:type="dxa"/>
            <w:vAlign w:val="bottom"/>
          </w:tcPr>
          <w:p w:rsidR="00B07ED8" w:rsidRPr="00F2782F" w:rsidRDefault="00B07ED8" w:rsidP="002E5922">
            <w:pPr>
              <w:spacing w:after="0" w:line="240" w:lineRule="auto"/>
              <w:rPr>
                <w:rFonts w:eastAsia="Times New Roman"/>
                <w:b/>
                <w:bCs/>
                <w:sz w:val="16"/>
                <w:szCs w:val="16"/>
                <w:lang w:val="fr-FR"/>
              </w:rPr>
            </w:pPr>
            <w:r w:rsidRPr="00F2782F">
              <w:rPr>
                <w:rFonts w:eastAsia="Times New Roman"/>
                <w:b/>
                <w:bCs/>
                <w:sz w:val="16"/>
                <w:szCs w:val="16"/>
                <w:lang w:val="fr-FR"/>
              </w:rPr>
              <w:t>5</w:t>
            </w:r>
            <w:r w:rsidR="002E5922">
              <w:rPr>
                <w:rFonts w:eastAsia="Times New Roman"/>
                <w:b/>
                <w:bCs/>
                <w:sz w:val="16"/>
                <w:szCs w:val="16"/>
                <w:lang w:val="fr-FR"/>
              </w:rPr>
              <w:t>.</w:t>
            </w:r>
            <w:r w:rsidRPr="00F2782F">
              <w:rPr>
                <w:rFonts w:eastAsia="Times New Roman"/>
                <w:b/>
                <w:bCs/>
                <w:sz w:val="16"/>
                <w:szCs w:val="16"/>
                <w:lang w:val="fr-FR"/>
              </w:rPr>
              <w:t xml:space="preserve"> Lucrările de pază și protecție a pădurii, gospodăria de vînătoare</w:t>
            </w:r>
          </w:p>
        </w:tc>
        <w:tc>
          <w:tcPr>
            <w:tcW w:w="758" w:type="dxa"/>
            <w:vAlign w:val="bottom"/>
          </w:tcPr>
          <w:p w:rsidR="00B07ED8" w:rsidRPr="00F2782F" w:rsidRDefault="00B07ED8" w:rsidP="00B07ED8">
            <w:pPr>
              <w:spacing w:after="0" w:line="240" w:lineRule="auto"/>
              <w:jc w:val="center"/>
              <w:rPr>
                <w:rFonts w:eastAsia="Times New Roman"/>
                <w:sz w:val="16"/>
                <w:szCs w:val="16"/>
                <w:lang w:val="fr-FR"/>
              </w:rPr>
            </w:pPr>
            <w:r w:rsidRPr="00F2782F">
              <w:rPr>
                <w:rFonts w:eastAsia="Times New Roman"/>
                <w:sz w:val="16"/>
                <w:szCs w:val="16"/>
                <w:lang w:val="fr-FR"/>
              </w:rPr>
              <w:t> </w:t>
            </w:r>
          </w:p>
        </w:tc>
        <w:tc>
          <w:tcPr>
            <w:tcW w:w="526" w:type="dxa"/>
            <w:vAlign w:val="bottom"/>
          </w:tcPr>
          <w:p w:rsidR="00B07ED8" w:rsidRPr="00F2782F" w:rsidRDefault="00B07ED8" w:rsidP="008435A7">
            <w:pPr>
              <w:spacing w:after="0" w:line="240" w:lineRule="auto"/>
              <w:ind w:left="-34" w:right="-74"/>
              <w:jc w:val="center"/>
              <w:rPr>
                <w:rFonts w:eastAsia="Times New Roman"/>
                <w:sz w:val="16"/>
                <w:szCs w:val="16"/>
                <w:lang w:val="fr-FR"/>
              </w:rPr>
            </w:pPr>
            <w:r w:rsidRPr="00F2782F">
              <w:rPr>
                <w:rFonts w:eastAsia="Times New Roman"/>
                <w:sz w:val="16"/>
                <w:szCs w:val="16"/>
                <w:lang w:val="fr-FR"/>
              </w:rPr>
              <w:t> </w:t>
            </w:r>
          </w:p>
        </w:tc>
        <w:tc>
          <w:tcPr>
            <w:tcW w:w="851" w:type="dxa"/>
          </w:tcPr>
          <w:p w:rsidR="00B07ED8" w:rsidRPr="00F2782F" w:rsidRDefault="00B07ED8" w:rsidP="00332BC7">
            <w:pPr>
              <w:spacing w:after="0" w:line="240" w:lineRule="auto"/>
              <w:jc w:val="right"/>
              <w:rPr>
                <w:rFonts w:eastAsia="Times New Roman"/>
                <w:sz w:val="16"/>
                <w:szCs w:val="16"/>
                <w:lang w:val="fr-FR"/>
              </w:rPr>
            </w:pPr>
            <w:r w:rsidRPr="00F2782F">
              <w:rPr>
                <w:rFonts w:eastAsia="Times New Roman"/>
                <w:sz w:val="16"/>
                <w:szCs w:val="16"/>
                <w:lang w:val="fr-FR"/>
              </w:rPr>
              <w:t> </w:t>
            </w:r>
          </w:p>
        </w:tc>
        <w:tc>
          <w:tcPr>
            <w:tcW w:w="850" w:type="dxa"/>
          </w:tcPr>
          <w:p w:rsidR="00B07ED8" w:rsidRPr="00F2782F" w:rsidRDefault="00B07ED8" w:rsidP="00332BC7">
            <w:pPr>
              <w:spacing w:after="0" w:line="240" w:lineRule="auto"/>
              <w:jc w:val="right"/>
              <w:rPr>
                <w:rFonts w:eastAsia="Times New Roman"/>
                <w:sz w:val="16"/>
                <w:szCs w:val="16"/>
                <w:lang w:val="fr-FR"/>
              </w:rPr>
            </w:pPr>
            <w:r w:rsidRPr="00F2782F">
              <w:rPr>
                <w:rFonts w:eastAsia="Times New Roman"/>
                <w:sz w:val="16"/>
                <w:szCs w:val="16"/>
                <w:lang w:val="fr-FR"/>
              </w:rPr>
              <w:t> </w:t>
            </w:r>
          </w:p>
        </w:tc>
        <w:tc>
          <w:tcPr>
            <w:tcW w:w="927" w:type="dxa"/>
          </w:tcPr>
          <w:p w:rsidR="00B07ED8" w:rsidRPr="00F2782F" w:rsidRDefault="00B07ED8" w:rsidP="00332BC7">
            <w:pPr>
              <w:spacing w:after="0" w:line="240" w:lineRule="auto"/>
              <w:jc w:val="right"/>
              <w:rPr>
                <w:rFonts w:eastAsia="Times New Roman"/>
                <w:sz w:val="16"/>
                <w:szCs w:val="16"/>
                <w:lang w:val="fr-FR"/>
              </w:rPr>
            </w:pPr>
          </w:p>
        </w:tc>
        <w:tc>
          <w:tcPr>
            <w:tcW w:w="696" w:type="dxa"/>
          </w:tcPr>
          <w:p w:rsidR="00B07ED8" w:rsidRPr="00F2782F" w:rsidRDefault="00B07ED8" w:rsidP="00332BC7">
            <w:pPr>
              <w:spacing w:after="0" w:line="240" w:lineRule="auto"/>
              <w:jc w:val="right"/>
              <w:rPr>
                <w:rFonts w:eastAsia="Times New Roman"/>
                <w:sz w:val="16"/>
                <w:szCs w:val="16"/>
                <w:lang w:val="fr-FR"/>
              </w:rPr>
            </w:pPr>
          </w:p>
        </w:tc>
        <w:tc>
          <w:tcPr>
            <w:tcW w:w="816" w:type="dxa"/>
          </w:tcPr>
          <w:p w:rsidR="00B07ED8" w:rsidRPr="00F2782F" w:rsidRDefault="00B07ED8" w:rsidP="00332BC7">
            <w:pPr>
              <w:spacing w:after="0" w:line="240" w:lineRule="auto"/>
              <w:jc w:val="right"/>
              <w:rPr>
                <w:rFonts w:eastAsia="Times New Roman"/>
                <w:sz w:val="16"/>
                <w:szCs w:val="16"/>
                <w:lang w:val="fr-FR"/>
              </w:rPr>
            </w:pPr>
          </w:p>
        </w:tc>
        <w:tc>
          <w:tcPr>
            <w:tcW w:w="936" w:type="dxa"/>
          </w:tcPr>
          <w:p w:rsidR="00B07ED8" w:rsidRPr="00F2782F" w:rsidRDefault="00B07ED8" w:rsidP="00332BC7">
            <w:pPr>
              <w:spacing w:after="0" w:line="240" w:lineRule="auto"/>
              <w:jc w:val="right"/>
              <w:rPr>
                <w:rFonts w:eastAsia="Times New Roman"/>
                <w:sz w:val="16"/>
                <w:szCs w:val="16"/>
                <w:lang w:val="fr-FR"/>
              </w:rPr>
            </w:pPr>
          </w:p>
        </w:tc>
        <w:tc>
          <w:tcPr>
            <w:tcW w:w="729" w:type="dxa"/>
          </w:tcPr>
          <w:p w:rsidR="00B07ED8" w:rsidRPr="00F2782F" w:rsidRDefault="00B07ED8" w:rsidP="00332BC7">
            <w:pPr>
              <w:spacing w:after="0" w:line="240" w:lineRule="auto"/>
              <w:jc w:val="right"/>
              <w:rPr>
                <w:rFonts w:eastAsia="Times New Roman"/>
                <w:sz w:val="16"/>
                <w:szCs w:val="16"/>
                <w:lang w:val="fr-FR"/>
              </w:rPr>
            </w:pPr>
          </w:p>
        </w:tc>
        <w:tc>
          <w:tcPr>
            <w:tcW w:w="752" w:type="dxa"/>
          </w:tcPr>
          <w:p w:rsidR="00B07ED8" w:rsidRPr="00F2782F" w:rsidRDefault="00B07ED8" w:rsidP="00332BC7">
            <w:pPr>
              <w:spacing w:after="0" w:line="240" w:lineRule="auto"/>
              <w:ind w:left="-97" w:right="-71"/>
              <w:jc w:val="right"/>
              <w:rPr>
                <w:rFonts w:eastAsia="Times New Roman"/>
                <w:sz w:val="16"/>
                <w:szCs w:val="16"/>
                <w:lang w:val="fr-FR"/>
              </w:rPr>
            </w:pPr>
          </w:p>
        </w:tc>
        <w:tc>
          <w:tcPr>
            <w:tcW w:w="868" w:type="dxa"/>
          </w:tcPr>
          <w:p w:rsidR="00B07ED8" w:rsidRPr="00F2782F" w:rsidRDefault="00B07ED8" w:rsidP="00332BC7">
            <w:pPr>
              <w:spacing w:after="0" w:line="240" w:lineRule="auto"/>
              <w:jc w:val="right"/>
              <w:rPr>
                <w:rFonts w:eastAsia="Times New Roman"/>
                <w:sz w:val="16"/>
                <w:szCs w:val="16"/>
                <w:lang w:val="fr-FR"/>
              </w:rPr>
            </w:pPr>
          </w:p>
        </w:tc>
      </w:tr>
      <w:tr w:rsidR="00B07ED8" w:rsidRPr="002E5922" w:rsidTr="00332BC7">
        <w:tc>
          <w:tcPr>
            <w:tcW w:w="2541" w:type="dxa"/>
            <w:vAlign w:val="bottom"/>
          </w:tcPr>
          <w:p w:rsidR="00B07ED8" w:rsidRPr="002E5922" w:rsidRDefault="00B07ED8" w:rsidP="00B07ED8">
            <w:pPr>
              <w:spacing w:after="0" w:line="240" w:lineRule="auto"/>
              <w:rPr>
                <w:rFonts w:eastAsia="Times New Roman"/>
                <w:sz w:val="16"/>
                <w:szCs w:val="16"/>
                <w:lang w:val="en-US"/>
              </w:rPr>
            </w:pPr>
            <w:r w:rsidRPr="002E5922">
              <w:rPr>
                <w:rFonts w:eastAsia="Times New Roman"/>
                <w:sz w:val="16"/>
                <w:szCs w:val="16"/>
                <w:lang w:val="en-US"/>
              </w:rPr>
              <w:t xml:space="preserve">- paza pădurii </w:t>
            </w:r>
          </w:p>
        </w:tc>
        <w:tc>
          <w:tcPr>
            <w:tcW w:w="758" w:type="dxa"/>
            <w:vAlign w:val="bottom"/>
          </w:tcPr>
          <w:p w:rsidR="00B07ED8" w:rsidRPr="002E5922" w:rsidRDefault="00B07ED8" w:rsidP="00B07ED8">
            <w:pPr>
              <w:spacing w:after="0" w:line="240" w:lineRule="auto"/>
              <w:jc w:val="center"/>
              <w:rPr>
                <w:rFonts w:eastAsia="Times New Roman"/>
                <w:sz w:val="16"/>
                <w:szCs w:val="16"/>
                <w:lang w:val="en-US"/>
              </w:rPr>
            </w:pPr>
            <w:r w:rsidRPr="002E5922">
              <w:rPr>
                <w:rFonts w:eastAsia="Times New Roman"/>
                <w:sz w:val="16"/>
                <w:szCs w:val="16"/>
                <w:lang w:val="en-US"/>
              </w:rPr>
              <w:t>lei</w:t>
            </w:r>
          </w:p>
        </w:tc>
        <w:tc>
          <w:tcPr>
            <w:tcW w:w="526" w:type="dxa"/>
            <w:vAlign w:val="bottom"/>
          </w:tcPr>
          <w:p w:rsidR="00B07ED8" w:rsidRPr="002E5922" w:rsidRDefault="00B07ED8" w:rsidP="008435A7">
            <w:pPr>
              <w:spacing w:after="0" w:line="240" w:lineRule="auto"/>
              <w:ind w:left="-34" w:right="-74"/>
              <w:jc w:val="center"/>
              <w:rPr>
                <w:rFonts w:eastAsia="Times New Roman"/>
                <w:sz w:val="16"/>
                <w:szCs w:val="16"/>
                <w:lang w:val="en-US"/>
              </w:rPr>
            </w:pPr>
            <w:r w:rsidRPr="002E5922">
              <w:rPr>
                <w:rFonts w:eastAsia="Times New Roman"/>
                <w:sz w:val="16"/>
                <w:szCs w:val="16"/>
                <w:lang w:val="en-US"/>
              </w:rPr>
              <w:t>014</w:t>
            </w:r>
          </w:p>
        </w:tc>
        <w:tc>
          <w:tcPr>
            <w:tcW w:w="851" w:type="dxa"/>
          </w:tcPr>
          <w:p w:rsidR="00B07ED8" w:rsidRPr="002E5922" w:rsidRDefault="00B07ED8" w:rsidP="00332BC7">
            <w:pPr>
              <w:spacing w:after="0" w:line="240" w:lineRule="auto"/>
              <w:jc w:val="right"/>
              <w:rPr>
                <w:rFonts w:eastAsia="Times New Roman"/>
                <w:sz w:val="16"/>
                <w:szCs w:val="16"/>
                <w:lang w:val="en-US"/>
              </w:rPr>
            </w:pPr>
            <w:r w:rsidRPr="002E5922">
              <w:rPr>
                <w:rFonts w:eastAsia="Times New Roman"/>
                <w:sz w:val="16"/>
                <w:szCs w:val="16"/>
                <w:lang w:val="en-US"/>
              </w:rPr>
              <w:t> </w:t>
            </w:r>
          </w:p>
        </w:tc>
        <w:tc>
          <w:tcPr>
            <w:tcW w:w="850" w:type="dxa"/>
          </w:tcPr>
          <w:p w:rsidR="00B07ED8" w:rsidRPr="002E5922" w:rsidRDefault="00B07ED8" w:rsidP="00332BC7">
            <w:pPr>
              <w:spacing w:after="0" w:line="240" w:lineRule="auto"/>
              <w:jc w:val="right"/>
              <w:rPr>
                <w:rFonts w:eastAsia="Times New Roman"/>
                <w:sz w:val="16"/>
                <w:szCs w:val="16"/>
                <w:lang w:val="en-US"/>
              </w:rPr>
            </w:pPr>
            <w:r w:rsidRPr="002E5922">
              <w:rPr>
                <w:rFonts w:eastAsia="Times New Roman"/>
                <w:sz w:val="16"/>
                <w:szCs w:val="16"/>
                <w:lang w:val="en-US"/>
              </w:rPr>
              <w:t> </w:t>
            </w:r>
          </w:p>
        </w:tc>
        <w:tc>
          <w:tcPr>
            <w:tcW w:w="927" w:type="dxa"/>
          </w:tcPr>
          <w:p w:rsidR="00B07ED8" w:rsidRPr="00F27495" w:rsidRDefault="00B07ED8" w:rsidP="00332BC7">
            <w:pPr>
              <w:spacing w:after="0" w:line="240" w:lineRule="auto"/>
              <w:jc w:val="right"/>
              <w:rPr>
                <w:rFonts w:eastAsia="Times New Roman"/>
                <w:sz w:val="16"/>
                <w:szCs w:val="16"/>
                <w:lang w:val="en-US"/>
              </w:rPr>
            </w:pPr>
            <w:r>
              <w:rPr>
                <w:rFonts w:eastAsia="Times New Roman"/>
                <w:sz w:val="16"/>
                <w:szCs w:val="16"/>
                <w:lang w:val="en-US"/>
              </w:rPr>
              <w:t>92668070</w:t>
            </w:r>
          </w:p>
        </w:tc>
        <w:tc>
          <w:tcPr>
            <w:tcW w:w="696" w:type="dxa"/>
          </w:tcPr>
          <w:p w:rsidR="00B07ED8" w:rsidRPr="002E5922" w:rsidRDefault="00B07ED8" w:rsidP="00332BC7">
            <w:pPr>
              <w:spacing w:after="0" w:line="240" w:lineRule="auto"/>
              <w:jc w:val="right"/>
              <w:rPr>
                <w:rFonts w:eastAsia="Times New Roman"/>
                <w:sz w:val="16"/>
                <w:szCs w:val="16"/>
                <w:lang w:val="en-US"/>
              </w:rPr>
            </w:pPr>
          </w:p>
        </w:tc>
        <w:tc>
          <w:tcPr>
            <w:tcW w:w="816" w:type="dxa"/>
          </w:tcPr>
          <w:p w:rsidR="00B07ED8" w:rsidRPr="002E5922" w:rsidRDefault="00B07ED8" w:rsidP="00332BC7">
            <w:pPr>
              <w:spacing w:after="0" w:line="240" w:lineRule="auto"/>
              <w:jc w:val="right"/>
              <w:rPr>
                <w:rFonts w:eastAsia="Times New Roman"/>
                <w:sz w:val="16"/>
                <w:szCs w:val="16"/>
                <w:lang w:val="en-US"/>
              </w:rPr>
            </w:pPr>
          </w:p>
        </w:tc>
        <w:tc>
          <w:tcPr>
            <w:tcW w:w="936" w:type="dxa"/>
          </w:tcPr>
          <w:p w:rsidR="00B07ED8" w:rsidRPr="006826A0" w:rsidRDefault="00B07ED8" w:rsidP="00332BC7">
            <w:pPr>
              <w:spacing w:after="0" w:line="240" w:lineRule="auto"/>
              <w:jc w:val="right"/>
              <w:rPr>
                <w:rFonts w:eastAsia="Times New Roman"/>
                <w:sz w:val="16"/>
                <w:szCs w:val="16"/>
                <w:lang w:val="en-US"/>
              </w:rPr>
            </w:pPr>
            <w:r>
              <w:rPr>
                <w:rFonts w:eastAsia="Times New Roman"/>
                <w:sz w:val="16"/>
                <w:szCs w:val="16"/>
                <w:lang w:val="en-US"/>
              </w:rPr>
              <w:t>81037885</w:t>
            </w:r>
          </w:p>
        </w:tc>
        <w:tc>
          <w:tcPr>
            <w:tcW w:w="729" w:type="dxa"/>
          </w:tcPr>
          <w:p w:rsidR="00B07ED8" w:rsidRPr="002E5922" w:rsidRDefault="00B07ED8" w:rsidP="00332BC7">
            <w:pPr>
              <w:spacing w:after="0" w:line="240" w:lineRule="auto"/>
              <w:jc w:val="right"/>
              <w:rPr>
                <w:rFonts w:eastAsia="Times New Roman"/>
                <w:sz w:val="16"/>
                <w:szCs w:val="16"/>
                <w:lang w:val="en-US"/>
              </w:rPr>
            </w:pPr>
          </w:p>
        </w:tc>
        <w:tc>
          <w:tcPr>
            <w:tcW w:w="752" w:type="dxa"/>
          </w:tcPr>
          <w:p w:rsidR="00B07ED8" w:rsidRPr="002E5922" w:rsidRDefault="00B07ED8" w:rsidP="00332BC7">
            <w:pPr>
              <w:spacing w:after="0" w:line="240" w:lineRule="auto"/>
              <w:ind w:left="-97" w:right="-71"/>
              <w:jc w:val="right"/>
              <w:rPr>
                <w:rFonts w:eastAsia="Times New Roman"/>
                <w:sz w:val="16"/>
                <w:szCs w:val="16"/>
                <w:lang w:val="en-US"/>
              </w:rPr>
            </w:pPr>
          </w:p>
        </w:tc>
        <w:tc>
          <w:tcPr>
            <w:tcW w:w="868" w:type="dxa"/>
          </w:tcPr>
          <w:p w:rsidR="00B07ED8" w:rsidRPr="008435A7" w:rsidRDefault="00B07ED8" w:rsidP="00332BC7">
            <w:pPr>
              <w:spacing w:after="0" w:line="240" w:lineRule="auto"/>
              <w:jc w:val="right"/>
              <w:rPr>
                <w:rFonts w:eastAsia="Times New Roman"/>
                <w:sz w:val="14"/>
                <w:szCs w:val="14"/>
                <w:lang w:val="en-US"/>
              </w:rPr>
            </w:pPr>
            <w:r w:rsidRPr="008435A7">
              <w:rPr>
                <w:rFonts w:eastAsia="Times New Roman"/>
                <w:sz w:val="14"/>
                <w:szCs w:val="14"/>
                <w:lang w:val="en-US"/>
              </w:rPr>
              <w:t>-11630185</w:t>
            </w:r>
          </w:p>
        </w:tc>
      </w:tr>
      <w:tr w:rsidR="00B07ED8" w:rsidRPr="00D5071A" w:rsidTr="00332BC7">
        <w:tc>
          <w:tcPr>
            <w:tcW w:w="2541" w:type="dxa"/>
            <w:vAlign w:val="bottom"/>
          </w:tcPr>
          <w:p w:rsidR="00B07ED8" w:rsidRPr="002E5922" w:rsidRDefault="00B07ED8" w:rsidP="00B07ED8">
            <w:pPr>
              <w:spacing w:after="0" w:line="240" w:lineRule="auto"/>
              <w:rPr>
                <w:rFonts w:eastAsia="Times New Roman"/>
                <w:i/>
                <w:iCs/>
                <w:sz w:val="16"/>
                <w:szCs w:val="16"/>
                <w:lang w:val="en-US"/>
              </w:rPr>
            </w:pPr>
            <w:r w:rsidRPr="002E5922">
              <w:rPr>
                <w:rFonts w:eastAsia="Times New Roman"/>
                <w:i/>
                <w:iCs/>
                <w:sz w:val="16"/>
                <w:szCs w:val="16"/>
                <w:lang w:val="en-US"/>
              </w:rPr>
              <w:t xml:space="preserve"> - inclusiv  Garda Forestieră</w:t>
            </w:r>
          </w:p>
        </w:tc>
        <w:tc>
          <w:tcPr>
            <w:tcW w:w="758" w:type="dxa"/>
            <w:vAlign w:val="bottom"/>
          </w:tcPr>
          <w:p w:rsidR="00B07ED8" w:rsidRPr="002E5922" w:rsidRDefault="00B07ED8" w:rsidP="00B07ED8">
            <w:pPr>
              <w:spacing w:after="0" w:line="240" w:lineRule="auto"/>
              <w:jc w:val="center"/>
              <w:rPr>
                <w:rFonts w:eastAsia="Times New Roman"/>
                <w:sz w:val="16"/>
                <w:szCs w:val="16"/>
                <w:lang w:val="en-US"/>
              </w:rPr>
            </w:pPr>
            <w:r w:rsidRPr="002E5922">
              <w:rPr>
                <w:rFonts w:eastAsia="Times New Roman"/>
                <w:sz w:val="16"/>
                <w:szCs w:val="16"/>
                <w:lang w:val="en-US"/>
              </w:rPr>
              <w:t>lei</w:t>
            </w:r>
          </w:p>
        </w:tc>
        <w:tc>
          <w:tcPr>
            <w:tcW w:w="526" w:type="dxa"/>
            <w:vAlign w:val="bottom"/>
          </w:tcPr>
          <w:p w:rsidR="00B07ED8" w:rsidRPr="002E5922" w:rsidRDefault="00B07ED8" w:rsidP="008435A7">
            <w:pPr>
              <w:spacing w:after="0" w:line="240" w:lineRule="auto"/>
              <w:ind w:left="-34" w:right="-74"/>
              <w:jc w:val="center"/>
              <w:rPr>
                <w:rFonts w:eastAsia="Times New Roman"/>
                <w:sz w:val="16"/>
                <w:szCs w:val="16"/>
                <w:lang w:val="en-US"/>
              </w:rPr>
            </w:pPr>
            <w:r w:rsidRPr="002E5922">
              <w:rPr>
                <w:rFonts w:eastAsia="Times New Roman"/>
                <w:sz w:val="16"/>
                <w:szCs w:val="16"/>
                <w:lang w:val="en-US"/>
              </w:rPr>
              <w:t>015</w:t>
            </w:r>
          </w:p>
        </w:tc>
        <w:tc>
          <w:tcPr>
            <w:tcW w:w="851" w:type="dxa"/>
          </w:tcPr>
          <w:p w:rsidR="00B07ED8" w:rsidRPr="002E5922" w:rsidRDefault="00B07ED8" w:rsidP="00332BC7">
            <w:pPr>
              <w:spacing w:after="0" w:line="240" w:lineRule="auto"/>
              <w:jc w:val="right"/>
              <w:rPr>
                <w:rFonts w:eastAsia="Times New Roman"/>
                <w:sz w:val="16"/>
                <w:szCs w:val="16"/>
                <w:lang w:val="en-US"/>
              </w:rPr>
            </w:pPr>
            <w:r w:rsidRPr="002E5922">
              <w:rPr>
                <w:rFonts w:eastAsia="Times New Roman"/>
                <w:sz w:val="16"/>
                <w:szCs w:val="16"/>
                <w:lang w:val="en-US"/>
              </w:rPr>
              <w:t> </w:t>
            </w:r>
          </w:p>
        </w:tc>
        <w:tc>
          <w:tcPr>
            <w:tcW w:w="850" w:type="dxa"/>
          </w:tcPr>
          <w:p w:rsidR="00B07ED8" w:rsidRPr="002E5922" w:rsidRDefault="00B07ED8" w:rsidP="00332BC7">
            <w:pPr>
              <w:spacing w:after="0" w:line="240" w:lineRule="auto"/>
              <w:jc w:val="right"/>
              <w:rPr>
                <w:rFonts w:eastAsia="Times New Roman"/>
                <w:sz w:val="16"/>
                <w:szCs w:val="16"/>
                <w:lang w:val="en-US"/>
              </w:rPr>
            </w:pPr>
            <w:r w:rsidRPr="002E5922">
              <w:rPr>
                <w:rFonts w:eastAsia="Times New Roman"/>
                <w:sz w:val="16"/>
                <w:szCs w:val="16"/>
                <w:lang w:val="en-US"/>
              </w:rPr>
              <w:t> </w:t>
            </w:r>
          </w:p>
        </w:tc>
        <w:tc>
          <w:tcPr>
            <w:tcW w:w="927" w:type="dxa"/>
          </w:tcPr>
          <w:p w:rsidR="00B07ED8" w:rsidRPr="0009371F" w:rsidRDefault="00B07ED8" w:rsidP="00332BC7">
            <w:pPr>
              <w:spacing w:after="0" w:line="240" w:lineRule="auto"/>
              <w:jc w:val="right"/>
              <w:rPr>
                <w:rFonts w:eastAsia="Times New Roman"/>
                <w:sz w:val="16"/>
                <w:szCs w:val="16"/>
                <w:lang w:val="en-US"/>
              </w:rPr>
            </w:pPr>
            <w:r>
              <w:rPr>
                <w:rFonts w:eastAsia="Times New Roman"/>
                <w:sz w:val="16"/>
                <w:szCs w:val="16"/>
                <w:lang w:val="en-US"/>
              </w:rPr>
              <w:t>2858067</w:t>
            </w:r>
          </w:p>
        </w:tc>
        <w:tc>
          <w:tcPr>
            <w:tcW w:w="696" w:type="dxa"/>
          </w:tcPr>
          <w:p w:rsidR="00B07ED8" w:rsidRPr="002E5922" w:rsidRDefault="00B07ED8" w:rsidP="00332BC7">
            <w:pPr>
              <w:spacing w:after="0" w:line="240" w:lineRule="auto"/>
              <w:jc w:val="right"/>
              <w:rPr>
                <w:rFonts w:eastAsia="Times New Roman"/>
                <w:sz w:val="16"/>
                <w:szCs w:val="16"/>
                <w:lang w:val="en-US"/>
              </w:rPr>
            </w:pPr>
          </w:p>
        </w:tc>
        <w:tc>
          <w:tcPr>
            <w:tcW w:w="816" w:type="dxa"/>
          </w:tcPr>
          <w:p w:rsidR="00B07ED8" w:rsidRPr="002E5922" w:rsidRDefault="00B07ED8" w:rsidP="00332BC7">
            <w:pPr>
              <w:spacing w:after="0" w:line="240" w:lineRule="auto"/>
              <w:jc w:val="right"/>
              <w:rPr>
                <w:rFonts w:eastAsia="Times New Roman"/>
                <w:sz w:val="16"/>
                <w:szCs w:val="16"/>
                <w:lang w:val="en-US"/>
              </w:rPr>
            </w:pPr>
          </w:p>
        </w:tc>
        <w:tc>
          <w:tcPr>
            <w:tcW w:w="936" w:type="dxa"/>
          </w:tcPr>
          <w:p w:rsidR="00B07ED8" w:rsidRPr="006826A0" w:rsidRDefault="00B07ED8" w:rsidP="00332BC7">
            <w:pPr>
              <w:spacing w:after="0" w:line="240" w:lineRule="auto"/>
              <w:jc w:val="right"/>
              <w:rPr>
                <w:rFonts w:eastAsia="Times New Roman"/>
                <w:sz w:val="16"/>
                <w:szCs w:val="16"/>
                <w:lang w:val="en-US"/>
              </w:rPr>
            </w:pPr>
            <w:r>
              <w:rPr>
                <w:rFonts w:eastAsia="Times New Roman"/>
                <w:sz w:val="16"/>
                <w:szCs w:val="16"/>
                <w:lang w:val="en-US"/>
              </w:rPr>
              <w:t>2375941</w:t>
            </w:r>
          </w:p>
        </w:tc>
        <w:tc>
          <w:tcPr>
            <w:tcW w:w="729" w:type="dxa"/>
          </w:tcPr>
          <w:p w:rsidR="00B07ED8" w:rsidRPr="00D5071A" w:rsidRDefault="00B07ED8" w:rsidP="00332BC7">
            <w:pPr>
              <w:spacing w:after="0" w:line="240" w:lineRule="auto"/>
              <w:jc w:val="right"/>
              <w:rPr>
                <w:rFonts w:eastAsia="Times New Roman"/>
                <w:sz w:val="16"/>
                <w:szCs w:val="16"/>
              </w:rPr>
            </w:pPr>
          </w:p>
        </w:tc>
        <w:tc>
          <w:tcPr>
            <w:tcW w:w="752" w:type="dxa"/>
          </w:tcPr>
          <w:p w:rsidR="00B07ED8" w:rsidRPr="00D5071A" w:rsidRDefault="00B07ED8" w:rsidP="00332BC7">
            <w:pPr>
              <w:spacing w:after="0" w:line="240" w:lineRule="auto"/>
              <w:ind w:left="-97" w:right="-71"/>
              <w:jc w:val="right"/>
              <w:rPr>
                <w:rFonts w:eastAsia="Times New Roman"/>
                <w:sz w:val="16"/>
                <w:szCs w:val="16"/>
              </w:rPr>
            </w:pPr>
          </w:p>
        </w:tc>
        <w:tc>
          <w:tcPr>
            <w:tcW w:w="868" w:type="dxa"/>
          </w:tcPr>
          <w:p w:rsidR="00B07ED8" w:rsidRPr="003C4259" w:rsidRDefault="00B07ED8" w:rsidP="00332BC7">
            <w:pPr>
              <w:spacing w:after="0" w:line="240" w:lineRule="auto"/>
              <w:jc w:val="right"/>
              <w:rPr>
                <w:rFonts w:eastAsia="Times New Roman"/>
                <w:sz w:val="16"/>
                <w:szCs w:val="16"/>
                <w:lang w:val="en-US"/>
              </w:rPr>
            </w:pPr>
            <w:r>
              <w:rPr>
                <w:rFonts w:eastAsia="Times New Roman"/>
                <w:sz w:val="16"/>
                <w:szCs w:val="16"/>
                <w:lang w:val="en-US"/>
              </w:rPr>
              <w:t>-482126</w:t>
            </w:r>
          </w:p>
        </w:tc>
      </w:tr>
      <w:tr w:rsidR="00B07ED8" w:rsidRPr="00D5071A" w:rsidTr="00332BC7">
        <w:tc>
          <w:tcPr>
            <w:tcW w:w="2541" w:type="dxa"/>
            <w:vAlign w:val="bottom"/>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xml:space="preserve"> - examinarea silvopatologică curentă</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016</w:t>
            </w:r>
          </w:p>
        </w:tc>
        <w:tc>
          <w:tcPr>
            <w:tcW w:w="851" w:type="dxa"/>
          </w:tcPr>
          <w:p w:rsidR="00B07ED8" w:rsidRPr="0009371F" w:rsidRDefault="00B07ED8" w:rsidP="00332BC7">
            <w:pPr>
              <w:spacing w:after="0" w:line="240" w:lineRule="auto"/>
              <w:jc w:val="right"/>
              <w:rPr>
                <w:rFonts w:eastAsia="Times New Roman"/>
                <w:sz w:val="16"/>
                <w:szCs w:val="16"/>
                <w:lang w:val="en-US"/>
              </w:rPr>
            </w:pPr>
            <w:r>
              <w:rPr>
                <w:rFonts w:eastAsia="Times New Roman"/>
                <w:sz w:val="16"/>
                <w:szCs w:val="16"/>
                <w:lang w:val="en-US"/>
              </w:rPr>
              <w:t>307869</w:t>
            </w:r>
          </w:p>
        </w:tc>
        <w:tc>
          <w:tcPr>
            <w:tcW w:w="850" w:type="dxa"/>
          </w:tcPr>
          <w:p w:rsidR="00B07ED8" w:rsidRPr="008A2130" w:rsidRDefault="00B07ED8" w:rsidP="00332BC7">
            <w:pPr>
              <w:spacing w:after="0" w:line="240" w:lineRule="auto"/>
              <w:jc w:val="right"/>
              <w:rPr>
                <w:rFonts w:eastAsia="Times New Roman"/>
                <w:sz w:val="16"/>
                <w:szCs w:val="16"/>
                <w:lang w:val="en-US"/>
              </w:rPr>
            </w:pPr>
            <w:r>
              <w:rPr>
                <w:rFonts w:eastAsia="Times New Roman"/>
                <w:sz w:val="16"/>
                <w:szCs w:val="16"/>
                <w:lang w:val="en-US"/>
              </w:rPr>
              <w:t>3</w:t>
            </w:r>
            <w:r w:rsidR="00771D7D">
              <w:rPr>
                <w:rFonts w:eastAsia="Times New Roman"/>
                <w:sz w:val="16"/>
                <w:szCs w:val="16"/>
                <w:lang w:val="en-US"/>
              </w:rPr>
              <w:t>,</w:t>
            </w:r>
            <w:r>
              <w:rPr>
                <w:rFonts w:eastAsia="Times New Roman"/>
                <w:sz w:val="16"/>
                <w:szCs w:val="16"/>
                <w:lang w:val="en-US"/>
              </w:rPr>
              <w:t>42</w:t>
            </w:r>
          </w:p>
        </w:tc>
        <w:tc>
          <w:tcPr>
            <w:tcW w:w="927" w:type="dxa"/>
          </w:tcPr>
          <w:p w:rsidR="00B07ED8" w:rsidRPr="0009371F" w:rsidRDefault="00B07ED8" w:rsidP="00332BC7">
            <w:pPr>
              <w:spacing w:after="0" w:line="240" w:lineRule="auto"/>
              <w:jc w:val="right"/>
              <w:rPr>
                <w:rFonts w:eastAsia="Times New Roman"/>
                <w:sz w:val="16"/>
                <w:szCs w:val="16"/>
                <w:lang w:val="en-US"/>
              </w:rPr>
            </w:pPr>
            <w:r>
              <w:rPr>
                <w:rFonts w:eastAsia="Times New Roman"/>
                <w:sz w:val="16"/>
                <w:szCs w:val="16"/>
                <w:lang w:val="en-US"/>
              </w:rPr>
              <w:t>1054329</w:t>
            </w:r>
          </w:p>
        </w:tc>
        <w:tc>
          <w:tcPr>
            <w:tcW w:w="696" w:type="dxa"/>
          </w:tcPr>
          <w:p w:rsidR="00B07ED8" w:rsidRPr="002C27A5" w:rsidRDefault="00B07ED8" w:rsidP="00332BC7">
            <w:pPr>
              <w:spacing w:after="0" w:line="240" w:lineRule="auto"/>
              <w:jc w:val="right"/>
              <w:rPr>
                <w:rFonts w:eastAsia="Times New Roman"/>
                <w:sz w:val="16"/>
                <w:szCs w:val="16"/>
                <w:lang w:val="en-US"/>
              </w:rPr>
            </w:pPr>
            <w:r>
              <w:rPr>
                <w:rFonts w:eastAsia="Times New Roman"/>
                <w:sz w:val="16"/>
                <w:szCs w:val="16"/>
                <w:lang w:val="en-US"/>
              </w:rPr>
              <w:t>305636</w:t>
            </w:r>
          </w:p>
        </w:tc>
        <w:tc>
          <w:tcPr>
            <w:tcW w:w="816" w:type="dxa"/>
          </w:tcPr>
          <w:p w:rsidR="00B07ED8" w:rsidRPr="002C27A5" w:rsidRDefault="00B07ED8" w:rsidP="00332BC7">
            <w:pPr>
              <w:spacing w:after="0" w:line="240" w:lineRule="auto"/>
              <w:jc w:val="right"/>
              <w:rPr>
                <w:rFonts w:eastAsia="Times New Roman"/>
                <w:sz w:val="16"/>
                <w:szCs w:val="16"/>
                <w:lang w:val="en-US"/>
              </w:rPr>
            </w:pPr>
            <w:r>
              <w:rPr>
                <w:rFonts w:eastAsia="Times New Roman"/>
                <w:sz w:val="16"/>
                <w:szCs w:val="16"/>
                <w:lang w:val="en-US"/>
              </w:rPr>
              <w:t>2</w:t>
            </w:r>
            <w:r w:rsidR="00771D7D">
              <w:rPr>
                <w:rFonts w:eastAsia="Times New Roman"/>
                <w:sz w:val="16"/>
                <w:szCs w:val="16"/>
                <w:lang w:val="en-US"/>
              </w:rPr>
              <w:t>,</w:t>
            </w:r>
            <w:r>
              <w:rPr>
                <w:rFonts w:eastAsia="Times New Roman"/>
                <w:sz w:val="16"/>
                <w:szCs w:val="16"/>
                <w:lang w:val="en-US"/>
              </w:rPr>
              <w:t>94</w:t>
            </w:r>
          </w:p>
        </w:tc>
        <w:tc>
          <w:tcPr>
            <w:tcW w:w="936" w:type="dxa"/>
          </w:tcPr>
          <w:p w:rsidR="00B07ED8" w:rsidRPr="006826A0" w:rsidRDefault="00B07ED8" w:rsidP="00332BC7">
            <w:pPr>
              <w:spacing w:after="0" w:line="240" w:lineRule="auto"/>
              <w:jc w:val="right"/>
              <w:rPr>
                <w:rFonts w:eastAsia="Times New Roman"/>
                <w:sz w:val="16"/>
                <w:szCs w:val="16"/>
                <w:lang w:val="en-US"/>
              </w:rPr>
            </w:pPr>
            <w:r>
              <w:rPr>
                <w:rFonts w:eastAsia="Times New Roman"/>
                <w:sz w:val="16"/>
                <w:szCs w:val="16"/>
                <w:lang w:val="en-US"/>
              </w:rPr>
              <w:t>898951</w:t>
            </w:r>
          </w:p>
        </w:tc>
        <w:tc>
          <w:tcPr>
            <w:tcW w:w="729" w:type="dxa"/>
          </w:tcPr>
          <w:p w:rsidR="00B07ED8" w:rsidRPr="001917F6" w:rsidRDefault="00B07ED8" w:rsidP="00332BC7">
            <w:pPr>
              <w:spacing w:after="0" w:line="240" w:lineRule="auto"/>
              <w:jc w:val="right"/>
              <w:rPr>
                <w:rFonts w:eastAsia="Times New Roman"/>
                <w:sz w:val="16"/>
                <w:szCs w:val="16"/>
                <w:lang w:val="en-US"/>
              </w:rPr>
            </w:pPr>
            <w:r>
              <w:rPr>
                <w:rFonts w:eastAsia="Times New Roman"/>
                <w:sz w:val="16"/>
                <w:szCs w:val="16"/>
                <w:lang w:val="en-US"/>
              </w:rPr>
              <w:t>-2233</w:t>
            </w:r>
          </w:p>
        </w:tc>
        <w:tc>
          <w:tcPr>
            <w:tcW w:w="752" w:type="dxa"/>
          </w:tcPr>
          <w:p w:rsidR="00B07ED8" w:rsidRPr="001F6455"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-0</w:t>
            </w:r>
            <w:r w:rsidR="00771D7D">
              <w:rPr>
                <w:rFonts w:eastAsia="Times New Roman"/>
                <w:sz w:val="16"/>
                <w:szCs w:val="16"/>
                <w:lang w:val="en-US"/>
              </w:rPr>
              <w:t>,</w:t>
            </w:r>
            <w:r>
              <w:rPr>
                <w:rFonts w:eastAsia="Times New Roman"/>
                <w:sz w:val="16"/>
                <w:szCs w:val="16"/>
                <w:lang w:val="en-US"/>
              </w:rPr>
              <w:t>48</w:t>
            </w:r>
          </w:p>
        </w:tc>
        <w:tc>
          <w:tcPr>
            <w:tcW w:w="868" w:type="dxa"/>
          </w:tcPr>
          <w:p w:rsidR="00B07ED8" w:rsidRPr="003C4259" w:rsidRDefault="00B07ED8" w:rsidP="00332BC7">
            <w:pPr>
              <w:spacing w:after="0" w:line="240" w:lineRule="auto"/>
              <w:jc w:val="right"/>
              <w:rPr>
                <w:rFonts w:eastAsia="Times New Roman"/>
                <w:sz w:val="16"/>
                <w:szCs w:val="16"/>
                <w:lang w:val="en-US"/>
              </w:rPr>
            </w:pPr>
            <w:r>
              <w:rPr>
                <w:rFonts w:eastAsia="Times New Roman"/>
                <w:sz w:val="16"/>
                <w:szCs w:val="16"/>
                <w:lang w:val="en-US"/>
              </w:rPr>
              <w:t>-155378</w:t>
            </w:r>
          </w:p>
        </w:tc>
      </w:tr>
      <w:tr w:rsidR="00B07ED8" w:rsidRPr="00D5071A" w:rsidTr="00332BC7">
        <w:tc>
          <w:tcPr>
            <w:tcW w:w="2541" w:type="dxa"/>
            <w:vAlign w:val="bottom"/>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xml:space="preserve"> - măsurile de combatere terestră</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017</w:t>
            </w:r>
          </w:p>
        </w:tc>
        <w:tc>
          <w:tcPr>
            <w:tcW w:w="851" w:type="dxa"/>
          </w:tcPr>
          <w:p w:rsidR="00B07ED8" w:rsidRPr="008A2130" w:rsidRDefault="00B07ED8" w:rsidP="00332BC7">
            <w:pPr>
              <w:spacing w:after="0" w:line="240" w:lineRule="auto"/>
              <w:jc w:val="right"/>
              <w:rPr>
                <w:rFonts w:eastAsia="Times New Roman"/>
                <w:sz w:val="16"/>
                <w:szCs w:val="16"/>
                <w:lang w:val="en-US"/>
              </w:rPr>
            </w:pPr>
            <w:r>
              <w:rPr>
                <w:rFonts w:eastAsia="Times New Roman"/>
                <w:sz w:val="16"/>
                <w:szCs w:val="16"/>
                <w:lang w:val="en-US"/>
              </w:rPr>
              <w:t>1369</w:t>
            </w:r>
          </w:p>
        </w:tc>
        <w:tc>
          <w:tcPr>
            <w:tcW w:w="850" w:type="dxa"/>
          </w:tcPr>
          <w:p w:rsidR="00B07ED8" w:rsidRPr="008A2130" w:rsidRDefault="00B07ED8" w:rsidP="00332BC7">
            <w:pPr>
              <w:spacing w:after="0" w:line="240" w:lineRule="auto"/>
              <w:jc w:val="right"/>
              <w:rPr>
                <w:rFonts w:eastAsia="Times New Roman"/>
                <w:sz w:val="16"/>
                <w:szCs w:val="16"/>
                <w:lang w:val="en-US"/>
              </w:rPr>
            </w:pPr>
            <w:r>
              <w:rPr>
                <w:rFonts w:eastAsia="Times New Roman"/>
                <w:sz w:val="16"/>
                <w:szCs w:val="16"/>
                <w:lang w:val="en-US"/>
              </w:rPr>
              <w:t>149</w:t>
            </w:r>
            <w:r w:rsidR="00771D7D">
              <w:rPr>
                <w:rFonts w:eastAsia="Times New Roman"/>
                <w:sz w:val="16"/>
                <w:szCs w:val="16"/>
                <w:lang w:val="en-US"/>
              </w:rPr>
              <w:t>,</w:t>
            </w:r>
            <w:r>
              <w:rPr>
                <w:rFonts w:eastAsia="Times New Roman"/>
                <w:sz w:val="16"/>
                <w:szCs w:val="16"/>
                <w:lang w:val="en-US"/>
              </w:rPr>
              <w:t>86</w:t>
            </w:r>
          </w:p>
        </w:tc>
        <w:tc>
          <w:tcPr>
            <w:tcW w:w="927" w:type="dxa"/>
          </w:tcPr>
          <w:p w:rsidR="00B07ED8" w:rsidRPr="008A2130" w:rsidRDefault="00B07ED8" w:rsidP="00332BC7">
            <w:pPr>
              <w:spacing w:after="0" w:line="240" w:lineRule="auto"/>
              <w:jc w:val="right"/>
              <w:rPr>
                <w:rFonts w:eastAsia="Times New Roman"/>
                <w:sz w:val="16"/>
                <w:szCs w:val="16"/>
                <w:lang w:val="en-US"/>
              </w:rPr>
            </w:pPr>
            <w:r>
              <w:rPr>
                <w:rFonts w:eastAsia="Times New Roman"/>
                <w:sz w:val="16"/>
                <w:szCs w:val="16"/>
                <w:lang w:val="en-US"/>
              </w:rPr>
              <w:t>205156</w:t>
            </w:r>
          </w:p>
        </w:tc>
        <w:tc>
          <w:tcPr>
            <w:tcW w:w="696" w:type="dxa"/>
          </w:tcPr>
          <w:p w:rsidR="00B07ED8" w:rsidRPr="002C27A5" w:rsidRDefault="00B07ED8" w:rsidP="00332BC7">
            <w:pPr>
              <w:spacing w:after="0" w:line="240" w:lineRule="auto"/>
              <w:jc w:val="right"/>
              <w:rPr>
                <w:rFonts w:eastAsia="Times New Roman"/>
                <w:sz w:val="16"/>
                <w:szCs w:val="16"/>
                <w:lang w:val="en-US"/>
              </w:rPr>
            </w:pPr>
            <w:r>
              <w:rPr>
                <w:rFonts w:eastAsia="Times New Roman"/>
                <w:sz w:val="16"/>
                <w:szCs w:val="16"/>
                <w:lang w:val="en-US"/>
              </w:rPr>
              <w:t>1262</w:t>
            </w:r>
          </w:p>
        </w:tc>
        <w:tc>
          <w:tcPr>
            <w:tcW w:w="816" w:type="dxa"/>
          </w:tcPr>
          <w:p w:rsidR="00B07ED8" w:rsidRPr="002C27A5" w:rsidRDefault="00B07ED8" w:rsidP="00332BC7">
            <w:pPr>
              <w:spacing w:after="0" w:line="240" w:lineRule="auto"/>
              <w:jc w:val="right"/>
              <w:rPr>
                <w:rFonts w:eastAsia="Times New Roman"/>
                <w:sz w:val="16"/>
                <w:szCs w:val="16"/>
                <w:lang w:val="en-US"/>
              </w:rPr>
            </w:pPr>
            <w:r>
              <w:rPr>
                <w:rFonts w:eastAsia="Times New Roman"/>
                <w:sz w:val="16"/>
                <w:szCs w:val="16"/>
                <w:lang w:val="en-US"/>
              </w:rPr>
              <w:t>121</w:t>
            </w:r>
            <w:r w:rsidR="00771D7D">
              <w:rPr>
                <w:rFonts w:eastAsia="Times New Roman"/>
                <w:sz w:val="16"/>
                <w:szCs w:val="16"/>
                <w:lang w:val="en-US"/>
              </w:rPr>
              <w:t>,</w:t>
            </w:r>
            <w:r>
              <w:rPr>
                <w:rFonts w:eastAsia="Times New Roman"/>
                <w:sz w:val="16"/>
                <w:szCs w:val="16"/>
                <w:lang w:val="en-US"/>
              </w:rPr>
              <w:t>26</w:t>
            </w:r>
          </w:p>
        </w:tc>
        <w:tc>
          <w:tcPr>
            <w:tcW w:w="936" w:type="dxa"/>
          </w:tcPr>
          <w:p w:rsidR="00B07ED8" w:rsidRPr="002C27A5" w:rsidRDefault="00B07ED8" w:rsidP="00332BC7">
            <w:pPr>
              <w:spacing w:after="0" w:line="240" w:lineRule="auto"/>
              <w:jc w:val="right"/>
              <w:rPr>
                <w:rFonts w:eastAsia="Times New Roman"/>
                <w:sz w:val="16"/>
                <w:szCs w:val="16"/>
                <w:lang w:val="en-US"/>
              </w:rPr>
            </w:pPr>
            <w:r>
              <w:rPr>
                <w:rFonts w:eastAsia="Times New Roman"/>
                <w:sz w:val="16"/>
                <w:szCs w:val="16"/>
                <w:lang w:val="en-US"/>
              </w:rPr>
              <w:t>153027</w:t>
            </w:r>
          </w:p>
        </w:tc>
        <w:tc>
          <w:tcPr>
            <w:tcW w:w="729" w:type="dxa"/>
          </w:tcPr>
          <w:p w:rsidR="00B07ED8" w:rsidRPr="001917F6" w:rsidRDefault="00B07ED8" w:rsidP="00332BC7">
            <w:pPr>
              <w:spacing w:after="0" w:line="240" w:lineRule="auto"/>
              <w:jc w:val="right"/>
              <w:rPr>
                <w:rFonts w:eastAsia="Times New Roman"/>
                <w:sz w:val="16"/>
                <w:szCs w:val="16"/>
                <w:lang w:val="en-US"/>
              </w:rPr>
            </w:pPr>
            <w:r>
              <w:rPr>
                <w:rFonts w:eastAsia="Times New Roman"/>
                <w:sz w:val="16"/>
                <w:szCs w:val="16"/>
                <w:lang w:val="en-US"/>
              </w:rPr>
              <w:t>-107</w:t>
            </w:r>
          </w:p>
        </w:tc>
        <w:tc>
          <w:tcPr>
            <w:tcW w:w="752" w:type="dxa"/>
          </w:tcPr>
          <w:p w:rsidR="00B07ED8" w:rsidRPr="002B5F23"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-28</w:t>
            </w:r>
            <w:r w:rsidR="00771D7D">
              <w:rPr>
                <w:rFonts w:eastAsia="Times New Roman"/>
                <w:sz w:val="16"/>
                <w:szCs w:val="16"/>
                <w:lang w:val="en-US"/>
              </w:rPr>
              <w:t>,</w:t>
            </w:r>
            <w:r>
              <w:rPr>
                <w:rFonts w:eastAsia="Times New Roman"/>
                <w:sz w:val="16"/>
                <w:szCs w:val="16"/>
                <w:lang w:val="en-US"/>
              </w:rPr>
              <w:t>6</w:t>
            </w:r>
          </w:p>
        </w:tc>
        <w:tc>
          <w:tcPr>
            <w:tcW w:w="868" w:type="dxa"/>
          </w:tcPr>
          <w:p w:rsidR="00B07ED8" w:rsidRPr="00214033" w:rsidRDefault="00B07ED8" w:rsidP="00332BC7">
            <w:pPr>
              <w:spacing w:after="0" w:line="240" w:lineRule="auto"/>
              <w:jc w:val="right"/>
              <w:rPr>
                <w:rFonts w:eastAsia="Times New Roman"/>
                <w:sz w:val="16"/>
                <w:szCs w:val="16"/>
                <w:lang w:val="en-US"/>
              </w:rPr>
            </w:pPr>
            <w:r>
              <w:rPr>
                <w:rFonts w:eastAsia="Times New Roman"/>
                <w:sz w:val="16"/>
                <w:szCs w:val="16"/>
                <w:lang w:val="en-US"/>
              </w:rPr>
              <w:t>-52129</w:t>
            </w:r>
          </w:p>
        </w:tc>
      </w:tr>
      <w:tr w:rsidR="00B07ED8" w:rsidRPr="00D5071A" w:rsidTr="00332BC7">
        <w:tc>
          <w:tcPr>
            <w:tcW w:w="2541" w:type="dxa"/>
            <w:vAlign w:val="bottom"/>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xml:space="preserve"> - combatere</w:t>
            </w:r>
            <w:r w:rsidR="004F106C">
              <w:rPr>
                <w:rFonts w:eastAsia="Times New Roman"/>
                <w:sz w:val="16"/>
                <w:szCs w:val="16"/>
                <w:lang w:val="en-US"/>
              </w:rPr>
              <w:t>a</w:t>
            </w:r>
            <w:r w:rsidRPr="00D5071A">
              <w:rPr>
                <w:rFonts w:eastAsia="Times New Roman"/>
                <w:sz w:val="16"/>
                <w:szCs w:val="16"/>
              </w:rPr>
              <w:t xml:space="preserve"> aeriană</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018</w:t>
            </w:r>
          </w:p>
        </w:tc>
        <w:tc>
          <w:tcPr>
            <w:tcW w:w="851" w:type="dxa"/>
          </w:tcPr>
          <w:p w:rsidR="00B07ED8" w:rsidRPr="008A2130" w:rsidRDefault="00B07ED8" w:rsidP="00332BC7">
            <w:pPr>
              <w:spacing w:after="0" w:line="240" w:lineRule="auto"/>
              <w:jc w:val="right"/>
              <w:rPr>
                <w:rFonts w:eastAsia="Times New Roman"/>
                <w:sz w:val="16"/>
                <w:szCs w:val="16"/>
                <w:lang w:val="en-US"/>
              </w:rPr>
            </w:pPr>
            <w:r>
              <w:rPr>
                <w:rFonts w:eastAsia="Times New Roman"/>
                <w:sz w:val="16"/>
                <w:szCs w:val="16"/>
                <w:lang w:val="en-US"/>
              </w:rPr>
              <w:t>30993</w:t>
            </w:r>
          </w:p>
        </w:tc>
        <w:tc>
          <w:tcPr>
            <w:tcW w:w="850" w:type="dxa"/>
          </w:tcPr>
          <w:p w:rsidR="00B07ED8" w:rsidRPr="008A2130" w:rsidRDefault="00B07ED8" w:rsidP="00332BC7">
            <w:pPr>
              <w:spacing w:after="0" w:line="240" w:lineRule="auto"/>
              <w:jc w:val="right"/>
              <w:rPr>
                <w:rFonts w:eastAsia="Times New Roman"/>
                <w:sz w:val="16"/>
                <w:szCs w:val="16"/>
                <w:lang w:val="en-US"/>
              </w:rPr>
            </w:pPr>
            <w:r>
              <w:rPr>
                <w:rFonts w:eastAsia="Times New Roman"/>
                <w:sz w:val="16"/>
                <w:szCs w:val="16"/>
                <w:lang w:val="en-US"/>
              </w:rPr>
              <w:t>229</w:t>
            </w:r>
            <w:r w:rsidR="00771D7D">
              <w:rPr>
                <w:rFonts w:eastAsia="Times New Roman"/>
                <w:sz w:val="16"/>
                <w:szCs w:val="16"/>
                <w:lang w:val="en-US"/>
              </w:rPr>
              <w:t>,</w:t>
            </w:r>
            <w:r>
              <w:rPr>
                <w:rFonts w:eastAsia="Times New Roman"/>
                <w:sz w:val="16"/>
                <w:szCs w:val="16"/>
                <w:lang w:val="en-US"/>
              </w:rPr>
              <w:t>71</w:t>
            </w:r>
          </w:p>
        </w:tc>
        <w:tc>
          <w:tcPr>
            <w:tcW w:w="927" w:type="dxa"/>
          </w:tcPr>
          <w:p w:rsidR="00B07ED8" w:rsidRPr="008A2130" w:rsidRDefault="00B07ED8" w:rsidP="00332BC7">
            <w:pPr>
              <w:spacing w:after="0" w:line="240" w:lineRule="auto"/>
              <w:jc w:val="right"/>
              <w:rPr>
                <w:rFonts w:eastAsia="Times New Roman"/>
                <w:sz w:val="16"/>
                <w:szCs w:val="16"/>
                <w:lang w:val="en-US"/>
              </w:rPr>
            </w:pPr>
            <w:r>
              <w:rPr>
                <w:rFonts w:eastAsia="Times New Roman"/>
                <w:sz w:val="16"/>
                <w:szCs w:val="16"/>
                <w:lang w:val="en-US"/>
              </w:rPr>
              <w:t>7119373</w:t>
            </w:r>
          </w:p>
        </w:tc>
        <w:tc>
          <w:tcPr>
            <w:tcW w:w="696" w:type="dxa"/>
          </w:tcPr>
          <w:p w:rsidR="00B07ED8" w:rsidRPr="002C27A5" w:rsidRDefault="00B07ED8" w:rsidP="00332BC7">
            <w:pPr>
              <w:spacing w:after="0" w:line="240" w:lineRule="auto"/>
              <w:jc w:val="right"/>
              <w:rPr>
                <w:rFonts w:eastAsia="Times New Roman"/>
                <w:sz w:val="16"/>
                <w:szCs w:val="16"/>
                <w:lang w:val="en-US"/>
              </w:rPr>
            </w:pPr>
            <w:r>
              <w:rPr>
                <w:rFonts w:eastAsia="Times New Roman"/>
                <w:sz w:val="16"/>
                <w:szCs w:val="16"/>
                <w:lang w:val="en-US"/>
              </w:rPr>
              <w:t>30993</w:t>
            </w:r>
          </w:p>
        </w:tc>
        <w:tc>
          <w:tcPr>
            <w:tcW w:w="816" w:type="dxa"/>
          </w:tcPr>
          <w:p w:rsidR="00B07ED8" w:rsidRPr="002C27A5" w:rsidRDefault="00B07ED8" w:rsidP="00332BC7">
            <w:pPr>
              <w:spacing w:after="0" w:line="240" w:lineRule="auto"/>
              <w:jc w:val="right"/>
              <w:rPr>
                <w:rFonts w:eastAsia="Times New Roman"/>
                <w:sz w:val="16"/>
                <w:szCs w:val="16"/>
                <w:lang w:val="en-US"/>
              </w:rPr>
            </w:pPr>
            <w:r>
              <w:rPr>
                <w:rFonts w:eastAsia="Times New Roman"/>
                <w:sz w:val="16"/>
                <w:szCs w:val="16"/>
                <w:lang w:val="en-US"/>
              </w:rPr>
              <w:t>220</w:t>
            </w:r>
            <w:r w:rsidR="00771D7D">
              <w:rPr>
                <w:rFonts w:eastAsia="Times New Roman"/>
                <w:sz w:val="16"/>
                <w:szCs w:val="16"/>
                <w:lang w:val="en-US"/>
              </w:rPr>
              <w:t>,</w:t>
            </w:r>
            <w:r>
              <w:rPr>
                <w:rFonts w:eastAsia="Times New Roman"/>
                <w:sz w:val="16"/>
                <w:szCs w:val="16"/>
                <w:lang w:val="en-US"/>
              </w:rPr>
              <w:t>81</w:t>
            </w:r>
          </w:p>
        </w:tc>
        <w:tc>
          <w:tcPr>
            <w:tcW w:w="936" w:type="dxa"/>
          </w:tcPr>
          <w:p w:rsidR="00B07ED8" w:rsidRPr="002C27A5" w:rsidRDefault="00B07ED8" w:rsidP="00332BC7">
            <w:pPr>
              <w:spacing w:after="0" w:line="240" w:lineRule="auto"/>
              <w:jc w:val="right"/>
              <w:rPr>
                <w:rFonts w:eastAsia="Times New Roman"/>
                <w:sz w:val="16"/>
                <w:szCs w:val="16"/>
                <w:lang w:val="en-US"/>
              </w:rPr>
            </w:pPr>
            <w:r>
              <w:rPr>
                <w:rFonts w:eastAsia="Times New Roman"/>
                <w:sz w:val="16"/>
                <w:szCs w:val="16"/>
                <w:lang w:val="en-US"/>
              </w:rPr>
              <w:t>6843688</w:t>
            </w:r>
          </w:p>
        </w:tc>
        <w:tc>
          <w:tcPr>
            <w:tcW w:w="729" w:type="dxa"/>
          </w:tcPr>
          <w:p w:rsidR="00B07ED8" w:rsidRPr="00D5071A" w:rsidRDefault="00B07ED8" w:rsidP="00332BC7">
            <w:pPr>
              <w:spacing w:after="0" w:line="240" w:lineRule="auto"/>
              <w:jc w:val="right"/>
              <w:rPr>
                <w:rFonts w:eastAsia="Times New Roman"/>
                <w:sz w:val="16"/>
                <w:szCs w:val="16"/>
              </w:rPr>
            </w:pPr>
          </w:p>
        </w:tc>
        <w:tc>
          <w:tcPr>
            <w:tcW w:w="752" w:type="dxa"/>
          </w:tcPr>
          <w:p w:rsidR="00B07ED8" w:rsidRPr="002B5F23"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-8</w:t>
            </w:r>
            <w:r w:rsidR="00771D7D">
              <w:rPr>
                <w:rFonts w:eastAsia="Times New Roman"/>
                <w:sz w:val="16"/>
                <w:szCs w:val="16"/>
                <w:lang w:val="en-US"/>
              </w:rPr>
              <w:t>,</w:t>
            </w:r>
            <w:r>
              <w:rPr>
                <w:rFonts w:eastAsia="Times New Roman"/>
                <w:sz w:val="16"/>
                <w:szCs w:val="16"/>
                <w:lang w:val="en-US"/>
              </w:rPr>
              <w:t>9</w:t>
            </w:r>
          </w:p>
        </w:tc>
        <w:tc>
          <w:tcPr>
            <w:tcW w:w="868" w:type="dxa"/>
          </w:tcPr>
          <w:p w:rsidR="00B07ED8" w:rsidRPr="00214033" w:rsidRDefault="00B07ED8" w:rsidP="00332BC7">
            <w:pPr>
              <w:spacing w:after="0" w:line="240" w:lineRule="auto"/>
              <w:jc w:val="right"/>
              <w:rPr>
                <w:rFonts w:eastAsia="Times New Roman"/>
                <w:sz w:val="16"/>
                <w:szCs w:val="16"/>
                <w:lang w:val="en-US"/>
              </w:rPr>
            </w:pPr>
            <w:r>
              <w:rPr>
                <w:rFonts w:eastAsia="Times New Roman"/>
                <w:sz w:val="16"/>
                <w:szCs w:val="16"/>
                <w:lang w:val="en-US"/>
              </w:rPr>
              <w:t>-275685</w:t>
            </w:r>
          </w:p>
        </w:tc>
      </w:tr>
      <w:tr w:rsidR="00B07ED8" w:rsidRPr="00D5071A" w:rsidTr="00332BC7">
        <w:tc>
          <w:tcPr>
            <w:tcW w:w="2541" w:type="dxa"/>
            <w:vAlign w:val="bottom"/>
          </w:tcPr>
          <w:p w:rsidR="00B07ED8" w:rsidRPr="00D5071A" w:rsidRDefault="00B07ED8" w:rsidP="00B07ED8">
            <w:pPr>
              <w:spacing w:after="0" w:line="240" w:lineRule="auto"/>
              <w:rPr>
                <w:rFonts w:eastAsia="Times New Roman"/>
                <w:i/>
                <w:iCs/>
                <w:sz w:val="16"/>
                <w:szCs w:val="16"/>
              </w:rPr>
            </w:pPr>
            <w:r w:rsidRPr="00D5071A">
              <w:rPr>
                <w:rFonts w:eastAsia="Times New Roman"/>
                <w:i/>
                <w:iCs/>
                <w:sz w:val="16"/>
                <w:szCs w:val="16"/>
              </w:rPr>
              <w:t xml:space="preserve"> - inclusiv  măsuri biologice</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019</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D5071A" w:rsidRDefault="00B07ED8" w:rsidP="00332BC7">
            <w:pPr>
              <w:spacing w:after="0" w:line="240" w:lineRule="auto"/>
              <w:jc w:val="right"/>
              <w:rPr>
                <w:rFonts w:eastAsia="Times New Roman"/>
                <w:sz w:val="16"/>
                <w:szCs w:val="16"/>
              </w:rPr>
            </w:pP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D5071A" w:rsidRDefault="00B07ED8" w:rsidP="00332BC7">
            <w:pPr>
              <w:spacing w:after="0" w:line="240" w:lineRule="auto"/>
              <w:jc w:val="right"/>
              <w:rPr>
                <w:rFonts w:eastAsia="Times New Roman"/>
                <w:sz w:val="16"/>
                <w:szCs w:val="16"/>
              </w:rPr>
            </w:pPr>
          </w:p>
        </w:tc>
        <w:tc>
          <w:tcPr>
            <w:tcW w:w="729" w:type="dxa"/>
          </w:tcPr>
          <w:p w:rsidR="00B07ED8" w:rsidRPr="00D5071A" w:rsidRDefault="00B07ED8" w:rsidP="00332BC7">
            <w:pPr>
              <w:spacing w:after="0" w:line="240" w:lineRule="auto"/>
              <w:jc w:val="right"/>
              <w:rPr>
                <w:rFonts w:eastAsia="Times New Roman"/>
                <w:sz w:val="16"/>
                <w:szCs w:val="16"/>
              </w:rPr>
            </w:pPr>
          </w:p>
        </w:tc>
        <w:tc>
          <w:tcPr>
            <w:tcW w:w="752" w:type="dxa"/>
          </w:tcPr>
          <w:p w:rsidR="00B07ED8" w:rsidRPr="00D5071A" w:rsidRDefault="00B07ED8" w:rsidP="00332BC7">
            <w:pPr>
              <w:spacing w:after="0" w:line="240" w:lineRule="auto"/>
              <w:ind w:left="-97" w:right="-71"/>
              <w:jc w:val="right"/>
              <w:rPr>
                <w:rFonts w:eastAsia="Times New Roman"/>
                <w:sz w:val="16"/>
                <w:szCs w:val="16"/>
              </w:rPr>
            </w:pPr>
          </w:p>
        </w:tc>
        <w:tc>
          <w:tcPr>
            <w:tcW w:w="868" w:type="dxa"/>
          </w:tcPr>
          <w:p w:rsidR="00B07ED8" w:rsidRPr="00D5071A" w:rsidRDefault="00B07ED8" w:rsidP="00332BC7">
            <w:pPr>
              <w:spacing w:after="0" w:line="240" w:lineRule="auto"/>
              <w:jc w:val="right"/>
              <w:rPr>
                <w:rFonts w:eastAsia="Times New Roman"/>
                <w:sz w:val="16"/>
                <w:szCs w:val="16"/>
              </w:rPr>
            </w:pPr>
          </w:p>
        </w:tc>
      </w:tr>
      <w:tr w:rsidR="00B07ED8" w:rsidRPr="00D5071A" w:rsidTr="00332BC7">
        <w:tc>
          <w:tcPr>
            <w:tcW w:w="2541" w:type="dxa"/>
            <w:vAlign w:val="bottom"/>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xml:space="preserve"> - măsurile biotehnologice</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020</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35677A" w:rsidRDefault="00B07ED8" w:rsidP="00332BC7">
            <w:pPr>
              <w:spacing w:after="0" w:line="240" w:lineRule="auto"/>
              <w:jc w:val="right"/>
              <w:rPr>
                <w:rFonts w:eastAsia="Times New Roman"/>
                <w:sz w:val="16"/>
                <w:szCs w:val="16"/>
                <w:lang w:val="en-US"/>
              </w:rPr>
            </w:pPr>
            <w:r>
              <w:rPr>
                <w:rFonts w:eastAsia="Times New Roman"/>
                <w:sz w:val="16"/>
                <w:szCs w:val="16"/>
                <w:lang w:val="en-US"/>
              </w:rPr>
              <w:t>7369522</w:t>
            </w: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F650D1" w:rsidRDefault="00B07ED8" w:rsidP="00332BC7">
            <w:pPr>
              <w:spacing w:after="0" w:line="240" w:lineRule="auto"/>
              <w:jc w:val="right"/>
              <w:rPr>
                <w:rFonts w:eastAsia="Times New Roman"/>
                <w:sz w:val="16"/>
                <w:szCs w:val="16"/>
                <w:lang w:val="en-US"/>
              </w:rPr>
            </w:pPr>
            <w:r>
              <w:rPr>
                <w:rFonts w:eastAsia="Times New Roman"/>
                <w:sz w:val="16"/>
                <w:szCs w:val="16"/>
                <w:lang w:val="en-US"/>
              </w:rPr>
              <w:t>5566525</w:t>
            </w:r>
          </w:p>
        </w:tc>
        <w:tc>
          <w:tcPr>
            <w:tcW w:w="729" w:type="dxa"/>
          </w:tcPr>
          <w:p w:rsidR="00B07ED8" w:rsidRPr="00D5071A" w:rsidRDefault="00B07ED8" w:rsidP="00332BC7">
            <w:pPr>
              <w:spacing w:after="0" w:line="240" w:lineRule="auto"/>
              <w:jc w:val="right"/>
              <w:rPr>
                <w:rFonts w:eastAsia="Times New Roman"/>
                <w:sz w:val="16"/>
                <w:szCs w:val="16"/>
              </w:rPr>
            </w:pPr>
          </w:p>
        </w:tc>
        <w:tc>
          <w:tcPr>
            <w:tcW w:w="752" w:type="dxa"/>
          </w:tcPr>
          <w:p w:rsidR="00B07ED8" w:rsidRPr="00D5071A" w:rsidRDefault="00B07ED8" w:rsidP="00332BC7">
            <w:pPr>
              <w:spacing w:after="0" w:line="240" w:lineRule="auto"/>
              <w:ind w:left="-97" w:right="-71"/>
              <w:jc w:val="right"/>
              <w:rPr>
                <w:rFonts w:eastAsia="Times New Roman"/>
                <w:sz w:val="16"/>
                <w:szCs w:val="16"/>
              </w:rPr>
            </w:pPr>
          </w:p>
        </w:tc>
        <w:tc>
          <w:tcPr>
            <w:tcW w:w="868" w:type="dxa"/>
          </w:tcPr>
          <w:p w:rsidR="00B07ED8" w:rsidRPr="00214033" w:rsidRDefault="00B07ED8" w:rsidP="00332BC7">
            <w:pPr>
              <w:spacing w:after="0" w:line="240" w:lineRule="auto"/>
              <w:jc w:val="right"/>
              <w:rPr>
                <w:rFonts w:eastAsia="Times New Roman"/>
                <w:sz w:val="16"/>
                <w:szCs w:val="16"/>
                <w:lang w:val="en-US"/>
              </w:rPr>
            </w:pPr>
            <w:r>
              <w:rPr>
                <w:rFonts w:eastAsia="Times New Roman"/>
                <w:sz w:val="16"/>
                <w:szCs w:val="16"/>
                <w:lang w:val="en-US"/>
              </w:rPr>
              <w:t>-1802997</w:t>
            </w:r>
          </w:p>
        </w:tc>
      </w:tr>
      <w:tr w:rsidR="00B07ED8" w:rsidRPr="00D5071A" w:rsidTr="00332BC7">
        <w:tc>
          <w:tcPr>
            <w:tcW w:w="2541" w:type="dxa"/>
            <w:vAlign w:val="bottom"/>
          </w:tcPr>
          <w:p w:rsidR="00B07ED8" w:rsidRPr="00D5071A" w:rsidRDefault="00B07ED8" w:rsidP="00B07ED8">
            <w:pPr>
              <w:spacing w:after="0" w:line="240" w:lineRule="auto"/>
              <w:rPr>
                <w:rFonts w:eastAsia="Times New Roman"/>
                <w:i/>
                <w:iCs/>
                <w:sz w:val="16"/>
                <w:szCs w:val="16"/>
              </w:rPr>
            </w:pPr>
            <w:r w:rsidRPr="00D5071A">
              <w:rPr>
                <w:rFonts w:eastAsia="Times New Roman"/>
                <w:i/>
                <w:iCs/>
                <w:sz w:val="16"/>
                <w:szCs w:val="16"/>
              </w:rPr>
              <w:t xml:space="preserve"> - inclusiv egheri</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021</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35677A" w:rsidRDefault="00B07ED8" w:rsidP="00332BC7">
            <w:pPr>
              <w:spacing w:after="0" w:line="240" w:lineRule="auto"/>
              <w:jc w:val="right"/>
              <w:rPr>
                <w:rFonts w:eastAsia="Times New Roman"/>
                <w:sz w:val="16"/>
                <w:szCs w:val="16"/>
                <w:lang w:val="en-US"/>
              </w:rPr>
            </w:pPr>
            <w:r>
              <w:rPr>
                <w:rFonts w:eastAsia="Times New Roman"/>
                <w:sz w:val="16"/>
                <w:szCs w:val="16"/>
                <w:lang w:val="en-US"/>
              </w:rPr>
              <w:t>3327911</w:t>
            </w: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F650D1" w:rsidRDefault="00B07ED8" w:rsidP="00332BC7">
            <w:pPr>
              <w:spacing w:after="0" w:line="240" w:lineRule="auto"/>
              <w:jc w:val="right"/>
              <w:rPr>
                <w:rFonts w:eastAsia="Times New Roman"/>
                <w:sz w:val="16"/>
                <w:szCs w:val="16"/>
                <w:lang w:val="en-US"/>
              </w:rPr>
            </w:pPr>
            <w:r>
              <w:rPr>
                <w:rFonts w:eastAsia="Times New Roman"/>
                <w:sz w:val="16"/>
                <w:szCs w:val="16"/>
                <w:lang w:val="en-US"/>
              </w:rPr>
              <w:t>2899743</w:t>
            </w:r>
          </w:p>
        </w:tc>
        <w:tc>
          <w:tcPr>
            <w:tcW w:w="729" w:type="dxa"/>
          </w:tcPr>
          <w:p w:rsidR="00B07ED8" w:rsidRPr="00D5071A" w:rsidRDefault="00B07ED8" w:rsidP="00332BC7">
            <w:pPr>
              <w:spacing w:after="0" w:line="240" w:lineRule="auto"/>
              <w:jc w:val="right"/>
              <w:rPr>
                <w:rFonts w:eastAsia="Times New Roman"/>
                <w:sz w:val="16"/>
                <w:szCs w:val="16"/>
              </w:rPr>
            </w:pPr>
          </w:p>
        </w:tc>
        <w:tc>
          <w:tcPr>
            <w:tcW w:w="752" w:type="dxa"/>
          </w:tcPr>
          <w:p w:rsidR="00B07ED8" w:rsidRPr="00D5071A" w:rsidRDefault="00B07ED8" w:rsidP="00332BC7">
            <w:pPr>
              <w:spacing w:after="0" w:line="240" w:lineRule="auto"/>
              <w:ind w:left="-97" w:right="-71"/>
              <w:jc w:val="right"/>
              <w:rPr>
                <w:rFonts w:eastAsia="Times New Roman"/>
                <w:sz w:val="16"/>
                <w:szCs w:val="16"/>
              </w:rPr>
            </w:pPr>
          </w:p>
        </w:tc>
        <w:tc>
          <w:tcPr>
            <w:tcW w:w="868" w:type="dxa"/>
          </w:tcPr>
          <w:p w:rsidR="00B07ED8" w:rsidRPr="00214033" w:rsidRDefault="00B07ED8" w:rsidP="00332BC7">
            <w:pPr>
              <w:spacing w:after="0" w:line="240" w:lineRule="auto"/>
              <w:jc w:val="right"/>
              <w:rPr>
                <w:rFonts w:eastAsia="Times New Roman"/>
                <w:sz w:val="16"/>
                <w:szCs w:val="16"/>
                <w:lang w:val="en-US"/>
              </w:rPr>
            </w:pPr>
            <w:r>
              <w:rPr>
                <w:rFonts w:eastAsia="Times New Roman"/>
                <w:sz w:val="16"/>
                <w:szCs w:val="16"/>
                <w:lang w:val="en-US"/>
              </w:rPr>
              <w:t>-428168</w:t>
            </w:r>
          </w:p>
        </w:tc>
      </w:tr>
      <w:tr w:rsidR="00B07ED8" w:rsidRPr="00D5071A" w:rsidTr="00332BC7">
        <w:tc>
          <w:tcPr>
            <w:tcW w:w="2541" w:type="dxa"/>
            <w:vAlign w:val="bottom"/>
          </w:tcPr>
          <w:p w:rsidR="00B07ED8" w:rsidRPr="00D5071A" w:rsidRDefault="00B07ED8" w:rsidP="004F106C">
            <w:pPr>
              <w:spacing w:after="0" w:line="240" w:lineRule="auto"/>
              <w:rPr>
                <w:rFonts w:eastAsia="Times New Roman"/>
                <w:sz w:val="16"/>
                <w:szCs w:val="16"/>
              </w:rPr>
            </w:pPr>
            <w:r w:rsidRPr="00D5071A">
              <w:rPr>
                <w:rFonts w:eastAsia="Times New Roman"/>
                <w:sz w:val="16"/>
                <w:szCs w:val="16"/>
              </w:rPr>
              <w:t xml:space="preserve"> - crearea fî</w:t>
            </w:r>
            <w:r w:rsidR="004F106C">
              <w:rPr>
                <w:rFonts w:eastAsia="Times New Roman"/>
                <w:sz w:val="16"/>
                <w:szCs w:val="16"/>
              </w:rPr>
              <w:t>și</w:t>
            </w:r>
            <w:r w:rsidRPr="00D5071A">
              <w:rPr>
                <w:rFonts w:eastAsia="Times New Roman"/>
                <w:sz w:val="16"/>
                <w:szCs w:val="16"/>
              </w:rPr>
              <w:t>ilor mineralizate</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km/lei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022</w:t>
            </w:r>
          </w:p>
        </w:tc>
        <w:tc>
          <w:tcPr>
            <w:tcW w:w="851" w:type="dxa"/>
          </w:tcPr>
          <w:p w:rsidR="00B07ED8" w:rsidRPr="0035677A" w:rsidRDefault="00B07ED8" w:rsidP="00332BC7">
            <w:pPr>
              <w:spacing w:after="0" w:line="240" w:lineRule="auto"/>
              <w:jc w:val="right"/>
              <w:rPr>
                <w:rFonts w:eastAsia="Times New Roman"/>
                <w:sz w:val="16"/>
                <w:szCs w:val="16"/>
                <w:lang w:val="en-US"/>
              </w:rPr>
            </w:pPr>
            <w:r>
              <w:rPr>
                <w:rFonts w:eastAsia="Times New Roman"/>
                <w:sz w:val="16"/>
                <w:szCs w:val="16"/>
                <w:lang w:val="en-US"/>
              </w:rPr>
              <w:t>457</w:t>
            </w:r>
          </w:p>
        </w:tc>
        <w:tc>
          <w:tcPr>
            <w:tcW w:w="850" w:type="dxa"/>
          </w:tcPr>
          <w:p w:rsidR="00B07ED8" w:rsidRPr="0035677A" w:rsidRDefault="00B07ED8" w:rsidP="00332BC7">
            <w:pPr>
              <w:spacing w:after="0" w:line="240" w:lineRule="auto"/>
              <w:jc w:val="right"/>
              <w:rPr>
                <w:rFonts w:eastAsia="Times New Roman"/>
                <w:sz w:val="16"/>
                <w:szCs w:val="16"/>
                <w:lang w:val="en-US"/>
              </w:rPr>
            </w:pPr>
            <w:r>
              <w:rPr>
                <w:rFonts w:eastAsia="Times New Roman"/>
                <w:sz w:val="16"/>
                <w:szCs w:val="16"/>
                <w:lang w:val="en-US"/>
              </w:rPr>
              <w:t>448</w:t>
            </w:r>
            <w:r w:rsidR="00771D7D">
              <w:rPr>
                <w:rFonts w:eastAsia="Times New Roman"/>
                <w:sz w:val="16"/>
                <w:szCs w:val="16"/>
                <w:lang w:val="en-US"/>
              </w:rPr>
              <w:t>,</w:t>
            </w:r>
            <w:r>
              <w:rPr>
                <w:rFonts w:eastAsia="Times New Roman"/>
                <w:sz w:val="16"/>
                <w:szCs w:val="16"/>
                <w:lang w:val="en-US"/>
              </w:rPr>
              <w:t>99</w:t>
            </w:r>
          </w:p>
        </w:tc>
        <w:tc>
          <w:tcPr>
            <w:tcW w:w="927" w:type="dxa"/>
          </w:tcPr>
          <w:p w:rsidR="00B07ED8" w:rsidRPr="0035677A" w:rsidRDefault="00B07ED8" w:rsidP="00332BC7">
            <w:pPr>
              <w:spacing w:after="0" w:line="240" w:lineRule="auto"/>
              <w:jc w:val="right"/>
              <w:rPr>
                <w:rFonts w:eastAsia="Times New Roman"/>
                <w:sz w:val="16"/>
                <w:szCs w:val="16"/>
                <w:lang w:val="en-US"/>
              </w:rPr>
            </w:pPr>
            <w:r>
              <w:rPr>
                <w:rFonts w:eastAsia="Times New Roman"/>
                <w:sz w:val="16"/>
                <w:szCs w:val="16"/>
                <w:lang w:val="en-US"/>
              </w:rPr>
              <w:t>205189</w:t>
            </w:r>
          </w:p>
        </w:tc>
        <w:tc>
          <w:tcPr>
            <w:tcW w:w="696" w:type="dxa"/>
          </w:tcPr>
          <w:p w:rsidR="00B07ED8" w:rsidRPr="00F650D1" w:rsidRDefault="00B07ED8" w:rsidP="00332BC7">
            <w:pPr>
              <w:spacing w:after="0" w:line="240" w:lineRule="auto"/>
              <w:jc w:val="right"/>
              <w:rPr>
                <w:rFonts w:eastAsia="Times New Roman"/>
                <w:sz w:val="16"/>
                <w:szCs w:val="16"/>
                <w:lang w:val="en-US"/>
              </w:rPr>
            </w:pPr>
            <w:r>
              <w:rPr>
                <w:rFonts w:eastAsia="Times New Roman"/>
                <w:sz w:val="16"/>
                <w:szCs w:val="16"/>
                <w:lang w:val="en-US"/>
              </w:rPr>
              <w:t>554</w:t>
            </w:r>
          </w:p>
        </w:tc>
        <w:tc>
          <w:tcPr>
            <w:tcW w:w="816" w:type="dxa"/>
          </w:tcPr>
          <w:p w:rsidR="00B07ED8" w:rsidRPr="00F650D1" w:rsidRDefault="00B07ED8" w:rsidP="00332BC7">
            <w:pPr>
              <w:spacing w:after="0" w:line="240" w:lineRule="auto"/>
              <w:jc w:val="right"/>
              <w:rPr>
                <w:rFonts w:eastAsia="Times New Roman"/>
                <w:sz w:val="16"/>
                <w:szCs w:val="16"/>
                <w:lang w:val="en-US"/>
              </w:rPr>
            </w:pPr>
            <w:r>
              <w:rPr>
                <w:rFonts w:eastAsia="Times New Roman"/>
                <w:sz w:val="16"/>
                <w:szCs w:val="16"/>
                <w:lang w:val="en-US"/>
              </w:rPr>
              <w:t>339</w:t>
            </w:r>
            <w:r w:rsidR="00771D7D">
              <w:rPr>
                <w:rFonts w:eastAsia="Times New Roman"/>
                <w:sz w:val="16"/>
                <w:szCs w:val="16"/>
                <w:lang w:val="en-US"/>
              </w:rPr>
              <w:t>,</w:t>
            </w:r>
            <w:r>
              <w:rPr>
                <w:rFonts w:eastAsia="Times New Roman"/>
                <w:sz w:val="16"/>
                <w:szCs w:val="16"/>
                <w:lang w:val="en-US"/>
              </w:rPr>
              <w:t>1</w:t>
            </w:r>
          </w:p>
        </w:tc>
        <w:tc>
          <w:tcPr>
            <w:tcW w:w="936" w:type="dxa"/>
          </w:tcPr>
          <w:p w:rsidR="00B07ED8" w:rsidRPr="00F650D1" w:rsidRDefault="00B07ED8" w:rsidP="00332BC7">
            <w:pPr>
              <w:spacing w:after="0" w:line="240" w:lineRule="auto"/>
              <w:jc w:val="right"/>
              <w:rPr>
                <w:rFonts w:eastAsia="Times New Roman"/>
                <w:sz w:val="16"/>
                <w:szCs w:val="16"/>
                <w:lang w:val="en-US"/>
              </w:rPr>
            </w:pPr>
            <w:r>
              <w:rPr>
                <w:rFonts w:eastAsia="Times New Roman"/>
                <w:sz w:val="16"/>
                <w:szCs w:val="16"/>
                <w:lang w:val="en-US"/>
              </w:rPr>
              <w:t>187864</w:t>
            </w:r>
          </w:p>
        </w:tc>
        <w:tc>
          <w:tcPr>
            <w:tcW w:w="729" w:type="dxa"/>
          </w:tcPr>
          <w:p w:rsidR="00B07ED8" w:rsidRPr="00963E50" w:rsidRDefault="00B07ED8" w:rsidP="00332BC7">
            <w:pPr>
              <w:spacing w:after="0" w:line="240" w:lineRule="auto"/>
              <w:jc w:val="right"/>
              <w:rPr>
                <w:rFonts w:eastAsia="Times New Roman"/>
                <w:sz w:val="16"/>
                <w:szCs w:val="16"/>
                <w:lang w:val="en-US"/>
              </w:rPr>
            </w:pPr>
            <w:r>
              <w:rPr>
                <w:rFonts w:eastAsia="Times New Roman"/>
                <w:sz w:val="16"/>
                <w:szCs w:val="16"/>
                <w:lang w:val="en-US"/>
              </w:rPr>
              <w:t>+97</w:t>
            </w:r>
          </w:p>
        </w:tc>
        <w:tc>
          <w:tcPr>
            <w:tcW w:w="752" w:type="dxa"/>
          </w:tcPr>
          <w:p w:rsidR="00B07ED8" w:rsidRPr="009B7431"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-109</w:t>
            </w:r>
            <w:r w:rsidR="00771D7D">
              <w:rPr>
                <w:rFonts w:eastAsia="Times New Roman"/>
                <w:sz w:val="16"/>
                <w:szCs w:val="16"/>
                <w:lang w:val="en-US"/>
              </w:rPr>
              <w:t>,</w:t>
            </w:r>
            <w:r>
              <w:rPr>
                <w:rFonts w:eastAsia="Times New Roman"/>
                <w:sz w:val="16"/>
                <w:szCs w:val="16"/>
                <w:lang w:val="en-US"/>
              </w:rPr>
              <w:t>89</w:t>
            </w:r>
          </w:p>
        </w:tc>
        <w:tc>
          <w:tcPr>
            <w:tcW w:w="868" w:type="dxa"/>
          </w:tcPr>
          <w:p w:rsidR="00B07ED8" w:rsidRPr="0061083F" w:rsidRDefault="00B07ED8" w:rsidP="00332BC7">
            <w:pPr>
              <w:spacing w:after="0" w:line="240" w:lineRule="auto"/>
              <w:jc w:val="right"/>
              <w:rPr>
                <w:rFonts w:eastAsia="Times New Roman"/>
                <w:sz w:val="16"/>
                <w:szCs w:val="16"/>
                <w:lang w:val="en-US"/>
              </w:rPr>
            </w:pPr>
            <w:r>
              <w:rPr>
                <w:rFonts w:eastAsia="Times New Roman"/>
                <w:sz w:val="16"/>
                <w:szCs w:val="16"/>
                <w:lang w:val="en-US"/>
              </w:rPr>
              <w:t>-17325</w:t>
            </w:r>
          </w:p>
        </w:tc>
      </w:tr>
      <w:tr w:rsidR="00B07ED8" w:rsidRPr="00D5071A" w:rsidTr="00332BC7">
        <w:tc>
          <w:tcPr>
            <w:tcW w:w="2541" w:type="dxa"/>
            <w:vAlign w:val="bottom"/>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xml:space="preserve"> - întreținerea fișiilor mineralizate</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km/lei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023</w:t>
            </w:r>
          </w:p>
        </w:tc>
        <w:tc>
          <w:tcPr>
            <w:tcW w:w="851" w:type="dxa"/>
          </w:tcPr>
          <w:p w:rsidR="00B07ED8" w:rsidRPr="0035677A" w:rsidRDefault="00B07ED8" w:rsidP="00332BC7">
            <w:pPr>
              <w:spacing w:after="0" w:line="240" w:lineRule="auto"/>
              <w:jc w:val="right"/>
              <w:rPr>
                <w:rFonts w:eastAsia="Times New Roman"/>
                <w:sz w:val="16"/>
                <w:szCs w:val="16"/>
                <w:lang w:val="en-US"/>
              </w:rPr>
            </w:pPr>
            <w:r>
              <w:rPr>
                <w:rFonts w:eastAsia="Times New Roman"/>
                <w:sz w:val="16"/>
                <w:szCs w:val="16"/>
                <w:lang w:val="en-US"/>
              </w:rPr>
              <w:t>1841</w:t>
            </w:r>
          </w:p>
        </w:tc>
        <w:tc>
          <w:tcPr>
            <w:tcW w:w="850" w:type="dxa"/>
          </w:tcPr>
          <w:p w:rsidR="00B07ED8" w:rsidRPr="0035677A" w:rsidRDefault="00B07ED8" w:rsidP="00332BC7">
            <w:pPr>
              <w:spacing w:after="0" w:line="240" w:lineRule="auto"/>
              <w:jc w:val="right"/>
              <w:rPr>
                <w:rFonts w:eastAsia="Times New Roman"/>
                <w:sz w:val="16"/>
                <w:szCs w:val="16"/>
                <w:lang w:val="en-US"/>
              </w:rPr>
            </w:pPr>
            <w:r>
              <w:rPr>
                <w:rFonts w:eastAsia="Times New Roman"/>
                <w:sz w:val="16"/>
                <w:szCs w:val="16"/>
                <w:lang w:val="en-US"/>
              </w:rPr>
              <w:t>251</w:t>
            </w:r>
            <w:r w:rsidR="00771D7D">
              <w:rPr>
                <w:rFonts w:eastAsia="Times New Roman"/>
                <w:sz w:val="16"/>
                <w:szCs w:val="16"/>
                <w:lang w:val="en-US"/>
              </w:rPr>
              <w:t>,</w:t>
            </w:r>
            <w:r>
              <w:rPr>
                <w:rFonts w:eastAsia="Times New Roman"/>
                <w:sz w:val="16"/>
                <w:szCs w:val="16"/>
                <w:lang w:val="en-US"/>
              </w:rPr>
              <w:t>19</w:t>
            </w:r>
          </w:p>
        </w:tc>
        <w:tc>
          <w:tcPr>
            <w:tcW w:w="927" w:type="dxa"/>
          </w:tcPr>
          <w:p w:rsidR="00B07ED8" w:rsidRPr="0035677A" w:rsidRDefault="00B07ED8" w:rsidP="00332BC7">
            <w:pPr>
              <w:spacing w:after="0" w:line="240" w:lineRule="auto"/>
              <w:jc w:val="right"/>
              <w:rPr>
                <w:rFonts w:eastAsia="Times New Roman"/>
                <w:sz w:val="16"/>
                <w:szCs w:val="16"/>
                <w:lang w:val="en-US"/>
              </w:rPr>
            </w:pPr>
            <w:r>
              <w:rPr>
                <w:rFonts w:eastAsia="Times New Roman"/>
                <w:sz w:val="16"/>
                <w:szCs w:val="16"/>
                <w:lang w:val="en-US"/>
              </w:rPr>
              <w:t>462435</w:t>
            </w:r>
          </w:p>
        </w:tc>
        <w:tc>
          <w:tcPr>
            <w:tcW w:w="696" w:type="dxa"/>
          </w:tcPr>
          <w:p w:rsidR="00B07ED8" w:rsidRPr="00F650D1" w:rsidRDefault="00B07ED8" w:rsidP="00332BC7">
            <w:pPr>
              <w:spacing w:after="0" w:line="240" w:lineRule="auto"/>
              <w:jc w:val="right"/>
              <w:rPr>
                <w:rFonts w:eastAsia="Times New Roman"/>
                <w:sz w:val="16"/>
                <w:szCs w:val="16"/>
                <w:lang w:val="en-US"/>
              </w:rPr>
            </w:pPr>
            <w:r>
              <w:rPr>
                <w:rFonts w:eastAsia="Times New Roman"/>
                <w:sz w:val="16"/>
                <w:szCs w:val="16"/>
                <w:lang w:val="en-US"/>
              </w:rPr>
              <w:t>1986</w:t>
            </w:r>
          </w:p>
        </w:tc>
        <w:tc>
          <w:tcPr>
            <w:tcW w:w="816" w:type="dxa"/>
          </w:tcPr>
          <w:p w:rsidR="00B07ED8" w:rsidRPr="00F650D1" w:rsidRDefault="00B07ED8" w:rsidP="00332BC7">
            <w:pPr>
              <w:spacing w:after="0" w:line="240" w:lineRule="auto"/>
              <w:jc w:val="right"/>
              <w:rPr>
                <w:rFonts w:eastAsia="Times New Roman"/>
                <w:sz w:val="16"/>
                <w:szCs w:val="16"/>
                <w:lang w:val="en-US"/>
              </w:rPr>
            </w:pPr>
            <w:r>
              <w:rPr>
                <w:rFonts w:eastAsia="Times New Roman"/>
                <w:sz w:val="16"/>
                <w:szCs w:val="16"/>
                <w:lang w:val="en-US"/>
              </w:rPr>
              <w:t>209</w:t>
            </w:r>
            <w:r w:rsidR="00771D7D">
              <w:rPr>
                <w:rFonts w:eastAsia="Times New Roman"/>
                <w:sz w:val="16"/>
                <w:szCs w:val="16"/>
                <w:lang w:val="en-US"/>
              </w:rPr>
              <w:t>,</w:t>
            </w:r>
            <w:r>
              <w:rPr>
                <w:rFonts w:eastAsia="Times New Roman"/>
                <w:sz w:val="16"/>
                <w:szCs w:val="16"/>
                <w:lang w:val="en-US"/>
              </w:rPr>
              <w:t>7</w:t>
            </w:r>
          </w:p>
        </w:tc>
        <w:tc>
          <w:tcPr>
            <w:tcW w:w="936" w:type="dxa"/>
          </w:tcPr>
          <w:p w:rsidR="00B07ED8" w:rsidRPr="00F650D1" w:rsidRDefault="00B07ED8" w:rsidP="00332BC7">
            <w:pPr>
              <w:spacing w:after="0" w:line="240" w:lineRule="auto"/>
              <w:jc w:val="right"/>
              <w:rPr>
                <w:rFonts w:eastAsia="Times New Roman"/>
                <w:sz w:val="16"/>
                <w:szCs w:val="16"/>
                <w:lang w:val="en-US"/>
              </w:rPr>
            </w:pPr>
            <w:r>
              <w:rPr>
                <w:rFonts w:eastAsia="Times New Roman"/>
                <w:sz w:val="16"/>
                <w:szCs w:val="16"/>
                <w:lang w:val="en-US"/>
              </w:rPr>
              <w:t>416471</w:t>
            </w:r>
          </w:p>
        </w:tc>
        <w:tc>
          <w:tcPr>
            <w:tcW w:w="729" w:type="dxa"/>
          </w:tcPr>
          <w:p w:rsidR="00B07ED8" w:rsidRPr="00963E50" w:rsidRDefault="00B07ED8" w:rsidP="00332BC7">
            <w:pPr>
              <w:spacing w:after="0" w:line="240" w:lineRule="auto"/>
              <w:jc w:val="right"/>
              <w:rPr>
                <w:rFonts w:eastAsia="Times New Roman"/>
                <w:sz w:val="16"/>
                <w:szCs w:val="16"/>
                <w:lang w:val="en-US"/>
              </w:rPr>
            </w:pPr>
            <w:r>
              <w:rPr>
                <w:rFonts w:eastAsia="Times New Roman"/>
                <w:sz w:val="16"/>
                <w:szCs w:val="16"/>
                <w:lang w:val="en-US"/>
              </w:rPr>
              <w:t>+145</w:t>
            </w:r>
          </w:p>
        </w:tc>
        <w:tc>
          <w:tcPr>
            <w:tcW w:w="752" w:type="dxa"/>
          </w:tcPr>
          <w:p w:rsidR="00B07ED8" w:rsidRPr="009B7431"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-41</w:t>
            </w:r>
            <w:r w:rsidR="00771D7D">
              <w:rPr>
                <w:rFonts w:eastAsia="Times New Roman"/>
                <w:sz w:val="16"/>
                <w:szCs w:val="16"/>
                <w:lang w:val="en-US"/>
              </w:rPr>
              <w:t>,</w:t>
            </w:r>
            <w:r>
              <w:rPr>
                <w:rFonts w:eastAsia="Times New Roman"/>
                <w:sz w:val="16"/>
                <w:szCs w:val="16"/>
                <w:lang w:val="en-US"/>
              </w:rPr>
              <w:t>48</w:t>
            </w:r>
          </w:p>
        </w:tc>
        <w:tc>
          <w:tcPr>
            <w:tcW w:w="868" w:type="dxa"/>
          </w:tcPr>
          <w:p w:rsidR="00B07ED8" w:rsidRPr="0061083F" w:rsidRDefault="00B07ED8" w:rsidP="00332BC7">
            <w:pPr>
              <w:spacing w:after="0" w:line="240" w:lineRule="auto"/>
              <w:jc w:val="right"/>
              <w:rPr>
                <w:rFonts w:eastAsia="Times New Roman"/>
                <w:sz w:val="16"/>
                <w:szCs w:val="16"/>
                <w:lang w:val="en-US"/>
              </w:rPr>
            </w:pPr>
            <w:r>
              <w:rPr>
                <w:rFonts w:eastAsia="Times New Roman"/>
                <w:sz w:val="16"/>
                <w:szCs w:val="16"/>
                <w:lang w:val="en-US"/>
              </w:rPr>
              <w:t>-45964</w:t>
            </w:r>
          </w:p>
        </w:tc>
      </w:tr>
      <w:tr w:rsidR="00B07ED8" w:rsidRPr="00D5071A" w:rsidTr="00332BC7">
        <w:tc>
          <w:tcPr>
            <w:tcW w:w="2541" w:type="dxa"/>
            <w:vAlign w:val="bottom"/>
          </w:tcPr>
          <w:p w:rsidR="00B07ED8" w:rsidRPr="00F2782F" w:rsidRDefault="00B07ED8" w:rsidP="00B07ED8">
            <w:pPr>
              <w:spacing w:after="0" w:line="240" w:lineRule="auto"/>
              <w:rPr>
                <w:rFonts w:eastAsia="Times New Roman"/>
                <w:sz w:val="16"/>
                <w:szCs w:val="16"/>
                <w:lang w:val="fr-FR"/>
              </w:rPr>
            </w:pPr>
            <w:r w:rsidRPr="00F2782F">
              <w:rPr>
                <w:rFonts w:eastAsia="Times New Roman"/>
                <w:sz w:val="16"/>
                <w:szCs w:val="16"/>
                <w:lang w:val="fr-FR"/>
              </w:rPr>
              <w:t xml:space="preserve"> - construcția drumurilor de  însemnătate antiincendiară</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km/lei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024</w:t>
            </w:r>
          </w:p>
        </w:tc>
        <w:tc>
          <w:tcPr>
            <w:tcW w:w="851" w:type="dxa"/>
          </w:tcPr>
          <w:p w:rsidR="00B07ED8" w:rsidRPr="00E14561" w:rsidRDefault="00B07ED8" w:rsidP="00332BC7">
            <w:pPr>
              <w:spacing w:after="0" w:line="240" w:lineRule="auto"/>
              <w:jc w:val="right"/>
              <w:rPr>
                <w:rFonts w:eastAsia="Times New Roman"/>
                <w:sz w:val="16"/>
                <w:szCs w:val="16"/>
                <w:lang w:val="en-US"/>
              </w:rPr>
            </w:pPr>
            <w:r>
              <w:rPr>
                <w:rFonts w:eastAsia="Times New Roman"/>
                <w:sz w:val="16"/>
                <w:szCs w:val="16"/>
                <w:lang w:val="en-US"/>
              </w:rPr>
              <w:t>63</w:t>
            </w:r>
          </w:p>
        </w:tc>
        <w:tc>
          <w:tcPr>
            <w:tcW w:w="850" w:type="dxa"/>
          </w:tcPr>
          <w:p w:rsidR="00B07ED8" w:rsidRPr="00E14561" w:rsidRDefault="00B07ED8" w:rsidP="00332BC7">
            <w:pPr>
              <w:spacing w:after="0" w:line="240" w:lineRule="auto"/>
              <w:jc w:val="right"/>
              <w:rPr>
                <w:rFonts w:eastAsia="Times New Roman"/>
                <w:sz w:val="16"/>
                <w:szCs w:val="16"/>
                <w:lang w:val="en-US"/>
              </w:rPr>
            </w:pPr>
            <w:r>
              <w:rPr>
                <w:rFonts w:eastAsia="Times New Roman"/>
                <w:sz w:val="16"/>
                <w:szCs w:val="16"/>
                <w:lang w:val="en-US"/>
              </w:rPr>
              <w:t>3827</w:t>
            </w:r>
            <w:r w:rsidR="00771D7D">
              <w:rPr>
                <w:rFonts w:eastAsia="Times New Roman"/>
                <w:sz w:val="16"/>
                <w:szCs w:val="16"/>
                <w:lang w:val="en-US"/>
              </w:rPr>
              <w:t>,</w:t>
            </w:r>
            <w:r>
              <w:rPr>
                <w:rFonts w:eastAsia="Times New Roman"/>
                <w:sz w:val="16"/>
                <w:szCs w:val="16"/>
                <w:lang w:val="en-US"/>
              </w:rPr>
              <w:t>63</w:t>
            </w:r>
          </w:p>
        </w:tc>
        <w:tc>
          <w:tcPr>
            <w:tcW w:w="927" w:type="dxa"/>
          </w:tcPr>
          <w:p w:rsidR="00B07ED8" w:rsidRPr="00E14561" w:rsidRDefault="00B07ED8" w:rsidP="00332BC7">
            <w:pPr>
              <w:spacing w:after="0" w:line="240" w:lineRule="auto"/>
              <w:jc w:val="right"/>
              <w:rPr>
                <w:rFonts w:eastAsia="Times New Roman"/>
                <w:sz w:val="16"/>
                <w:szCs w:val="16"/>
                <w:lang w:val="en-US"/>
              </w:rPr>
            </w:pPr>
            <w:r>
              <w:rPr>
                <w:rFonts w:eastAsia="Times New Roman"/>
                <w:sz w:val="16"/>
                <w:szCs w:val="16"/>
                <w:lang w:val="en-US"/>
              </w:rPr>
              <w:t>241141</w:t>
            </w:r>
          </w:p>
        </w:tc>
        <w:tc>
          <w:tcPr>
            <w:tcW w:w="696" w:type="dxa"/>
          </w:tcPr>
          <w:p w:rsidR="00B07ED8" w:rsidRPr="00B76C71" w:rsidRDefault="00B07ED8" w:rsidP="00332BC7">
            <w:pPr>
              <w:spacing w:after="0" w:line="240" w:lineRule="auto"/>
              <w:jc w:val="right"/>
              <w:rPr>
                <w:rFonts w:eastAsia="Times New Roman"/>
                <w:sz w:val="16"/>
                <w:szCs w:val="16"/>
                <w:lang w:val="en-US"/>
              </w:rPr>
            </w:pPr>
            <w:r>
              <w:rPr>
                <w:rFonts w:eastAsia="Times New Roman"/>
                <w:sz w:val="16"/>
                <w:szCs w:val="16"/>
                <w:lang w:val="en-US"/>
              </w:rPr>
              <w:t>55</w:t>
            </w:r>
            <w:r w:rsidR="00771D7D">
              <w:rPr>
                <w:rFonts w:eastAsia="Times New Roman"/>
                <w:sz w:val="16"/>
                <w:szCs w:val="16"/>
                <w:lang w:val="en-US"/>
              </w:rPr>
              <w:t>,</w:t>
            </w:r>
            <w:r>
              <w:rPr>
                <w:rFonts w:eastAsia="Times New Roman"/>
                <w:sz w:val="16"/>
                <w:szCs w:val="16"/>
                <w:lang w:val="en-US"/>
              </w:rPr>
              <w:t>5</w:t>
            </w:r>
          </w:p>
        </w:tc>
        <w:tc>
          <w:tcPr>
            <w:tcW w:w="816" w:type="dxa"/>
          </w:tcPr>
          <w:p w:rsidR="00B07ED8" w:rsidRPr="00B76C71" w:rsidRDefault="00B07ED8" w:rsidP="00332BC7">
            <w:pPr>
              <w:spacing w:after="0" w:line="240" w:lineRule="auto"/>
              <w:jc w:val="right"/>
              <w:rPr>
                <w:rFonts w:eastAsia="Times New Roman"/>
                <w:sz w:val="16"/>
                <w:szCs w:val="16"/>
                <w:lang w:val="en-US"/>
              </w:rPr>
            </w:pPr>
            <w:r>
              <w:rPr>
                <w:rFonts w:eastAsia="Times New Roman"/>
                <w:sz w:val="16"/>
                <w:szCs w:val="16"/>
                <w:lang w:val="en-US"/>
              </w:rPr>
              <w:t>2587</w:t>
            </w:r>
            <w:r w:rsidR="00771D7D">
              <w:rPr>
                <w:rFonts w:eastAsia="Times New Roman"/>
                <w:sz w:val="16"/>
                <w:szCs w:val="16"/>
                <w:lang w:val="en-US"/>
              </w:rPr>
              <w:t>,</w:t>
            </w:r>
            <w:r>
              <w:rPr>
                <w:rFonts w:eastAsia="Times New Roman"/>
                <w:sz w:val="16"/>
                <w:szCs w:val="16"/>
                <w:lang w:val="en-US"/>
              </w:rPr>
              <w:t>33</w:t>
            </w:r>
          </w:p>
        </w:tc>
        <w:tc>
          <w:tcPr>
            <w:tcW w:w="936" w:type="dxa"/>
          </w:tcPr>
          <w:p w:rsidR="00B07ED8" w:rsidRPr="00B76C71" w:rsidRDefault="00B07ED8" w:rsidP="00332BC7">
            <w:pPr>
              <w:spacing w:after="0" w:line="240" w:lineRule="auto"/>
              <w:jc w:val="right"/>
              <w:rPr>
                <w:rFonts w:eastAsia="Times New Roman"/>
                <w:sz w:val="16"/>
                <w:szCs w:val="16"/>
                <w:lang w:val="en-US"/>
              </w:rPr>
            </w:pPr>
            <w:r>
              <w:rPr>
                <w:rFonts w:eastAsia="Times New Roman"/>
                <w:sz w:val="16"/>
                <w:szCs w:val="16"/>
                <w:lang w:val="en-US"/>
              </w:rPr>
              <w:t>143597</w:t>
            </w:r>
          </w:p>
        </w:tc>
        <w:tc>
          <w:tcPr>
            <w:tcW w:w="729" w:type="dxa"/>
          </w:tcPr>
          <w:p w:rsidR="00B07ED8" w:rsidRPr="00963E50" w:rsidRDefault="00B07ED8" w:rsidP="00332BC7">
            <w:pPr>
              <w:spacing w:after="0" w:line="240" w:lineRule="auto"/>
              <w:jc w:val="right"/>
              <w:rPr>
                <w:rFonts w:eastAsia="Times New Roman"/>
                <w:sz w:val="16"/>
                <w:szCs w:val="16"/>
                <w:lang w:val="en-US"/>
              </w:rPr>
            </w:pPr>
            <w:r>
              <w:rPr>
                <w:rFonts w:eastAsia="Times New Roman"/>
                <w:sz w:val="16"/>
                <w:szCs w:val="16"/>
                <w:lang w:val="en-US"/>
              </w:rPr>
              <w:t>-7</w:t>
            </w:r>
            <w:r w:rsidR="00771D7D">
              <w:rPr>
                <w:rFonts w:eastAsia="Times New Roman"/>
                <w:sz w:val="16"/>
                <w:szCs w:val="16"/>
                <w:lang w:val="en-US"/>
              </w:rPr>
              <w:t>,</w:t>
            </w:r>
            <w:r>
              <w:rPr>
                <w:rFonts w:eastAsia="Times New Roman"/>
                <w:sz w:val="16"/>
                <w:szCs w:val="16"/>
                <w:lang w:val="en-US"/>
              </w:rPr>
              <w:t>5</w:t>
            </w:r>
          </w:p>
        </w:tc>
        <w:tc>
          <w:tcPr>
            <w:tcW w:w="752" w:type="dxa"/>
          </w:tcPr>
          <w:p w:rsidR="00B07ED8" w:rsidRPr="009B7431"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-1240</w:t>
            </w:r>
            <w:r w:rsidR="00771D7D">
              <w:rPr>
                <w:rFonts w:eastAsia="Times New Roman"/>
                <w:sz w:val="16"/>
                <w:szCs w:val="16"/>
                <w:lang w:val="en-US"/>
              </w:rPr>
              <w:t>,</w:t>
            </w:r>
            <w:r>
              <w:rPr>
                <w:rFonts w:eastAsia="Times New Roman"/>
                <w:sz w:val="16"/>
                <w:szCs w:val="16"/>
                <w:lang w:val="en-US"/>
              </w:rPr>
              <w:t>3</w:t>
            </w:r>
          </w:p>
        </w:tc>
        <w:tc>
          <w:tcPr>
            <w:tcW w:w="868" w:type="dxa"/>
          </w:tcPr>
          <w:p w:rsidR="00B07ED8" w:rsidRPr="0061083F" w:rsidRDefault="00B07ED8" w:rsidP="00332BC7">
            <w:pPr>
              <w:spacing w:after="0" w:line="240" w:lineRule="auto"/>
              <w:jc w:val="right"/>
              <w:rPr>
                <w:rFonts w:eastAsia="Times New Roman"/>
                <w:sz w:val="16"/>
                <w:szCs w:val="16"/>
                <w:lang w:val="en-US"/>
              </w:rPr>
            </w:pPr>
            <w:r>
              <w:rPr>
                <w:rFonts w:eastAsia="Times New Roman"/>
                <w:sz w:val="16"/>
                <w:szCs w:val="16"/>
                <w:lang w:val="en-US"/>
              </w:rPr>
              <w:t>-97544</w:t>
            </w:r>
          </w:p>
        </w:tc>
      </w:tr>
      <w:tr w:rsidR="00B07ED8" w:rsidRPr="00D5071A" w:rsidTr="00332BC7">
        <w:tc>
          <w:tcPr>
            <w:tcW w:w="2541" w:type="dxa"/>
            <w:vAlign w:val="bottom"/>
          </w:tcPr>
          <w:p w:rsidR="00B07ED8" w:rsidRPr="00F2782F" w:rsidRDefault="00B07ED8" w:rsidP="00B07ED8">
            <w:pPr>
              <w:spacing w:after="0" w:line="240" w:lineRule="auto"/>
              <w:rPr>
                <w:rFonts w:eastAsia="Times New Roman"/>
                <w:sz w:val="16"/>
                <w:szCs w:val="16"/>
                <w:lang w:val="fr-FR"/>
              </w:rPr>
            </w:pPr>
            <w:r w:rsidRPr="00F2782F">
              <w:rPr>
                <w:rFonts w:eastAsia="Times New Roman"/>
                <w:sz w:val="16"/>
                <w:szCs w:val="16"/>
                <w:lang w:val="fr-FR"/>
              </w:rPr>
              <w:t xml:space="preserve"> - reparația drumurilor de </w:t>
            </w:r>
            <w:r w:rsidRPr="00F2782F">
              <w:rPr>
                <w:rFonts w:eastAsia="Times New Roman"/>
                <w:sz w:val="16"/>
                <w:szCs w:val="16"/>
                <w:lang w:val="fr-FR"/>
              </w:rPr>
              <w:lastRenderedPageBreak/>
              <w:t>însemnătate antiincendiară</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lastRenderedPageBreak/>
              <w:t>km/lei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025</w:t>
            </w:r>
          </w:p>
        </w:tc>
        <w:tc>
          <w:tcPr>
            <w:tcW w:w="851" w:type="dxa"/>
          </w:tcPr>
          <w:p w:rsidR="00B07ED8" w:rsidRPr="00E14561" w:rsidRDefault="00B07ED8" w:rsidP="00332BC7">
            <w:pPr>
              <w:spacing w:after="0" w:line="240" w:lineRule="auto"/>
              <w:jc w:val="right"/>
              <w:rPr>
                <w:rFonts w:eastAsia="Times New Roman"/>
                <w:sz w:val="16"/>
                <w:szCs w:val="16"/>
                <w:lang w:val="en-US"/>
              </w:rPr>
            </w:pPr>
            <w:r>
              <w:rPr>
                <w:rFonts w:eastAsia="Times New Roman"/>
                <w:sz w:val="16"/>
                <w:szCs w:val="16"/>
                <w:lang w:val="en-US"/>
              </w:rPr>
              <w:t>833</w:t>
            </w:r>
          </w:p>
        </w:tc>
        <w:tc>
          <w:tcPr>
            <w:tcW w:w="850" w:type="dxa"/>
          </w:tcPr>
          <w:p w:rsidR="00B07ED8" w:rsidRPr="00E14561" w:rsidRDefault="00B07ED8" w:rsidP="00332BC7">
            <w:pPr>
              <w:spacing w:after="0" w:line="240" w:lineRule="auto"/>
              <w:jc w:val="right"/>
              <w:rPr>
                <w:rFonts w:eastAsia="Times New Roman"/>
                <w:sz w:val="16"/>
                <w:szCs w:val="16"/>
                <w:lang w:val="en-US"/>
              </w:rPr>
            </w:pPr>
            <w:r>
              <w:rPr>
                <w:rFonts w:eastAsia="Times New Roman"/>
                <w:sz w:val="16"/>
                <w:szCs w:val="16"/>
                <w:lang w:val="en-US"/>
              </w:rPr>
              <w:t>1119</w:t>
            </w:r>
            <w:r w:rsidR="00771D7D">
              <w:rPr>
                <w:rFonts w:eastAsia="Times New Roman"/>
                <w:sz w:val="16"/>
                <w:szCs w:val="16"/>
                <w:lang w:val="en-US"/>
              </w:rPr>
              <w:t>,</w:t>
            </w:r>
            <w:r>
              <w:rPr>
                <w:rFonts w:eastAsia="Times New Roman"/>
                <w:sz w:val="16"/>
                <w:szCs w:val="16"/>
                <w:lang w:val="en-US"/>
              </w:rPr>
              <w:t>3</w:t>
            </w:r>
          </w:p>
        </w:tc>
        <w:tc>
          <w:tcPr>
            <w:tcW w:w="927" w:type="dxa"/>
          </w:tcPr>
          <w:p w:rsidR="00B07ED8" w:rsidRPr="00E14561" w:rsidRDefault="00B07ED8" w:rsidP="00332BC7">
            <w:pPr>
              <w:spacing w:after="0" w:line="240" w:lineRule="auto"/>
              <w:jc w:val="right"/>
              <w:rPr>
                <w:rFonts w:eastAsia="Times New Roman"/>
                <w:sz w:val="16"/>
                <w:szCs w:val="16"/>
                <w:lang w:val="en-US"/>
              </w:rPr>
            </w:pPr>
            <w:r>
              <w:rPr>
                <w:rFonts w:eastAsia="Times New Roman"/>
                <w:sz w:val="16"/>
                <w:szCs w:val="16"/>
                <w:lang w:val="en-US"/>
              </w:rPr>
              <w:t>932377</w:t>
            </w:r>
          </w:p>
        </w:tc>
        <w:tc>
          <w:tcPr>
            <w:tcW w:w="696" w:type="dxa"/>
          </w:tcPr>
          <w:p w:rsidR="00B07ED8" w:rsidRPr="00A166F5" w:rsidRDefault="00B07ED8" w:rsidP="00332BC7">
            <w:pPr>
              <w:spacing w:after="0" w:line="240" w:lineRule="auto"/>
              <w:jc w:val="right"/>
              <w:rPr>
                <w:rFonts w:eastAsia="Times New Roman"/>
                <w:sz w:val="16"/>
                <w:szCs w:val="16"/>
                <w:lang w:val="en-US"/>
              </w:rPr>
            </w:pPr>
            <w:r>
              <w:rPr>
                <w:rFonts w:eastAsia="Times New Roman"/>
                <w:sz w:val="16"/>
                <w:szCs w:val="16"/>
                <w:lang w:val="en-US"/>
              </w:rPr>
              <w:t>785</w:t>
            </w:r>
          </w:p>
        </w:tc>
        <w:tc>
          <w:tcPr>
            <w:tcW w:w="816" w:type="dxa"/>
          </w:tcPr>
          <w:p w:rsidR="00B07ED8" w:rsidRPr="00A166F5" w:rsidRDefault="00B07ED8" w:rsidP="00332BC7">
            <w:pPr>
              <w:spacing w:after="0" w:line="240" w:lineRule="auto"/>
              <w:jc w:val="right"/>
              <w:rPr>
                <w:rFonts w:eastAsia="Times New Roman"/>
                <w:sz w:val="16"/>
                <w:szCs w:val="16"/>
                <w:lang w:val="en-US"/>
              </w:rPr>
            </w:pPr>
            <w:r>
              <w:rPr>
                <w:rFonts w:eastAsia="Times New Roman"/>
                <w:sz w:val="16"/>
                <w:szCs w:val="16"/>
                <w:lang w:val="en-US"/>
              </w:rPr>
              <w:t>691</w:t>
            </w:r>
            <w:r w:rsidR="00771D7D">
              <w:rPr>
                <w:rFonts w:eastAsia="Times New Roman"/>
                <w:sz w:val="16"/>
                <w:szCs w:val="16"/>
                <w:lang w:val="en-US"/>
              </w:rPr>
              <w:t>,</w:t>
            </w:r>
            <w:r>
              <w:rPr>
                <w:rFonts w:eastAsia="Times New Roman"/>
                <w:sz w:val="16"/>
                <w:szCs w:val="16"/>
                <w:lang w:val="en-US"/>
              </w:rPr>
              <w:t>68</w:t>
            </w:r>
          </w:p>
        </w:tc>
        <w:tc>
          <w:tcPr>
            <w:tcW w:w="936" w:type="dxa"/>
          </w:tcPr>
          <w:p w:rsidR="00B07ED8" w:rsidRPr="00A166F5" w:rsidRDefault="00B07ED8" w:rsidP="00332BC7">
            <w:pPr>
              <w:spacing w:after="0" w:line="240" w:lineRule="auto"/>
              <w:jc w:val="right"/>
              <w:rPr>
                <w:rFonts w:eastAsia="Times New Roman"/>
                <w:sz w:val="16"/>
                <w:szCs w:val="16"/>
                <w:lang w:val="en-US"/>
              </w:rPr>
            </w:pPr>
            <w:r>
              <w:rPr>
                <w:rFonts w:eastAsia="Times New Roman"/>
                <w:sz w:val="16"/>
                <w:szCs w:val="16"/>
                <w:lang w:val="en-US"/>
              </w:rPr>
              <w:t>542972</w:t>
            </w:r>
          </w:p>
        </w:tc>
        <w:tc>
          <w:tcPr>
            <w:tcW w:w="729" w:type="dxa"/>
          </w:tcPr>
          <w:p w:rsidR="00B07ED8" w:rsidRPr="00963E50" w:rsidRDefault="00B07ED8" w:rsidP="00332BC7">
            <w:pPr>
              <w:spacing w:after="0" w:line="240" w:lineRule="auto"/>
              <w:jc w:val="right"/>
              <w:rPr>
                <w:rFonts w:eastAsia="Times New Roman"/>
                <w:sz w:val="16"/>
                <w:szCs w:val="16"/>
                <w:lang w:val="en-US"/>
              </w:rPr>
            </w:pPr>
            <w:r>
              <w:rPr>
                <w:rFonts w:eastAsia="Times New Roman"/>
                <w:sz w:val="16"/>
                <w:szCs w:val="16"/>
                <w:lang w:val="en-US"/>
              </w:rPr>
              <w:t>-48</w:t>
            </w:r>
          </w:p>
        </w:tc>
        <w:tc>
          <w:tcPr>
            <w:tcW w:w="752" w:type="dxa"/>
          </w:tcPr>
          <w:p w:rsidR="00B07ED8" w:rsidRPr="009B7431"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-427</w:t>
            </w:r>
            <w:r w:rsidR="00771D7D">
              <w:rPr>
                <w:rFonts w:eastAsia="Times New Roman"/>
                <w:sz w:val="16"/>
                <w:szCs w:val="16"/>
                <w:lang w:val="en-US"/>
              </w:rPr>
              <w:t>,</w:t>
            </w:r>
            <w:r>
              <w:rPr>
                <w:rFonts w:eastAsia="Times New Roman"/>
                <w:sz w:val="16"/>
                <w:szCs w:val="16"/>
                <w:lang w:val="en-US"/>
              </w:rPr>
              <w:t>62</w:t>
            </w:r>
          </w:p>
        </w:tc>
        <w:tc>
          <w:tcPr>
            <w:tcW w:w="868" w:type="dxa"/>
          </w:tcPr>
          <w:p w:rsidR="00B07ED8" w:rsidRPr="0061083F" w:rsidRDefault="00B07ED8" w:rsidP="00332BC7">
            <w:pPr>
              <w:spacing w:after="0" w:line="240" w:lineRule="auto"/>
              <w:jc w:val="right"/>
              <w:rPr>
                <w:rFonts w:eastAsia="Times New Roman"/>
                <w:sz w:val="16"/>
                <w:szCs w:val="16"/>
                <w:lang w:val="en-US"/>
              </w:rPr>
            </w:pPr>
            <w:r>
              <w:rPr>
                <w:rFonts w:eastAsia="Times New Roman"/>
                <w:sz w:val="16"/>
                <w:szCs w:val="16"/>
                <w:lang w:val="en-US"/>
              </w:rPr>
              <w:t>-389405</w:t>
            </w:r>
          </w:p>
        </w:tc>
      </w:tr>
      <w:tr w:rsidR="00B07ED8" w:rsidRPr="00D5071A" w:rsidTr="00332BC7">
        <w:tc>
          <w:tcPr>
            <w:tcW w:w="2541" w:type="dxa"/>
            <w:vAlign w:val="bottom"/>
          </w:tcPr>
          <w:p w:rsidR="00B07ED8" w:rsidRPr="00F2782F" w:rsidRDefault="00B07ED8" w:rsidP="00B07ED8">
            <w:pPr>
              <w:spacing w:after="0" w:line="240" w:lineRule="auto"/>
              <w:rPr>
                <w:rFonts w:eastAsia="Times New Roman"/>
                <w:sz w:val="16"/>
                <w:szCs w:val="16"/>
                <w:lang w:val="en-US"/>
              </w:rPr>
            </w:pPr>
            <w:r w:rsidRPr="00F2782F">
              <w:rPr>
                <w:rFonts w:eastAsia="Times New Roman"/>
                <w:sz w:val="16"/>
                <w:szCs w:val="16"/>
                <w:lang w:val="en-US"/>
              </w:rPr>
              <w:lastRenderedPageBreak/>
              <w:t xml:space="preserve"> - reparația și întreținerea legăturilor telefonice și radio</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026</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E14561" w:rsidRDefault="00B07ED8" w:rsidP="00332BC7">
            <w:pPr>
              <w:spacing w:after="0" w:line="240" w:lineRule="auto"/>
              <w:jc w:val="right"/>
              <w:rPr>
                <w:rFonts w:eastAsia="Times New Roman"/>
                <w:sz w:val="16"/>
                <w:szCs w:val="16"/>
                <w:lang w:val="en-US"/>
              </w:rPr>
            </w:pPr>
            <w:r>
              <w:rPr>
                <w:rFonts w:eastAsia="Times New Roman"/>
                <w:sz w:val="16"/>
                <w:szCs w:val="16"/>
                <w:lang w:val="en-US"/>
              </w:rPr>
              <w:t>80058</w:t>
            </w: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184D5A" w:rsidRDefault="00B07ED8" w:rsidP="00332BC7">
            <w:pPr>
              <w:spacing w:after="0" w:line="240" w:lineRule="auto"/>
              <w:jc w:val="right"/>
              <w:rPr>
                <w:rFonts w:eastAsia="Times New Roman"/>
                <w:sz w:val="16"/>
                <w:szCs w:val="16"/>
                <w:lang w:val="en-US"/>
              </w:rPr>
            </w:pPr>
            <w:r>
              <w:rPr>
                <w:rFonts w:eastAsia="Times New Roman"/>
                <w:sz w:val="16"/>
                <w:szCs w:val="16"/>
                <w:lang w:val="en-US"/>
              </w:rPr>
              <w:t>74237</w:t>
            </w:r>
          </w:p>
        </w:tc>
        <w:tc>
          <w:tcPr>
            <w:tcW w:w="729" w:type="dxa"/>
          </w:tcPr>
          <w:p w:rsidR="00B07ED8" w:rsidRPr="00963E50" w:rsidRDefault="00B07ED8" w:rsidP="00332BC7">
            <w:pPr>
              <w:spacing w:after="0" w:line="240" w:lineRule="auto"/>
              <w:jc w:val="right"/>
              <w:rPr>
                <w:rFonts w:eastAsia="Times New Roman"/>
                <w:sz w:val="16"/>
                <w:szCs w:val="16"/>
                <w:lang w:val="en-US"/>
              </w:rPr>
            </w:pPr>
          </w:p>
        </w:tc>
        <w:tc>
          <w:tcPr>
            <w:tcW w:w="752" w:type="dxa"/>
          </w:tcPr>
          <w:p w:rsidR="00B07ED8" w:rsidRPr="00D5071A" w:rsidRDefault="00B07ED8" w:rsidP="00332BC7">
            <w:pPr>
              <w:spacing w:after="0" w:line="240" w:lineRule="auto"/>
              <w:ind w:left="-97" w:right="-71"/>
              <w:jc w:val="right"/>
              <w:rPr>
                <w:rFonts w:eastAsia="Times New Roman"/>
                <w:sz w:val="16"/>
                <w:szCs w:val="16"/>
              </w:rPr>
            </w:pPr>
          </w:p>
        </w:tc>
        <w:tc>
          <w:tcPr>
            <w:tcW w:w="868" w:type="dxa"/>
          </w:tcPr>
          <w:p w:rsidR="00B07ED8" w:rsidRPr="0061083F" w:rsidRDefault="00B07ED8" w:rsidP="00332BC7">
            <w:pPr>
              <w:spacing w:after="0" w:line="240" w:lineRule="auto"/>
              <w:jc w:val="right"/>
              <w:rPr>
                <w:rFonts w:eastAsia="Times New Roman"/>
                <w:sz w:val="16"/>
                <w:szCs w:val="16"/>
                <w:lang w:val="en-US"/>
              </w:rPr>
            </w:pPr>
            <w:r>
              <w:rPr>
                <w:rFonts w:eastAsia="Times New Roman"/>
                <w:sz w:val="16"/>
                <w:szCs w:val="16"/>
                <w:lang w:val="en-US"/>
              </w:rPr>
              <w:t>-5821</w:t>
            </w:r>
          </w:p>
        </w:tc>
      </w:tr>
      <w:tr w:rsidR="00B07ED8" w:rsidRPr="00D5071A" w:rsidTr="00332BC7">
        <w:tc>
          <w:tcPr>
            <w:tcW w:w="2541" w:type="dxa"/>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xml:space="preserve"> - angajarea paznicilor antiincendiari temporari</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027</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E14561" w:rsidRDefault="00B07ED8" w:rsidP="00332BC7">
            <w:pPr>
              <w:spacing w:after="0" w:line="240" w:lineRule="auto"/>
              <w:jc w:val="right"/>
              <w:rPr>
                <w:rFonts w:eastAsia="Times New Roman"/>
                <w:sz w:val="16"/>
                <w:szCs w:val="16"/>
                <w:lang w:val="en-US"/>
              </w:rPr>
            </w:pPr>
            <w:r>
              <w:rPr>
                <w:rFonts w:eastAsia="Times New Roman"/>
                <w:sz w:val="16"/>
                <w:szCs w:val="16"/>
                <w:lang w:val="en-US"/>
              </w:rPr>
              <w:t>1150159</w:t>
            </w: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184D5A" w:rsidRDefault="00B07ED8" w:rsidP="00332BC7">
            <w:pPr>
              <w:spacing w:after="0" w:line="240" w:lineRule="auto"/>
              <w:jc w:val="right"/>
              <w:rPr>
                <w:rFonts w:eastAsia="Times New Roman"/>
                <w:sz w:val="16"/>
                <w:szCs w:val="16"/>
                <w:lang w:val="en-US"/>
              </w:rPr>
            </w:pPr>
            <w:r>
              <w:rPr>
                <w:rFonts w:eastAsia="Times New Roman"/>
                <w:sz w:val="16"/>
                <w:szCs w:val="16"/>
                <w:lang w:val="en-US"/>
              </w:rPr>
              <w:t>879519</w:t>
            </w:r>
          </w:p>
        </w:tc>
        <w:tc>
          <w:tcPr>
            <w:tcW w:w="729" w:type="dxa"/>
          </w:tcPr>
          <w:p w:rsidR="00B07ED8" w:rsidRPr="00D5071A" w:rsidRDefault="00B07ED8" w:rsidP="00332BC7">
            <w:pPr>
              <w:spacing w:after="0" w:line="240" w:lineRule="auto"/>
              <w:jc w:val="right"/>
              <w:rPr>
                <w:rFonts w:eastAsia="Times New Roman"/>
                <w:sz w:val="16"/>
                <w:szCs w:val="16"/>
              </w:rPr>
            </w:pPr>
          </w:p>
        </w:tc>
        <w:tc>
          <w:tcPr>
            <w:tcW w:w="752" w:type="dxa"/>
          </w:tcPr>
          <w:p w:rsidR="00B07ED8" w:rsidRPr="00D5071A" w:rsidRDefault="00B07ED8" w:rsidP="00332BC7">
            <w:pPr>
              <w:spacing w:after="0" w:line="240" w:lineRule="auto"/>
              <w:ind w:left="-97" w:right="-71"/>
              <w:jc w:val="right"/>
              <w:rPr>
                <w:rFonts w:eastAsia="Times New Roman"/>
                <w:sz w:val="16"/>
                <w:szCs w:val="16"/>
              </w:rPr>
            </w:pPr>
          </w:p>
        </w:tc>
        <w:tc>
          <w:tcPr>
            <w:tcW w:w="868" w:type="dxa"/>
          </w:tcPr>
          <w:p w:rsidR="00B07ED8" w:rsidRPr="00835064" w:rsidRDefault="00B07ED8" w:rsidP="00332BC7">
            <w:pPr>
              <w:spacing w:after="0" w:line="240" w:lineRule="auto"/>
              <w:jc w:val="right"/>
              <w:rPr>
                <w:rFonts w:eastAsia="Times New Roman"/>
                <w:sz w:val="16"/>
                <w:szCs w:val="16"/>
                <w:lang w:val="en-US"/>
              </w:rPr>
            </w:pPr>
            <w:r>
              <w:rPr>
                <w:rFonts w:eastAsia="Times New Roman"/>
                <w:sz w:val="16"/>
                <w:szCs w:val="16"/>
                <w:lang w:val="en-US"/>
              </w:rPr>
              <w:t>-270640</w:t>
            </w:r>
          </w:p>
        </w:tc>
      </w:tr>
      <w:tr w:rsidR="00B07ED8" w:rsidRPr="00D5071A" w:rsidTr="00332BC7">
        <w:tc>
          <w:tcPr>
            <w:tcW w:w="2541" w:type="dxa"/>
            <w:vAlign w:val="bottom"/>
          </w:tcPr>
          <w:p w:rsidR="00B07ED8" w:rsidRPr="00B07ED8" w:rsidRDefault="00B07ED8" w:rsidP="004F106C">
            <w:pPr>
              <w:spacing w:after="0" w:line="240" w:lineRule="auto"/>
              <w:rPr>
                <w:rFonts w:eastAsia="Times New Roman"/>
                <w:sz w:val="16"/>
                <w:szCs w:val="16"/>
                <w:lang w:val="en-US"/>
              </w:rPr>
            </w:pPr>
            <w:r w:rsidRPr="00B07ED8">
              <w:rPr>
                <w:rFonts w:eastAsia="Times New Roman"/>
                <w:sz w:val="16"/>
                <w:szCs w:val="16"/>
                <w:lang w:val="en-US"/>
              </w:rPr>
              <w:t xml:space="preserve"> - întreținerea c</w:t>
            </w:r>
            <w:r>
              <w:rPr>
                <w:rFonts w:eastAsia="Times New Roman"/>
                <w:sz w:val="16"/>
                <w:szCs w:val="16"/>
                <w:lang w:val="en-US"/>
              </w:rPr>
              <w:t>a</w:t>
            </w:r>
            <w:r w:rsidRPr="00B07ED8">
              <w:rPr>
                <w:rFonts w:eastAsia="Times New Roman"/>
                <w:sz w:val="16"/>
                <w:szCs w:val="16"/>
                <w:lang w:val="en-US"/>
              </w:rPr>
              <w:t xml:space="preserve">ilor și motocicletelor în posesia Serviciului </w:t>
            </w:r>
            <w:r w:rsidR="004F106C">
              <w:rPr>
                <w:rFonts w:eastAsia="Times New Roman"/>
                <w:sz w:val="16"/>
                <w:szCs w:val="16"/>
                <w:lang w:val="en-US"/>
              </w:rPr>
              <w:t>s</w:t>
            </w:r>
            <w:r w:rsidRPr="00B07ED8">
              <w:rPr>
                <w:rFonts w:eastAsia="Times New Roman"/>
                <w:sz w:val="16"/>
                <w:szCs w:val="16"/>
                <w:lang w:val="en-US"/>
              </w:rPr>
              <w:t>ilvic</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028</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E14561" w:rsidRDefault="00B07ED8" w:rsidP="00332BC7">
            <w:pPr>
              <w:spacing w:after="0" w:line="240" w:lineRule="auto"/>
              <w:jc w:val="right"/>
              <w:rPr>
                <w:rFonts w:eastAsia="Times New Roman"/>
                <w:sz w:val="16"/>
                <w:szCs w:val="16"/>
                <w:lang w:val="en-US"/>
              </w:rPr>
            </w:pPr>
            <w:r>
              <w:rPr>
                <w:rFonts w:eastAsia="Times New Roman"/>
                <w:sz w:val="16"/>
                <w:szCs w:val="16"/>
                <w:lang w:val="en-US"/>
              </w:rPr>
              <w:t>228857</w:t>
            </w: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184D5A" w:rsidRDefault="00B07ED8" w:rsidP="00332BC7">
            <w:pPr>
              <w:spacing w:after="0" w:line="240" w:lineRule="auto"/>
              <w:jc w:val="right"/>
              <w:rPr>
                <w:rFonts w:eastAsia="Times New Roman"/>
                <w:sz w:val="16"/>
                <w:szCs w:val="16"/>
                <w:lang w:val="en-US"/>
              </w:rPr>
            </w:pPr>
            <w:r>
              <w:rPr>
                <w:rFonts w:eastAsia="Times New Roman"/>
                <w:sz w:val="16"/>
                <w:szCs w:val="16"/>
                <w:lang w:val="en-US"/>
              </w:rPr>
              <w:t>165733</w:t>
            </w:r>
          </w:p>
        </w:tc>
        <w:tc>
          <w:tcPr>
            <w:tcW w:w="729" w:type="dxa"/>
          </w:tcPr>
          <w:p w:rsidR="00B07ED8" w:rsidRPr="00D5071A" w:rsidRDefault="00B07ED8" w:rsidP="00332BC7">
            <w:pPr>
              <w:spacing w:after="0" w:line="240" w:lineRule="auto"/>
              <w:jc w:val="right"/>
              <w:rPr>
                <w:rFonts w:eastAsia="Times New Roman"/>
                <w:sz w:val="16"/>
                <w:szCs w:val="16"/>
              </w:rPr>
            </w:pPr>
          </w:p>
        </w:tc>
        <w:tc>
          <w:tcPr>
            <w:tcW w:w="752" w:type="dxa"/>
          </w:tcPr>
          <w:p w:rsidR="00B07ED8" w:rsidRPr="00D5071A" w:rsidRDefault="00B07ED8" w:rsidP="00332BC7">
            <w:pPr>
              <w:spacing w:after="0" w:line="240" w:lineRule="auto"/>
              <w:ind w:left="-97" w:right="-71"/>
              <w:jc w:val="right"/>
              <w:rPr>
                <w:rFonts w:eastAsia="Times New Roman"/>
                <w:sz w:val="16"/>
                <w:szCs w:val="16"/>
              </w:rPr>
            </w:pPr>
          </w:p>
        </w:tc>
        <w:tc>
          <w:tcPr>
            <w:tcW w:w="868" w:type="dxa"/>
          </w:tcPr>
          <w:p w:rsidR="00B07ED8" w:rsidRPr="00835064" w:rsidRDefault="00B07ED8" w:rsidP="00332BC7">
            <w:pPr>
              <w:spacing w:after="0" w:line="240" w:lineRule="auto"/>
              <w:jc w:val="right"/>
              <w:rPr>
                <w:rFonts w:eastAsia="Times New Roman"/>
                <w:sz w:val="16"/>
                <w:szCs w:val="16"/>
                <w:lang w:val="en-US"/>
              </w:rPr>
            </w:pPr>
            <w:r>
              <w:rPr>
                <w:rFonts w:eastAsia="Times New Roman"/>
                <w:sz w:val="16"/>
                <w:szCs w:val="16"/>
                <w:lang w:val="en-US"/>
              </w:rPr>
              <w:t>-63124</w:t>
            </w:r>
          </w:p>
        </w:tc>
      </w:tr>
      <w:tr w:rsidR="00B07ED8" w:rsidRPr="00D5071A" w:rsidTr="00332BC7">
        <w:tc>
          <w:tcPr>
            <w:tcW w:w="2541" w:type="dxa"/>
            <w:vAlign w:val="bottom"/>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xml:space="preserve"> - propagarea silvică și antiincendiară</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029</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8A4CA9" w:rsidRDefault="00B07ED8" w:rsidP="00332BC7">
            <w:pPr>
              <w:spacing w:after="0" w:line="240" w:lineRule="auto"/>
              <w:jc w:val="right"/>
              <w:rPr>
                <w:rFonts w:eastAsia="Times New Roman"/>
                <w:sz w:val="16"/>
                <w:szCs w:val="16"/>
                <w:lang w:val="en-US"/>
              </w:rPr>
            </w:pPr>
            <w:r>
              <w:rPr>
                <w:rFonts w:eastAsia="Times New Roman"/>
                <w:sz w:val="16"/>
                <w:szCs w:val="16"/>
                <w:lang w:val="en-US"/>
              </w:rPr>
              <w:t>268379</w:t>
            </w: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184D5A" w:rsidRDefault="00B07ED8" w:rsidP="00332BC7">
            <w:pPr>
              <w:spacing w:after="0" w:line="240" w:lineRule="auto"/>
              <w:jc w:val="right"/>
              <w:rPr>
                <w:rFonts w:eastAsia="Times New Roman"/>
                <w:sz w:val="16"/>
                <w:szCs w:val="16"/>
                <w:lang w:val="en-US"/>
              </w:rPr>
            </w:pPr>
            <w:r>
              <w:rPr>
                <w:rFonts w:eastAsia="Times New Roman"/>
                <w:sz w:val="16"/>
                <w:szCs w:val="16"/>
                <w:lang w:val="en-US"/>
              </w:rPr>
              <w:t>143277</w:t>
            </w:r>
          </w:p>
        </w:tc>
        <w:tc>
          <w:tcPr>
            <w:tcW w:w="729" w:type="dxa"/>
          </w:tcPr>
          <w:p w:rsidR="00B07ED8" w:rsidRPr="00D5071A" w:rsidRDefault="00B07ED8" w:rsidP="00332BC7">
            <w:pPr>
              <w:spacing w:after="0" w:line="240" w:lineRule="auto"/>
              <w:jc w:val="right"/>
              <w:rPr>
                <w:rFonts w:eastAsia="Times New Roman"/>
                <w:sz w:val="16"/>
                <w:szCs w:val="16"/>
              </w:rPr>
            </w:pPr>
          </w:p>
        </w:tc>
        <w:tc>
          <w:tcPr>
            <w:tcW w:w="752" w:type="dxa"/>
          </w:tcPr>
          <w:p w:rsidR="00B07ED8" w:rsidRPr="00D5071A" w:rsidRDefault="00B07ED8" w:rsidP="00332BC7">
            <w:pPr>
              <w:spacing w:after="0" w:line="240" w:lineRule="auto"/>
              <w:ind w:left="-97" w:right="-71"/>
              <w:jc w:val="right"/>
              <w:rPr>
                <w:rFonts w:eastAsia="Times New Roman"/>
                <w:sz w:val="16"/>
                <w:szCs w:val="16"/>
              </w:rPr>
            </w:pPr>
          </w:p>
        </w:tc>
        <w:tc>
          <w:tcPr>
            <w:tcW w:w="868" w:type="dxa"/>
          </w:tcPr>
          <w:p w:rsidR="00B07ED8" w:rsidRPr="00835064" w:rsidRDefault="00B07ED8" w:rsidP="00332BC7">
            <w:pPr>
              <w:spacing w:after="0" w:line="240" w:lineRule="auto"/>
              <w:jc w:val="right"/>
              <w:rPr>
                <w:rFonts w:eastAsia="Times New Roman"/>
                <w:sz w:val="16"/>
                <w:szCs w:val="16"/>
                <w:lang w:val="en-US"/>
              </w:rPr>
            </w:pPr>
            <w:r>
              <w:rPr>
                <w:rFonts w:eastAsia="Times New Roman"/>
                <w:sz w:val="16"/>
                <w:szCs w:val="16"/>
                <w:lang w:val="en-US"/>
              </w:rPr>
              <w:t>-125102</w:t>
            </w:r>
          </w:p>
        </w:tc>
      </w:tr>
      <w:tr w:rsidR="00B07ED8" w:rsidRPr="00D5071A" w:rsidTr="00332BC7">
        <w:tc>
          <w:tcPr>
            <w:tcW w:w="2541" w:type="dxa"/>
            <w:vAlign w:val="bottom"/>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xml:space="preserve"> - amenajarea pădurilor zonei verzi</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030</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3A64D6" w:rsidRDefault="00B07ED8" w:rsidP="00332BC7">
            <w:pPr>
              <w:spacing w:after="0" w:line="240" w:lineRule="auto"/>
              <w:jc w:val="right"/>
              <w:rPr>
                <w:rFonts w:eastAsia="Times New Roman"/>
                <w:sz w:val="16"/>
                <w:szCs w:val="16"/>
                <w:lang w:val="en-US"/>
              </w:rPr>
            </w:pPr>
            <w:r>
              <w:rPr>
                <w:rFonts w:eastAsia="Times New Roman"/>
                <w:sz w:val="16"/>
                <w:szCs w:val="16"/>
                <w:lang w:val="en-US"/>
              </w:rPr>
              <w:t>98858</w:t>
            </w: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184D5A" w:rsidRDefault="00B07ED8" w:rsidP="00332BC7">
            <w:pPr>
              <w:spacing w:after="0" w:line="240" w:lineRule="auto"/>
              <w:jc w:val="right"/>
              <w:rPr>
                <w:rFonts w:eastAsia="Times New Roman"/>
                <w:sz w:val="16"/>
                <w:szCs w:val="16"/>
                <w:lang w:val="en-US"/>
              </w:rPr>
            </w:pPr>
            <w:r>
              <w:rPr>
                <w:rFonts w:eastAsia="Times New Roman"/>
                <w:sz w:val="16"/>
                <w:szCs w:val="16"/>
                <w:lang w:val="en-US"/>
              </w:rPr>
              <w:t>83997</w:t>
            </w:r>
          </w:p>
        </w:tc>
        <w:tc>
          <w:tcPr>
            <w:tcW w:w="729" w:type="dxa"/>
          </w:tcPr>
          <w:p w:rsidR="00B07ED8" w:rsidRPr="00D5071A" w:rsidRDefault="00B07ED8" w:rsidP="00332BC7">
            <w:pPr>
              <w:spacing w:after="0" w:line="240" w:lineRule="auto"/>
              <w:jc w:val="right"/>
              <w:rPr>
                <w:rFonts w:eastAsia="Times New Roman"/>
                <w:sz w:val="16"/>
                <w:szCs w:val="16"/>
              </w:rPr>
            </w:pPr>
          </w:p>
        </w:tc>
        <w:tc>
          <w:tcPr>
            <w:tcW w:w="752" w:type="dxa"/>
          </w:tcPr>
          <w:p w:rsidR="00B07ED8" w:rsidRPr="00D5071A" w:rsidRDefault="00B07ED8" w:rsidP="00332BC7">
            <w:pPr>
              <w:spacing w:after="0" w:line="240" w:lineRule="auto"/>
              <w:ind w:left="-97" w:right="-71"/>
              <w:jc w:val="right"/>
              <w:rPr>
                <w:rFonts w:eastAsia="Times New Roman"/>
                <w:sz w:val="16"/>
                <w:szCs w:val="16"/>
              </w:rPr>
            </w:pPr>
          </w:p>
        </w:tc>
        <w:tc>
          <w:tcPr>
            <w:tcW w:w="868" w:type="dxa"/>
          </w:tcPr>
          <w:p w:rsidR="00B07ED8" w:rsidRPr="00835064" w:rsidRDefault="00B07ED8" w:rsidP="00332BC7">
            <w:pPr>
              <w:spacing w:after="0" w:line="240" w:lineRule="auto"/>
              <w:jc w:val="right"/>
              <w:rPr>
                <w:rFonts w:eastAsia="Times New Roman"/>
                <w:sz w:val="16"/>
                <w:szCs w:val="16"/>
                <w:lang w:val="en-US"/>
              </w:rPr>
            </w:pPr>
            <w:r>
              <w:rPr>
                <w:rFonts w:eastAsia="Times New Roman"/>
                <w:sz w:val="16"/>
                <w:szCs w:val="16"/>
                <w:lang w:val="en-US"/>
              </w:rPr>
              <w:t>-14861</w:t>
            </w:r>
          </w:p>
        </w:tc>
      </w:tr>
      <w:tr w:rsidR="00B07ED8" w:rsidRPr="00D5071A" w:rsidTr="00332BC7">
        <w:tc>
          <w:tcPr>
            <w:tcW w:w="2541" w:type="dxa"/>
            <w:vAlign w:val="bottom"/>
          </w:tcPr>
          <w:p w:rsidR="00B07ED8" w:rsidRPr="00F2782F" w:rsidRDefault="00B07ED8" w:rsidP="00B07ED8">
            <w:pPr>
              <w:spacing w:after="0" w:line="240" w:lineRule="auto"/>
              <w:jc w:val="center"/>
              <w:rPr>
                <w:rFonts w:eastAsia="Times New Roman"/>
                <w:sz w:val="16"/>
                <w:szCs w:val="16"/>
                <w:lang w:val="fr-FR"/>
              </w:rPr>
            </w:pPr>
            <w:r w:rsidRPr="00F2782F">
              <w:rPr>
                <w:rFonts w:eastAsia="Times New Roman"/>
                <w:sz w:val="16"/>
                <w:szCs w:val="16"/>
                <w:lang w:val="fr-FR"/>
              </w:rPr>
              <w:t>- stația de protecție și monitorizare forestieră</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031</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3A64D6" w:rsidRDefault="00B07ED8" w:rsidP="00332BC7">
            <w:pPr>
              <w:spacing w:after="0" w:line="240" w:lineRule="auto"/>
              <w:jc w:val="right"/>
              <w:rPr>
                <w:rFonts w:eastAsia="Times New Roman"/>
                <w:sz w:val="16"/>
                <w:szCs w:val="16"/>
                <w:lang w:val="en-US"/>
              </w:rPr>
            </w:pPr>
            <w:r>
              <w:rPr>
                <w:rFonts w:eastAsia="Times New Roman"/>
                <w:sz w:val="16"/>
                <w:szCs w:val="16"/>
                <w:lang w:val="en-US"/>
              </w:rPr>
              <w:t>0</w:t>
            </w: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184D5A" w:rsidRDefault="00B07ED8" w:rsidP="00332BC7">
            <w:pPr>
              <w:spacing w:after="0" w:line="240" w:lineRule="auto"/>
              <w:jc w:val="right"/>
              <w:rPr>
                <w:rFonts w:eastAsia="Times New Roman"/>
                <w:sz w:val="16"/>
                <w:szCs w:val="16"/>
                <w:lang w:val="en-US"/>
              </w:rPr>
            </w:pPr>
            <w:r>
              <w:rPr>
                <w:rFonts w:eastAsia="Times New Roman"/>
                <w:sz w:val="16"/>
                <w:szCs w:val="16"/>
                <w:lang w:val="en-US"/>
              </w:rPr>
              <w:t>0</w:t>
            </w:r>
          </w:p>
        </w:tc>
        <w:tc>
          <w:tcPr>
            <w:tcW w:w="729" w:type="dxa"/>
          </w:tcPr>
          <w:p w:rsidR="00B07ED8" w:rsidRPr="00D5071A" w:rsidRDefault="00B07ED8" w:rsidP="00332BC7">
            <w:pPr>
              <w:spacing w:after="0" w:line="240" w:lineRule="auto"/>
              <w:jc w:val="right"/>
              <w:rPr>
                <w:rFonts w:eastAsia="Times New Roman"/>
                <w:sz w:val="16"/>
                <w:szCs w:val="16"/>
              </w:rPr>
            </w:pPr>
          </w:p>
        </w:tc>
        <w:tc>
          <w:tcPr>
            <w:tcW w:w="752" w:type="dxa"/>
          </w:tcPr>
          <w:p w:rsidR="00B07ED8" w:rsidRPr="00D5071A" w:rsidRDefault="00B07ED8" w:rsidP="00332BC7">
            <w:pPr>
              <w:spacing w:after="0" w:line="240" w:lineRule="auto"/>
              <w:ind w:left="-97" w:right="-71"/>
              <w:jc w:val="right"/>
              <w:rPr>
                <w:rFonts w:eastAsia="Times New Roman"/>
                <w:sz w:val="16"/>
                <w:szCs w:val="16"/>
              </w:rPr>
            </w:pPr>
          </w:p>
        </w:tc>
        <w:tc>
          <w:tcPr>
            <w:tcW w:w="868" w:type="dxa"/>
          </w:tcPr>
          <w:p w:rsidR="00B07ED8" w:rsidRPr="00D5071A" w:rsidRDefault="00B07ED8" w:rsidP="00332BC7">
            <w:pPr>
              <w:spacing w:after="0" w:line="240" w:lineRule="auto"/>
              <w:jc w:val="right"/>
              <w:rPr>
                <w:rFonts w:eastAsia="Times New Roman"/>
                <w:sz w:val="16"/>
                <w:szCs w:val="16"/>
              </w:rPr>
            </w:pPr>
          </w:p>
        </w:tc>
      </w:tr>
      <w:tr w:rsidR="00B07ED8" w:rsidRPr="00D5071A" w:rsidTr="00332BC7">
        <w:tc>
          <w:tcPr>
            <w:tcW w:w="2541" w:type="dxa"/>
            <w:vAlign w:val="bottom"/>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xml:space="preserve"> - alte  cheltuieli</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032</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3A64D6" w:rsidRDefault="00B07ED8" w:rsidP="00332BC7">
            <w:pPr>
              <w:spacing w:after="0" w:line="240" w:lineRule="auto"/>
              <w:jc w:val="right"/>
              <w:rPr>
                <w:rFonts w:eastAsia="Times New Roman"/>
                <w:sz w:val="16"/>
                <w:szCs w:val="16"/>
                <w:lang w:val="en-US"/>
              </w:rPr>
            </w:pPr>
            <w:r>
              <w:rPr>
                <w:rFonts w:eastAsia="Times New Roman"/>
                <w:sz w:val="16"/>
                <w:szCs w:val="16"/>
                <w:lang w:val="en-US"/>
              </w:rPr>
              <w:t>1529983</w:t>
            </w: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DF7C72" w:rsidRDefault="00B07ED8" w:rsidP="00332BC7">
            <w:pPr>
              <w:spacing w:after="0" w:line="240" w:lineRule="auto"/>
              <w:jc w:val="right"/>
              <w:rPr>
                <w:rFonts w:eastAsia="Times New Roman"/>
                <w:sz w:val="16"/>
                <w:szCs w:val="16"/>
                <w:lang w:val="en-US"/>
              </w:rPr>
            </w:pPr>
            <w:r>
              <w:rPr>
                <w:rFonts w:eastAsia="Times New Roman"/>
                <w:sz w:val="16"/>
                <w:szCs w:val="16"/>
                <w:lang w:val="en-US"/>
              </w:rPr>
              <w:t>1201846</w:t>
            </w:r>
          </w:p>
        </w:tc>
        <w:tc>
          <w:tcPr>
            <w:tcW w:w="729" w:type="dxa"/>
          </w:tcPr>
          <w:p w:rsidR="00B07ED8" w:rsidRPr="00D5071A" w:rsidRDefault="00B07ED8" w:rsidP="00332BC7">
            <w:pPr>
              <w:spacing w:after="0" w:line="240" w:lineRule="auto"/>
              <w:jc w:val="right"/>
              <w:rPr>
                <w:rFonts w:eastAsia="Times New Roman"/>
                <w:sz w:val="16"/>
                <w:szCs w:val="16"/>
              </w:rPr>
            </w:pPr>
          </w:p>
        </w:tc>
        <w:tc>
          <w:tcPr>
            <w:tcW w:w="752" w:type="dxa"/>
          </w:tcPr>
          <w:p w:rsidR="00B07ED8" w:rsidRPr="00D5071A" w:rsidRDefault="00B07ED8" w:rsidP="00332BC7">
            <w:pPr>
              <w:spacing w:after="0" w:line="240" w:lineRule="auto"/>
              <w:ind w:left="-97" w:right="-71"/>
              <w:jc w:val="right"/>
              <w:rPr>
                <w:rFonts w:eastAsia="Times New Roman"/>
                <w:sz w:val="16"/>
                <w:szCs w:val="16"/>
              </w:rPr>
            </w:pPr>
          </w:p>
        </w:tc>
        <w:tc>
          <w:tcPr>
            <w:tcW w:w="868" w:type="dxa"/>
          </w:tcPr>
          <w:p w:rsidR="00B07ED8" w:rsidRPr="00835064" w:rsidRDefault="00B07ED8" w:rsidP="00332BC7">
            <w:pPr>
              <w:spacing w:after="0" w:line="240" w:lineRule="auto"/>
              <w:jc w:val="right"/>
              <w:rPr>
                <w:rFonts w:eastAsia="Times New Roman"/>
                <w:sz w:val="16"/>
                <w:szCs w:val="16"/>
                <w:lang w:val="en-US"/>
              </w:rPr>
            </w:pPr>
            <w:r>
              <w:rPr>
                <w:rFonts w:eastAsia="Times New Roman"/>
                <w:sz w:val="16"/>
                <w:szCs w:val="16"/>
                <w:lang w:val="en-US"/>
              </w:rPr>
              <w:t>-328137</w:t>
            </w:r>
          </w:p>
        </w:tc>
      </w:tr>
      <w:tr w:rsidR="00B07ED8" w:rsidRPr="00D5071A" w:rsidTr="00332BC7">
        <w:tc>
          <w:tcPr>
            <w:tcW w:w="2541" w:type="dxa"/>
            <w:vAlign w:val="bottom"/>
          </w:tcPr>
          <w:p w:rsidR="00B07ED8" w:rsidRPr="00F2782F" w:rsidRDefault="00B07ED8" w:rsidP="00AE322A">
            <w:pPr>
              <w:spacing w:after="0" w:line="240" w:lineRule="auto"/>
              <w:rPr>
                <w:rFonts w:eastAsia="Times New Roman"/>
                <w:b/>
                <w:bCs/>
                <w:sz w:val="16"/>
                <w:szCs w:val="16"/>
                <w:lang w:val="fr-FR"/>
              </w:rPr>
            </w:pPr>
            <w:r w:rsidRPr="00F2782F">
              <w:rPr>
                <w:rFonts w:eastAsia="Times New Roman"/>
                <w:b/>
                <w:bCs/>
                <w:sz w:val="16"/>
                <w:szCs w:val="16"/>
                <w:lang w:val="fr-FR"/>
              </w:rPr>
              <w:t xml:space="preserve"> Total consumuri </w:t>
            </w:r>
            <w:r w:rsidR="00AE322A">
              <w:rPr>
                <w:rFonts w:eastAsia="Times New Roman"/>
                <w:b/>
                <w:bCs/>
                <w:sz w:val="16"/>
                <w:szCs w:val="16"/>
                <w:lang w:val="fr-FR"/>
              </w:rPr>
              <w:t>la</w:t>
            </w:r>
            <w:r w:rsidRPr="00F2782F">
              <w:rPr>
                <w:rFonts w:eastAsia="Times New Roman"/>
                <w:b/>
                <w:bCs/>
                <w:sz w:val="16"/>
                <w:szCs w:val="16"/>
                <w:lang w:val="fr-FR"/>
              </w:rPr>
              <w:t xml:space="preserve"> compartimentul  pază și protecție </w:t>
            </w:r>
            <w:r w:rsidRPr="00F2782F">
              <w:rPr>
                <w:rFonts w:eastAsia="Times New Roman"/>
                <w:bCs/>
                <w:sz w:val="16"/>
                <w:szCs w:val="16"/>
                <w:lang w:val="fr-FR"/>
              </w:rPr>
              <w:t>(014+016+017+018+020+022:032)</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033</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332BC7" w:rsidRDefault="00B07ED8" w:rsidP="00332BC7">
            <w:pPr>
              <w:spacing w:after="0" w:line="240" w:lineRule="auto"/>
              <w:jc w:val="right"/>
              <w:rPr>
                <w:rFonts w:eastAsia="Times New Roman"/>
                <w:b/>
                <w:bCs/>
                <w:sz w:val="14"/>
                <w:szCs w:val="14"/>
                <w:lang w:val="en-US"/>
              </w:rPr>
            </w:pPr>
            <w:r w:rsidRPr="00332BC7">
              <w:rPr>
                <w:rFonts w:eastAsia="Times New Roman"/>
                <w:b/>
                <w:bCs/>
                <w:sz w:val="14"/>
                <w:szCs w:val="14"/>
                <w:lang w:val="en-US"/>
              </w:rPr>
              <w:t>113613886</w:t>
            </w: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DF7C72"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98339589</w:t>
            </w:r>
          </w:p>
        </w:tc>
        <w:tc>
          <w:tcPr>
            <w:tcW w:w="729" w:type="dxa"/>
          </w:tcPr>
          <w:p w:rsidR="00B07ED8" w:rsidRPr="00D5071A" w:rsidRDefault="00B07ED8" w:rsidP="00332BC7">
            <w:pPr>
              <w:spacing w:after="0" w:line="240" w:lineRule="auto"/>
              <w:jc w:val="right"/>
              <w:rPr>
                <w:rFonts w:eastAsia="Times New Roman"/>
                <w:b/>
                <w:bCs/>
                <w:sz w:val="16"/>
                <w:szCs w:val="16"/>
              </w:rPr>
            </w:pPr>
          </w:p>
        </w:tc>
        <w:tc>
          <w:tcPr>
            <w:tcW w:w="752" w:type="dxa"/>
          </w:tcPr>
          <w:p w:rsidR="00B07ED8" w:rsidRPr="00D5071A" w:rsidRDefault="00B07ED8" w:rsidP="00332BC7">
            <w:pPr>
              <w:spacing w:after="0" w:line="240" w:lineRule="auto"/>
              <w:ind w:left="-97" w:right="-71"/>
              <w:jc w:val="right"/>
              <w:rPr>
                <w:rFonts w:eastAsia="Times New Roman"/>
                <w:b/>
                <w:bCs/>
                <w:sz w:val="16"/>
                <w:szCs w:val="16"/>
              </w:rPr>
            </w:pPr>
          </w:p>
        </w:tc>
        <w:tc>
          <w:tcPr>
            <w:tcW w:w="868" w:type="dxa"/>
          </w:tcPr>
          <w:p w:rsidR="00B07ED8" w:rsidRPr="00332BC7" w:rsidRDefault="00B07ED8" w:rsidP="00332BC7">
            <w:pPr>
              <w:spacing w:after="0" w:line="240" w:lineRule="auto"/>
              <w:jc w:val="right"/>
              <w:rPr>
                <w:rFonts w:eastAsia="Times New Roman"/>
                <w:bCs/>
                <w:sz w:val="14"/>
                <w:szCs w:val="14"/>
                <w:lang w:val="en-US"/>
              </w:rPr>
            </w:pPr>
            <w:r w:rsidRPr="00332BC7">
              <w:rPr>
                <w:rFonts w:eastAsia="Times New Roman"/>
                <w:bCs/>
                <w:sz w:val="14"/>
                <w:szCs w:val="14"/>
                <w:lang w:val="en-US"/>
              </w:rPr>
              <w:t>-15274297</w:t>
            </w:r>
          </w:p>
        </w:tc>
      </w:tr>
      <w:tr w:rsidR="00B07ED8" w:rsidRPr="00AE322A" w:rsidTr="00332BC7">
        <w:tc>
          <w:tcPr>
            <w:tcW w:w="2541" w:type="dxa"/>
            <w:vAlign w:val="bottom"/>
          </w:tcPr>
          <w:p w:rsidR="00B07ED8" w:rsidRPr="00AE322A" w:rsidRDefault="00AE322A" w:rsidP="0099171E">
            <w:pPr>
              <w:spacing w:after="0" w:line="240" w:lineRule="auto"/>
              <w:rPr>
                <w:rFonts w:eastAsia="Times New Roman"/>
                <w:b/>
                <w:bCs/>
                <w:sz w:val="16"/>
                <w:szCs w:val="16"/>
                <w:lang w:val="en-US"/>
              </w:rPr>
            </w:pPr>
            <w:r>
              <w:rPr>
                <w:rFonts w:eastAsia="Times New Roman"/>
                <w:b/>
                <w:bCs/>
                <w:sz w:val="16"/>
                <w:szCs w:val="16"/>
              </w:rPr>
              <w:t>6.</w:t>
            </w:r>
            <w:r w:rsidR="00B07ED8" w:rsidRPr="00AE322A">
              <w:rPr>
                <w:rFonts w:eastAsia="Times New Roman"/>
                <w:b/>
                <w:bCs/>
                <w:sz w:val="16"/>
                <w:szCs w:val="16"/>
                <w:lang w:val="en-US"/>
              </w:rPr>
              <w:t>Regenerarea pădurii :</w:t>
            </w:r>
          </w:p>
        </w:tc>
        <w:tc>
          <w:tcPr>
            <w:tcW w:w="758" w:type="dxa"/>
            <w:vAlign w:val="bottom"/>
          </w:tcPr>
          <w:p w:rsidR="00B07ED8" w:rsidRPr="00AE322A" w:rsidRDefault="00B07ED8" w:rsidP="00B07ED8">
            <w:pPr>
              <w:spacing w:after="0" w:line="240" w:lineRule="auto"/>
              <w:jc w:val="center"/>
              <w:rPr>
                <w:rFonts w:eastAsia="Times New Roman"/>
                <w:sz w:val="16"/>
                <w:szCs w:val="16"/>
                <w:lang w:val="en-US"/>
              </w:rPr>
            </w:pPr>
            <w:r w:rsidRPr="00AE322A">
              <w:rPr>
                <w:rFonts w:eastAsia="Times New Roman"/>
                <w:sz w:val="16"/>
                <w:szCs w:val="16"/>
                <w:lang w:val="en-US"/>
              </w:rPr>
              <w:t> </w:t>
            </w:r>
          </w:p>
        </w:tc>
        <w:tc>
          <w:tcPr>
            <w:tcW w:w="526" w:type="dxa"/>
            <w:vAlign w:val="bottom"/>
          </w:tcPr>
          <w:p w:rsidR="00B07ED8" w:rsidRPr="00AE322A" w:rsidRDefault="00B07ED8" w:rsidP="008435A7">
            <w:pPr>
              <w:spacing w:after="0" w:line="240" w:lineRule="auto"/>
              <w:ind w:left="-34" w:right="-74"/>
              <w:jc w:val="center"/>
              <w:rPr>
                <w:rFonts w:eastAsia="Times New Roman"/>
                <w:sz w:val="16"/>
                <w:szCs w:val="16"/>
                <w:lang w:val="en-US"/>
              </w:rPr>
            </w:pPr>
            <w:r w:rsidRPr="00AE322A">
              <w:rPr>
                <w:rFonts w:eastAsia="Times New Roman"/>
                <w:sz w:val="16"/>
                <w:szCs w:val="16"/>
                <w:lang w:val="en-US"/>
              </w:rPr>
              <w:t> </w:t>
            </w:r>
          </w:p>
        </w:tc>
        <w:tc>
          <w:tcPr>
            <w:tcW w:w="851" w:type="dxa"/>
          </w:tcPr>
          <w:p w:rsidR="00B07ED8" w:rsidRPr="00AE322A" w:rsidRDefault="00B07ED8" w:rsidP="00332BC7">
            <w:pPr>
              <w:spacing w:after="0" w:line="240" w:lineRule="auto"/>
              <w:jc w:val="right"/>
              <w:rPr>
                <w:rFonts w:eastAsia="Times New Roman"/>
                <w:sz w:val="16"/>
                <w:szCs w:val="16"/>
                <w:lang w:val="en-US"/>
              </w:rPr>
            </w:pPr>
          </w:p>
        </w:tc>
        <w:tc>
          <w:tcPr>
            <w:tcW w:w="850" w:type="dxa"/>
          </w:tcPr>
          <w:p w:rsidR="00B07ED8" w:rsidRPr="00AE322A" w:rsidRDefault="00B07ED8" w:rsidP="00332BC7">
            <w:pPr>
              <w:spacing w:after="0" w:line="240" w:lineRule="auto"/>
              <w:jc w:val="right"/>
              <w:rPr>
                <w:rFonts w:eastAsia="Times New Roman"/>
                <w:sz w:val="16"/>
                <w:szCs w:val="16"/>
                <w:lang w:val="en-US"/>
              </w:rPr>
            </w:pPr>
          </w:p>
        </w:tc>
        <w:tc>
          <w:tcPr>
            <w:tcW w:w="927" w:type="dxa"/>
          </w:tcPr>
          <w:p w:rsidR="00B07ED8" w:rsidRPr="00AE322A" w:rsidRDefault="00B07ED8" w:rsidP="00332BC7">
            <w:pPr>
              <w:spacing w:after="0" w:line="240" w:lineRule="auto"/>
              <w:jc w:val="right"/>
              <w:rPr>
                <w:rFonts w:eastAsia="Times New Roman"/>
                <w:sz w:val="16"/>
                <w:szCs w:val="16"/>
                <w:lang w:val="en-US"/>
              </w:rPr>
            </w:pPr>
          </w:p>
        </w:tc>
        <w:tc>
          <w:tcPr>
            <w:tcW w:w="696" w:type="dxa"/>
          </w:tcPr>
          <w:p w:rsidR="00B07ED8" w:rsidRPr="00AE322A" w:rsidRDefault="00B07ED8" w:rsidP="00332BC7">
            <w:pPr>
              <w:spacing w:after="0" w:line="240" w:lineRule="auto"/>
              <w:jc w:val="right"/>
              <w:rPr>
                <w:rFonts w:eastAsia="Times New Roman"/>
                <w:sz w:val="16"/>
                <w:szCs w:val="16"/>
                <w:lang w:val="en-US"/>
              </w:rPr>
            </w:pPr>
          </w:p>
        </w:tc>
        <w:tc>
          <w:tcPr>
            <w:tcW w:w="816" w:type="dxa"/>
          </w:tcPr>
          <w:p w:rsidR="00B07ED8" w:rsidRPr="00AE322A" w:rsidRDefault="00B07ED8" w:rsidP="00332BC7">
            <w:pPr>
              <w:spacing w:after="0" w:line="240" w:lineRule="auto"/>
              <w:jc w:val="right"/>
              <w:rPr>
                <w:rFonts w:eastAsia="Times New Roman"/>
                <w:sz w:val="16"/>
                <w:szCs w:val="16"/>
                <w:lang w:val="en-US"/>
              </w:rPr>
            </w:pPr>
          </w:p>
        </w:tc>
        <w:tc>
          <w:tcPr>
            <w:tcW w:w="936" w:type="dxa"/>
          </w:tcPr>
          <w:p w:rsidR="00B07ED8" w:rsidRPr="00AE322A" w:rsidRDefault="00B07ED8" w:rsidP="00332BC7">
            <w:pPr>
              <w:spacing w:after="0" w:line="240" w:lineRule="auto"/>
              <w:jc w:val="right"/>
              <w:rPr>
                <w:rFonts w:eastAsia="Times New Roman"/>
                <w:sz w:val="16"/>
                <w:szCs w:val="16"/>
                <w:lang w:val="en-US"/>
              </w:rPr>
            </w:pPr>
          </w:p>
        </w:tc>
        <w:tc>
          <w:tcPr>
            <w:tcW w:w="729" w:type="dxa"/>
          </w:tcPr>
          <w:p w:rsidR="00B07ED8" w:rsidRPr="00AE322A" w:rsidRDefault="00B07ED8" w:rsidP="00332BC7">
            <w:pPr>
              <w:spacing w:after="0" w:line="240" w:lineRule="auto"/>
              <w:jc w:val="right"/>
              <w:rPr>
                <w:rFonts w:eastAsia="Times New Roman"/>
                <w:sz w:val="16"/>
                <w:szCs w:val="16"/>
                <w:lang w:val="en-US"/>
              </w:rPr>
            </w:pPr>
          </w:p>
        </w:tc>
        <w:tc>
          <w:tcPr>
            <w:tcW w:w="752" w:type="dxa"/>
          </w:tcPr>
          <w:p w:rsidR="00B07ED8" w:rsidRPr="00AE322A" w:rsidRDefault="00B07ED8" w:rsidP="00332BC7">
            <w:pPr>
              <w:spacing w:after="0" w:line="240" w:lineRule="auto"/>
              <w:ind w:left="-97" w:right="-71"/>
              <w:jc w:val="right"/>
              <w:rPr>
                <w:rFonts w:eastAsia="Times New Roman"/>
                <w:sz w:val="16"/>
                <w:szCs w:val="16"/>
                <w:lang w:val="en-US"/>
              </w:rPr>
            </w:pPr>
          </w:p>
        </w:tc>
        <w:tc>
          <w:tcPr>
            <w:tcW w:w="868" w:type="dxa"/>
          </w:tcPr>
          <w:p w:rsidR="00B07ED8" w:rsidRPr="00AE322A" w:rsidRDefault="00B07ED8" w:rsidP="00332BC7">
            <w:pPr>
              <w:spacing w:after="0" w:line="240" w:lineRule="auto"/>
              <w:jc w:val="right"/>
              <w:rPr>
                <w:rFonts w:eastAsia="Times New Roman"/>
                <w:sz w:val="16"/>
                <w:szCs w:val="16"/>
                <w:lang w:val="en-US"/>
              </w:rPr>
            </w:pPr>
          </w:p>
        </w:tc>
      </w:tr>
      <w:tr w:rsidR="00B07ED8" w:rsidRPr="00D5071A" w:rsidTr="00332BC7">
        <w:trPr>
          <w:trHeight w:val="341"/>
        </w:trPr>
        <w:tc>
          <w:tcPr>
            <w:tcW w:w="2541" w:type="dxa"/>
            <w:vAlign w:val="bottom"/>
          </w:tcPr>
          <w:p w:rsidR="00B07ED8" w:rsidRPr="00B07ED8" w:rsidRDefault="00B07ED8" w:rsidP="00B07ED8">
            <w:pPr>
              <w:spacing w:after="0" w:line="240" w:lineRule="auto"/>
              <w:rPr>
                <w:rFonts w:eastAsia="Times New Roman"/>
                <w:b/>
                <w:bCs/>
                <w:sz w:val="16"/>
                <w:szCs w:val="16"/>
                <w:lang w:val="en-US"/>
              </w:rPr>
            </w:pPr>
            <w:r w:rsidRPr="00B07ED8">
              <w:rPr>
                <w:rFonts w:eastAsia="Times New Roman"/>
                <w:b/>
                <w:bCs/>
                <w:sz w:val="16"/>
                <w:szCs w:val="16"/>
                <w:lang w:val="en-US"/>
              </w:rPr>
              <w:t xml:space="preserve"> - </w:t>
            </w:r>
            <w:r w:rsidRPr="00B07ED8">
              <w:rPr>
                <w:rFonts w:eastAsia="Times New Roman"/>
                <w:sz w:val="16"/>
                <w:szCs w:val="16"/>
                <w:lang w:val="en-US"/>
              </w:rPr>
              <w:t xml:space="preserve">regenerarea artificilă prin sădire sau semănat              </w:t>
            </w:r>
          </w:p>
        </w:tc>
        <w:tc>
          <w:tcPr>
            <w:tcW w:w="758" w:type="dxa"/>
            <w:vAlign w:val="bottom"/>
          </w:tcPr>
          <w:p w:rsidR="00B07ED8" w:rsidRPr="00AE322A" w:rsidRDefault="00B07ED8" w:rsidP="00B07ED8">
            <w:pPr>
              <w:spacing w:after="0" w:line="240" w:lineRule="auto"/>
              <w:jc w:val="center"/>
              <w:rPr>
                <w:rFonts w:eastAsia="Times New Roman"/>
                <w:sz w:val="16"/>
                <w:szCs w:val="16"/>
                <w:lang w:val="en-US"/>
              </w:rPr>
            </w:pPr>
            <w:r w:rsidRPr="00AE322A">
              <w:rPr>
                <w:rFonts w:eastAsia="Times New Roman"/>
                <w:sz w:val="16"/>
                <w:szCs w:val="16"/>
                <w:lang w:val="en-US"/>
              </w:rPr>
              <w:t>ha/lei</w:t>
            </w:r>
          </w:p>
        </w:tc>
        <w:tc>
          <w:tcPr>
            <w:tcW w:w="526" w:type="dxa"/>
            <w:vAlign w:val="bottom"/>
          </w:tcPr>
          <w:p w:rsidR="00B07ED8" w:rsidRPr="00AE322A" w:rsidRDefault="00B07ED8" w:rsidP="008435A7">
            <w:pPr>
              <w:spacing w:after="0" w:line="240" w:lineRule="auto"/>
              <w:ind w:left="-34" w:right="-74"/>
              <w:jc w:val="center"/>
              <w:rPr>
                <w:rFonts w:eastAsia="Times New Roman"/>
                <w:sz w:val="16"/>
                <w:szCs w:val="16"/>
                <w:lang w:val="en-US"/>
              </w:rPr>
            </w:pPr>
            <w:r w:rsidRPr="00AE322A">
              <w:rPr>
                <w:rFonts w:eastAsia="Times New Roman"/>
                <w:sz w:val="16"/>
                <w:szCs w:val="16"/>
                <w:lang w:val="en-US"/>
              </w:rPr>
              <w:t>034</w:t>
            </w:r>
          </w:p>
        </w:tc>
        <w:tc>
          <w:tcPr>
            <w:tcW w:w="851" w:type="dxa"/>
          </w:tcPr>
          <w:p w:rsidR="00B07ED8" w:rsidRPr="00A51384" w:rsidRDefault="00B07ED8" w:rsidP="00332BC7">
            <w:pPr>
              <w:spacing w:after="0" w:line="240" w:lineRule="auto"/>
              <w:jc w:val="right"/>
              <w:rPr>
                <w:rFonts w:eastAsia="Times New Roman"/>
                <w:sz w:val="16"/>
                <w:szCs w:val="16"/>
                <w:lang w:val="en-US"/>
              </w:rPr>
            </w:pPr>
            <w:r>
              <w:rPr>
                <w:rFonts w:eastAsia="Times New Roman"/>
                <w:sz w:val="16"/>
                <w:szCs w:val="16"/>
                <w:lang w:val="en-US"/>
              </w:rPr>
              <w:t>1142</w:t>
            </w:r>
          </w:p>
        </w:tc>
        <w:tc>
          <w:tcPr>
            <w:tcW w:w="850" w:type="dxa"/>
          </w:tcPr>
          <w:p w:rsidR="00B07ED8" w:rsidRPr="00A51384" w:rsidRDefault="00B07ED8" w:rsidP="00332BC7">
            <w:pPr>
              <w:spacing w:after="0" w:line="240" w:lineRule="auto"/>
              <w:jc w:val="right"/>
              <w:rPr>
                <w:rFonts w:eastAsia="Times New Roman"/>
                <w:sz w:val="16"/>
                <w:szCs w:val="16"/>
                <w:lang w:val="en-US"/>
              </w:rPr>
            </w:pPr>
            <w:r>
              <w:rPr>
                <w:rFonts w:eastAsia="Times New Roman"/>
                <w:sz w:val="16"/>
                <w:szCs w:val="16"/>
                <w:lang w:val="en-US"/>
              </w:rPr>
              <w:t>4909</w:t>
            </w:r>
            <w:r w:rsidR="00771D7D">
              <w:rPr>
                <w:rFonts w:eastAsia="Times New Roman"/>
                <w:sz w:val="16"/>
                <w:szCs w:val="16"/>
                <w:lang w:val="en-US"/>
              </w:rPr>
              <w:t>,</w:t>
            </w:r>
            <w:r>
              <w:rPr>
                <w:rFonts w:eastAsia="Times New Roman"/>
                <w:sz w:val="16"/>
                <w:szCs w:val="16"/>
                <w:lang w:val="en-US"/>
              </w:rPr>
              <w:t>18</w:t>
            </w:r>
          </w:p>
        </w:tc>
        <w:tc>
          <w:tcPr>
            <w:tcW w:w="927" w:type="dxa"/>
          </w:tcPr>
          <w:p w:rsidR="00B07ED8" w:rsidRPr="00A51384" w:rsidRDefault="00B07ED8" w:rsidP="00332BC7">
            <w:pPr>
              <w:spacing w:after="0" w:line="240" w:lineRule="auto"/>
              <w:jc w:val="right"/>
              <w:rPr>
                <w:rFonts w:eastAsia="Times New Roman"/>
                <w:sz w:val="16"/>
                <w:szCs w:val="16"/>
                <w:lang w:val="en-US"/>
              </w:rPr>
            </w:pPr>
            <w:r>
              <w:rPr>
                <w:rFonts w:eastAsia="Times New Roman"/>
                <w:sz w:val="16"/>
                <w:szCs w:val="16"/>
                <w:lang w:val="en-US"/>
              </w:rPr>
              <w:t>5606286</w:t>
            </w:r>
          </w:p>
        </w:tc>
        <w:tc>
          <w:tcPr>
            <w:tcW w:w="696" w:type="dxa"/>
          </w:tcPr>
          <w:p w:rsidR="00B07ED8" w:rsidRPr="00DF7C72" w:rsidRDefault="00B07ED8" w:rsidP="00332BC7">
            <w:pPr>
              <w:spacing w:after="0" w:line="240" w:lineRule="auto"/>
              <w:jc w:val="right"/>
              <w:rPr>
                <w:rFonts w:eastAsia="Times New Roman"/>
                <w:sz w:val="16"/>
                <w:szCs w:val="16"/>
                <w:lang w:val="en-US"/>
              </w:rPr>
            </w:pPr>
            <w:r>
              <w:rPr>
                <w:rFonts w:eastAsia="Times New Roman"/>
                <w:sz w:val="16"/>
                <w:szCs w:val="16"/>
                <w:lang w:val="en-US"/>
              </w:rPr>
              <w:t>1149</w:t>
            </w:r>
          </w:p>
        </w:tc>
        <w:tc>
          <w:tcPr>
            <w:tcW w:w="816" w:type="dxa"/>
          </w:tcPr>
          <w:p w:rsidR="00B07ED8" w:rsidRPr="00DF7C72" w:rsidRDefault="00B07ED8" w:rsidP="00332BC7">
            <w:pPr>
              <w:spacing w:after="0" w:line="240" w:lineRule="auto"/>
              <w:jc w:val="right"/>
              <w:rPr>
                <w:rFonts w:eastAsia="Times New Roman"/>
                <w:sz w:val="16"/>
                <w:szCs w:val="16"/>
                <w:lang w:val="en-US"/>
              </w:rPr>
            </w:pPr>
            <w:r>
              <w:rPr>
                <w:rFonts w:eastAsia="Times New Roman"/>
                <w:sz w:val="16"/>
                <w:szCs w:val="16"/>
                <w:lang w:val="en-US"/>
              </w:rPr>
              <w:t>4186</w:t>
            </w:r>
            <w:r w:rsidR="00771D7D">
              <w:rPr>
                <w:rFonts w:eastAsia="Times New Roman"/>
                <w:sz w:val="16"/>
                <w:szCs w:val="16"/>
                <w:lang w:val="en-US"/>
              </w:rPr>
              <w:t>,</w:t>
            </w:r>
            <w:r>
              <w:rPr>
                <w:rFonts w:eastAsia="Times New Roman"/>
                <w:sz w:val="16"/>
                <w:szCs w:val="16"/>
                <w:lang w:val="en-US"/>
              </w:rPr>
              <w:t>49</w:t>
            </w:r>
          </w:p>
        </w:tc>
        <w:tc>
          <w:tcPr>
            <w:tcW w:w="936" w:type="dxa"/>
          </w:tcPr>
          <w:p w:rsidR="00B07ED8" w:rsidRPr="00DF7C72" w:rsidRDefault="00B07ED8" w:rsidP="00332BC7">
            <w:pPr>
              <w:spacing w:after="0" w:line="240" w:lineRule="auto"/>
              <w:jc w:val="right"/>
              <w:rPr>
                <w:rFonts w:eastAsia="Times New Roman"/>
                <w:sz w:val="16"/>
                <w:szCs w:val="16"/>
                <w:lang w:val="en-US"/>
              </w:rPr>
            </w:pPr>
            <w:r>
              <w:rPr>
                <w:rFonts w:eastAsia="Times New Roman"/>
                <w:sz w:val="16"/>
                <w:szCs w:val="16"/>
                <w:lang w:val="en-US"/>
              </w:rPr>
              <w:t>4810281</w:t>
            </w:r>
          </w:p>
        </w:tc>
        <w:tc>
          <w:tcPr>
            <w:tcW w:w="729" w:type="dxa"/>
          </w:tcPr>
          <w:p w:rsidR="00B07ED8" w:rsidRPr="00A35D7F" w:rsidRDefault="00B07ED8" w:rsidP="00332BC7">
            <w:pPr>
              <w:spacing w:after="0" w:line="240" w:lineRule="auto"/>
              <w:jc w:val="right"/>
              <w:rPr>
                <w:rFonts w:eastAsia="Times New Roman"/>
                <w:sz w:val="16"/>
                <w:szCs w:val="16"/>
                <w:lang w:val="en-US"/>
              </w:rPr>
            </w:pPr>
            <w:r>
              <w:rPr>
                <w:rFonts w:eastAsia="Times New Roman"/>
                <w:sz w:val="16"/>
                <w:szCs w:val="16"/>
                <w:lang w:val="en-US"/>
              </w:rPr>
              <w:t>+7</w:t>
            </w:r>
          </w:p>
        </w:tc>
        <w:tc>
          <w:tcPr>
            <w:tcW w:w="752" w:type="dxa"/>
          </w:tcPr>
          <w:p w:rsidR="00B07ED8" w:rsidRPr="00E84F82"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-722</w:t>
            </w:r>
            <w:r w:rsidR="00771D7D">
              <w:rPr>
                <w:rFonts w:eastAsia="Times New Roman"/>
                <w:sz w:val="16"/>
                <w:szCs w:val="16"/>
                <w:lang w:val="en-US"/>
              </w:rPr>
              <w:t>,</w:t>
            </w:r>
            <w:r>
              <w:rPr>
                <w:rFonts w:eastAsia="Times New Roman"/>
                <w:sz w:val="16"/>
                <w:szCs w:val="16"/>
                <w:lang w:val="en-US"/>
              </w:rPr>
              <w:t>69</w:t>
            </w:r>
          </w:p>
        </w:tc>
        <w:tc>
          <w:tcPr>
            <w:tcW w:w="868" w:type="dxa"/>
          </w:tcPr>
          <w:p w:rsidR="00B07ED8" w:rsidRPr="00DC0D96" w:rsidRDefault="00B07ED8" w:rsidP="00332BC7">
            <w:pPr>
              <w:spacing w:after="0" w:line="240" w:lineRule="auto"/>
              <w:jc w:val="right"/>
              <w:rPr>
                <w:rFonts w:eastAsia="Times New Roman"/>
                <w:sz w:val="16"/>
                <w:szCs w:val="16"/>
                <w:lang w:val="en-US"/>
              </w:rPr>
            </w:pPr>
            <w:r>
              <w:rPr>
                <w:rFonts w:eastAsia="Times New Roman"/>
                <w:sz w:val="16"/>
                <w:szCs w:val="16"/>
                <w:lang w:val="en-US"/>
              </w:rPr>
              <w:t>-796005</w:t>
            </w:r>
          </w:p>
        </w:tc>
      </w:tr>
      <w:tr w:rsidR="00B07ED8" w:rsidRPr="00D5071A" w:rsidTr="00332BC7">
        <w:tc>
          <w:tcPr>
            <w:tcW w:w="2541" w:type="dxa"/>
            <w:vAlign w:val="bottom"/>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xml:space="preserve"> - ajutorarea regenerării naturale</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035</w:t>
            </w:r>
          </w:p>
        </w:tc>
        <w:tc>
          <w:tcPr>
            <w:tcW w:w="851" w:type="dxa"/>
          </w:tcPr>
          <w:p w:rsidR="00B07ED8" w:rsidRPr="00A51384" w:rsidRDefault="00B07ED8" w:rsidP="00332BC7">
            <w:pPr>
              <w:spacing w:after="0" w:line="240" w:lineRule="auto"/>
              <w:jc w:val="right"/>
              <w:rPr>
                <w:rFonts w:eastAsia="Times New Roman"/>
                <w:sz w:val="16"/>
                <w:szCs w:val="16"/>
                <w:lang w:val="en-US"/>
              </w:rPr>
            </w:pPr>
            <w:r>
              <w:rPr>
                <w:rFonts w:eastAsia="Times New Roman"/>
                <w:sz w:val="16"/>
                <w:szCs w:val="16"/>
                <w:lang w:val="en-US"/>
              </w:rPr>
              <w:t>3501</w:t>
            </w:r>
          </w:p>
        </w:tc>
        <w:tc>
          <w:tcPr>
            <w:tcW w:w="850" w:type="dxa"/>
          </w:tcPr>
          <w:p w:rsidR="00B07ED8" w:rsidRPr="00A51384" w:rsidRDefault="00B07ED8" w:rsidP="00332BC7">
            <w:pPr>
              <w:spacing w:after="0" w:line="240" w:lineRule="auto"/>
              <w:jc w:val="right"/>
              <w:rPr>
                <w:rFonts w:eastAsia="Times New Roman"/>
                <w:sz w:val="16"/>
                <w:szCs w:val="16"/>
                <w:lang w:val="en-US"/>
              </w:rPr>
            </w:pPr>
            <w:r>
              <w:rPr>
                <w:rFonts w:eastAsia="Times New Roman"/>
                <w:sz w:val="16"/>
                <w:szCs w:val="16"/>
                <w:lang w:val="en-US"/>
              </w:rPr>
              <w:t>897</w:t>
            </w:r>
            <w:r w:rsidR="00771D7D">
              <w:rPr>
                <w:rFonts w:eastAsia="Times New Roman"/>
                <w:sz w:val="16"/>
                <w:szCs w:val="16"/>
                <w:lang w:val="en-US"/>
              </w:rPr>
              <w:t>,</w:t>
            </w:r>
            <w:r>
              <w:rPr>
                <w:rFonts w:eastAsia="Times New Roman"/>
                <w:sz w:val="16"/>
                <w:szCs w:val="16"/>
                <w:lang w:val="en-US"/>
              </w:rPr>
              <w:t>90</w:t>
            </w:r>
          </w:p>
        </w:tc>
        <w:tc>
          <w:tcPr>
            <w:tcW w:w="927" w:type="dxa"/>
          </w:tcPr>
          <w:p w:rsidR="00B07ED8" w:rsidRPr="00A51384" w:rsidRDefault="00B07ED8" w:rsidP="00332BC7">
            <w:pPr>
              <w:spacing w:after="0" w:line="240" w:lineRule="auto"/>
              <w:jc w:val="right"/>
              <w:rPr>
                <w:rFonts w:eastAsia="Times New Roman"/>
                <w:sz w:val="16"/>
                <w:szCs w:val="16"/>
                <w:lang w:val="en-US"/>
              </w:rPr>
            </w:pPr>
            <w:r>
              <w:rPr>
                <w:rFonts w:eastAsia="Times New Roman"/>
                <w:sz w:val="16"/>
                <w:szCs w:val="16"/>
                <w:lang w:val="en-US"/>
              </w:rPr>
              <w:t>3143550</w:t>
            </w:r>
          </w:p>
        </w:tc>
        <w:tc>
          <w:tcPr>
            <w:tcW w:w="696" w:type="dxa"/>
          </w:tcPr>
          <w:p w:rsidR="00B07ED8" w:rsidRPr="00E35052" w:rsidRDefault="00B07ED8" w:rsidP="00332BC7">
            <w:pPr>
              <w:spacing w:after="0" w:line="240" w:lineRule="auto"/>
              <w:jc w:val="right"/>
              <w:rPr>
                <w:rFonts w:eastAsia="Times New Roman"/>
                <w:sz w:val="16"/>
                <w:szCs w:val="16"/>
                <w:lang w:val="en-US"/>
              </w:rPr>
            </w:pPr>
            <w:r>
              <w:rPr>
                <w:rFonts w:eastAsia="Times New Roman"/>
                <w:sz w:val="16"/>
                <w:szCs w:val="16"/>
                <w:lang w:val="en-US"/>
              </w:rPr>
              <w:t>3618</w:t>
            </w:r>
          </w:p>
        </w:tc>
        <w:tc>
          <w:tcPr>
            <w:tcW w:w="816" w:type="dxa"/>
          </w:tcPr>
          <w:p w:rsidR="00B07ED8" w:rsidRPr="00E35052" w:rsidRDefault="00B07ED8" w:rsidP="00332BC7">
            <w:pPr>
              <w:spacing w:after="0" w:line="240" w:lineRule="auto"/>
              <w:jc w:val="right"/>
              <w:rPr>
                <w:rFonts w:eastAsia="Times New Roman"/>
                <w:sz w:val="16"/>
                <w:szCs w:val="16"/>
                <w:lang w:val="en-US"/>
              </w:rPr>
            </w:pPr>
            <w:r>
              <w:rPr>
                <w:rFonts w:eastAsia="Times New Roman"/>
                <w:sz w:val="16"/>
                <w:szCs w:val="16"/>
                <w:lang w:val="en-US"/>
              </w:rPr>
              <w:t>812</w:t>
            </w:r>
            <w:r w:rsidR="00771D7D">
              <w:rPr>
                <w:rFonts w:eastAsia="Times New Roman"/>
                <w:sz w:val="16"/>
                <w:szCs w:val="16"/>
                <w:lang w:val="en-US"/>
              </w:rPr>
              <w:t>,</w:t>
            </w:r>
            <w:r>
              <w:rPr>
                <w:rFonts w:eastAsia="Times New Roman"/>
                <w:sz w:val="16"/>
                <w:szCs w:val="16"/>
                <w:lang w:val="en-US"/>
              </w:rPr>
              <w:t>69</w:t>
            </w:r>
          </w:p>
        </w:tc>
        <w:tc>
          <w:tcPr>
            <w:tcW w:w="936" w:type="dxa"/>
          </w:tcPr>
          <w:p w:rsidR="00B07ED8" w:rsidRPr="00E35052" w:rsidRDefault="00B07ED8" w:rsidP="00332BC7">
            <w:pPr>
              <w:spacing w:after="0" w:line="240" w:lineRule="auto"/>
              <w:jc w:val="right"/>
              <w:rPr>
                <w:rFonts w:eastAsia="Times New Roman"/>
                <w:sz w:val="16"/>
                <w:szCs w:val="16"/>
                <w:lang w:val="en-US"/>
              </w:rPr>
            </w:pPr>
            <w:r>
              <w:rPr>
                <w:rFonts w:eastAsia="Times New Roman"/>
                <w:sz w:val="16"/>
                <w:szCs w:val="16"/>
                <w:lang w:val="en-US"/>
              </w:rPr>
              <w:t>2940322</w:t>
            </w:r>
          </w:p>
        </w:tc>
        <w:tc>
          <w:tcPr>
            <w:tcW w:w="729" w:type="dxa"/>
          </w:tcPr>
          <w:p w:rsidR="00B07ED8" w:rsidRPr="00A35D7F" w:rsidRDefault="00B07ED8" w:rsidP="00332BC7">
            <w:pPr>
              <w:spacing w:after="0" w:line="240" w:lineRule="auto"/>
              <w:jc w:val="right"/>
              <w:rPr>
                <w:rFonts w:eastAsia="Times New Roman"/>
                <w:sz w:val="16"/>
                <w:szCs w:val="16"/>
                <w:lang w:val="en-US"/>
              </w:rPr>
            </w:pPr>
            <w:r>
              <w:rPr>
                <w:rFonts w:eastAsia="Times New Roman"/>
                <w:sz w:val="16"/>
                <w:szCs w:val="16"/>
                <w:lang w:val="en-US"/>
              </w:rPr>
              <w:t>+117</w:t>
            </w:r>
          </w:p>
        </w:tc>
        <w:tc>
          <w:tcPr>
            <w:tcW w:w="752" w:type="dxa"/>
          </w:tcPr>
          <w:p w:rsidR="00B07ED8" w:rsidRPr="00E84F82"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-85</w:t>
            </w:r>
            <w:r w:rsidR="00771D7D">
              <w:rPr>
                <w:rFonts w:eastAsia="Times New Roman"/>
                <w:sz w:val="16"/>
                <w:szCs w:val="16"/>
                <w:lang w:val="en-US"/>
              </w:rPr>
              <w:t>,</w:t>
            </w:r>
            <w:r>
              <w:rPr>
                <w:rFonts w:eastAsia="Times New Roman"/>
                <w:sz w:val="16"/>
                <w:szCs w:val="16"/>
                <w:lang w:val="en-US"/>
              </w:rPr>
              <w:t>21</w:t>
            </w:r>
          </w:p>
        </w:tc>
        <w:tc>
          <w:tcPr>
            <w:tcW w:w="868" w:type="dxa"/>
          </w:tcPr>
          <w:p w:rsidR="00B07ED8" w:rsidRPr="00DC0D96" w:rsidRDefault="00B07ED8" w:rsidP="00332BC7">
            <w:pPr>
              <w:spacing w:after="0" w:line="240" w:lineRule="auto"/>
              <w:jc w:val="right"/>
              <w:rPr>
                <w:rFonts w:eastAsia="Times New Roman"/>
                <w:sz w:val="16"/>
                <w:szCs w:val="16"/>
                <w:lang w:val="en-US"/>
              </w:rPr>
            </w:pPr>
            <w:r>
              <w:rPr>
                <w:rFonts w:eastAsia="Times New Roman"/>
                <w:sz w:val="16"/>
                <w:szCs w:val="16"/>
                <w:lang w:val="en-US"/>
              </w:rPr>
              <w:t>-203228</w:t>
            </w:r>
          </w:p>
        </w:tc>
      </w:tr>
      <w:tr w:rsidR="00B07ED8" w:rsidRPr="00D5071A" w:rsidTr="00332BC7">
        <w:tc>
          <w:tcPr>
            <w:tcW w:w="2541" w:type="dxa"/>
            <w:vAlign w:val="bottom"/>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xml:space="preserve"> - regenerarea naturală              </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036</w:t>
            </w:r>
          </w:p>
        </w:tc>
        <w:tc>
          <w:tcPr>
            <w:tcW w:w="851" w:type="dxa"/>
          </w:tcPr>
          <w:p w:rsidR="00B07ED8" w:rsidRPr="00A51384" w:rsidRDefault="00B07ED8" w:rsidP="00332BC7">
            <w:pPr>
              <w:spacing w:after="0" w:line="240" w:lineRule="auto"/>
              <w:jc w:val="right"/>
              <w:rPr>
                <w:rFonts w:eastAsia="Times New Roman"/>
                <w:sz w:val="16"/>
                <w:szCs w:val="16"/>
                <w:lang w:val="en-US"/>
              </w:rPr>
            </w:pPr>
            <w:r>
              <w:rPr>
                <w:rFonts w:eastAsia="Times New Roman"/>
                <w:sz w:val="16"/>
                <w:szCs w:val="16"/>
                <w:lang w:val="en-US"/>
              </w:rPr>
              <w:t>184</w:t>
            </w: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D5071A" w:rsidRDefault="00B07ED8" w:rsidP="00332BC7">
            <w:pPr>
              <w:spacing w:after="0" w:line="240" w:lineRule="auto"/>
              <w:jc w:val="right"/>
              <w:rPr>
                <w:rFonts w:eastAsia="Times New Roman"/>
                <w:sz w:val="16"/>
                <w:szCs w:val="16"/>
              </w:rPr>
            </w:pPr>
          </w:p>
        </w:tc>
        <w:tc>
          <w:tcPr>
            <w:tcW w:w="696" w:type="dxa"/>
          </w:tcPr>
          <w:p w:rsidR="00B07ED8" w:rsidRPr="00E35052" w:rsidRDefault="00B07ED8" w:rsidP="00332BC7">
            <w:pPr>
              <w:spacing w:after="0" w:line="240" w:lineRule="auto"/>
              <w:jc w:val="right"/>
              <w:rPr>
                <w:rFonts w:eastAsia="Times New Roman"/>
                <w:sz w:val="16"/>
                <w:szCs w:val="16"/>
                <w:lang w:val="en-US"/>
              </w:rPr>
            </w:pPr>
            <w:r>
              <w:rPr>
                <w:rFonts w:eastAsia="Times New Roman"/>
                <w:sz w:val="16"/>
                <w:szCs w:val="16"/>
                <w:lang w:val="en-US"/>
              </w:rPr>
              <w:t>472</w:t>
            </w: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D5071A" w:rsidRDefault="00B07ED8" w:rsidP="00332BC7">
            <w:pPr>
              <w:spacing w:after="0" w:line="240" w:lineRule="auto"/>
              <w:jc w:val="right"/>
              <w:rPr>
                <w:rFonts w:eastAsia="Times New Roman"/>
                <w:sz w:val="16"/>
                <w:szCs w:val="16"/>
              </w:rPr>
            </w:pPr>
          </w:p>
        </w:tc>
        <w:tc>
          <w:tcPr>
            <w:tcW w:w="729" w:type="dxa"/>
          </w:tcPr>
          <w:p w:rsidR="00B07ED8" w:rsidRPr="00A35D7F" w:rsidRDefault="00B07ED8" w:rsidP="00332BC7">
            <w:pPr>
              <w:spacing w:after="0" w:line="240" w:lineRule="auto"/>
              <w:jc w:val="right"/>
              <w:rPr>
                <w:rFonts w:eastAsia="Times New Roman"/>
                <w:sz w:val="16"/>
                <w:szCs w:val="16"/>
                <w:lang w:val="en-US"/>
              </w:rPr>
            </w:pPr>
            <w:r>
              <w:rPr>
                <w:rFonts w:eastAsia="Times New Roman"/>
                <w:sz w:val="16"/>
                <w:szCs w:val="16"/>
                <w:lang w:val="en-US"/>
              </w:rPr>
              <w:t>+288</w:t>
            </w:r>
          </w:p>
        </w:tc>
        <w:tc>
          <w:tcPr>
            <w:tcW w:w="752" w:type="dxa"/>
          </w:tcPr>
          <w:p w:rsidR="00B07ED8" w:rsidRPr="00D5071A" w:rsidRDefault="00B07ED8" w:rsidP="00332BC7">
            <w:pPr>
              <w:spacing w:after="0" w:line="240" w:lineRule="auto"/>
              <w:ind w:left="-97" w:right="-71"/>
              <w:jc w:val="right"/>
              <w:rPr>
                <w:rFonts w:eastAsia="Times New Roman"/>
                <w:sz w:val="16"/>
                <w:szCs w:val="16"/>
              </w:rPr>
            </w:pPr>
          </w:p>
        </w:tc>
        <w:tc>
          <w:tcPr>
            <w:tcW w:w="868" w:type="dxa"/>
          </w:tcPr>
          <w:p w:rsidR="00B07ED8" w:rsidRPr="00D5071A" w:rsidRDefault="00B07ED8" w:rsidP="00332BC7">
            <w:pPr>
              <w:spacing w:after="0" w:line="240" w:lineRule="auto"/>
              <w:jc w:val="right"/>
              <w:rPr>
                <w:rFonts w:eastAsia="Times New Roman"/>
                <w:sz w:val="16"/>
                <w:szCs w:val="16"/>
              </w:rPr>
            </w:pPr>
          </w:p>
        </w:tc>
      </w:tr>
      <w:tr w:rsidR="00B07ED8" w:rsidRPr="00D5071A" w:rsidTr="00332BC7">
        <w:tc>
          <w:tcPr>
            <w:tcW w:w="2541" w:type="dxa"/>
            <w:vAlign w:val="bottom"/>
          </w:tcPr>
          <w:p w:rsidR="00B07ED8" w:rsidRPr="00D5071A" w:rsidRDefault="00B07ED8" w:rsidP="00B07ED8">
            <w:pPr>
              <w:spacing w:after="0" w:line="240" w:lineRule="auto"/>
              <w:rPr>
                <w:rFonts w:eastAsia="Times New Roman"/>
                <w:b/>
                <w:bCs/>
                <w:sz w:val="16"/>
                <w:szCs w:val="16"/>
              </w:rPr>
            </w:pPr>
            <w:r w:rsidRPr="00D5071A">
              <w:rPr>
                <w:rFonts w:eastAsia="Times New Roman"/>
                <w:b/>
                <w:bCs/>
                <w:sz w:val="16"/>
                <w:szCs w:val="16"/>
              </w:rPr>
              <w:t xml:space="preserve"> - total regenerări (034:036)</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037</w:t>
            </w:r>
          </w:p>
        </w:tc>
        <w:tc>
          <w:tcPr>
            <w:tcW w:w="851" w:type="dxa"/>
          </w:tcPr>
          <w:p w:rsidR="00B07ED8" w:rsidRPr="00A51384"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4827</w:t>
            </w:r>
          </w:p>
        </w:tc>
        <w:tc>
          <w:tcPr>
            <w:tcW w:w="850" w:type="dxa"/>
          </w:tcPr>
          <w:p w:rsidR="00B07ED8" w:rsidRPr="00A51384"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1812</w:t>
            </w:r>
            <w:r w:rsidR="00771D7D">
              <w:rPr>
                <w:rFonts w:eastAsia="Times New Roman"/>
                <w:b/>
                <w:bCs/>
                <w:sz w:val="16"/>
                <w:szCs w:val="16"/>
                <w:lang w:val="en-US"/>
              </w:rPr>
              <w:t>,</w:t>
            </w:r>
            <w:r>
              <w:rPr>
                <w:rFonts w:eastAsia="Times New Roman"/>
                <w:b/>
                <w:bCs/>
                <w:sz w:val="16"/>
                <w:szCs w:val="16"/>
                <w:lang w:val="en-US"/>
              </w:rPr>
              <w:t>69</w:t>
            </w:r>
          </w:p>
        </w:tc>
        <w:tc>
          <w:tcPr>
            <w:tcW w:w="927" w:type="dxa"/>
          </w:tcPr>
          <w:p w:rsidR="00B07ED8" w:rsidRPr="00A51384"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8749836</w:t>
            </w:r>
          </w:p>
        </w:tc>
        <w:tc>
          <w:tcPr>
            <w:tcW w:w="696" w:type="dxa"/>
          </w:tcPr>
          <w:p w:rsidR="00B07ED8" w:rsidRPr="00E35052"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5239</w:t>
            </w:r>
          </w:p>
        </w:tc>
        <w:tc>
          <w:tcPr>
            <w:tcW w:w="816" w:type="dxa"/>
          </w:tcPr>
          <w:p w:rsidR="00B07ED8" w:rsidRPr="00E35052"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1479</w:t>
            </w:r>
            <w:r w:rsidR="00771D7D">
              <w:rPr>
                <w:rFonts w:eastAsia="Times New Roman"/>
                <w:b/>
                <w:bCs/>
                <w:sz w:val="16"/>
                <w:szCs w:val="16"/>
                <w:lang w:val="en-US"/>
              </w:rPr>
              <w:t>,</w:t>
            </w:r>
            <w:r>
              <w:rPr>
                <w:rFonts w:eastAsia="Times New Roman"/>
                <w:b/>
                <w:bCs/>
                <w:sz w:val="16"/>
                <w:szCs w:val="16"/>
                <w:lang w:val="en-US"/>
              </w:rPr>
              <w:t>41</w:t>
            </w:r>
          </w:p>
        </w:tc>
        <w:tc>
          <w:tcPr>
            <w:tcW w:w="936" w:type="dxa"/>
          </w:tcPr>
          <w:p w:rsidR="00B07ED8" w:rsidRPr="00E35052"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7750603</w:t>
            </w:r>
          </w:p>
        </w:tc>
        <w:tc>
          <w:tcPr>
            <w:tcW w:w="729" w:type="dxa"/>
          </w:tcPr>
          <w:p w:rsidR="00B07ED8" w:rsidRPr="00A35D7F"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+412</w:t>
            </w:r>
          </w:p>
        </w:tc>
        <w:tc>
          <w:tcPr>
            <w:tcW w:w="752" w:type="dxa"/>
          </w:tcPr>
          <w:p w:rsidR="00B07ED8" w:rsidRPr="00E84F82" w:rsidRDefault="00B07ED8" w:rsidP="00332BC7">
            <w:pPr>
              <w:spacing w:after="0" w:line="240" w:lineRule="auto"/>
              <w:ind w:left="-97" w:right="-71"/>
              <w:jc w:val="right"/>
              <w:rPr>
                <w:rFonts w:eastAsia="Times New Roman"/>
                <w:b/>
                <w:bCs/>
                <w:sz w:val="16"/>
                <w:szCs w:val="16"/>
                <w:lang w:val="en-US"/>
              </w:rPr>
            </w:pPr>
            <w:r>
              <w:rPr>
                <w:rFonts w:eastAsia="Times New Roman"/>
                <w:b/>
                <w:bCs/>
                <w:sz w:val="16"/>
                <w:szCs w:val="16"/>
                <w:lang w:val="en-US"/>
              </w:rPr>
              <w:t>-333</w:t>
            </w:r>
            <w:r w:rsidR="00771D7D">
              <w:rPr>
                <w:rFonts w:eastAsia="Times New Roman"/>
                <w:b/>
                <w:bCs/>
                <w:sz w:val="16"/>
                <w:szCs w:val="16"/>
                <w:lang w:val="en-US"/>
              </w:rPr>
              <w:t>,</w:t>
            </w:r>
            <w:r>
              <w:rPr>
                <w:rFonts w:eastAsia="Times New Roman"/>
                <w:b/>
                <w:bCs/>
                <w:sz w:val="16"/>
                <w:szCs w:val="16"/>
                <w:lang w:val="en-US"/>
              </w:rPr>
              <w:t>28</w:t>
            </w:r>
          </w:p>
        </w:tc>
        <w:tc>
          <w:tcPr>
            <w:tcW w:w="868" w:type="dxa"/>
          </w:tcPr>
          <w:p w:rsidR="00B07ED8" w:rsidRPr="003132EB"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-999233</w:t>
            </w:r>
          </w:p>
        </w:tc>
      </w:tr>
      <w:tr w:rsidR="00B07ED8" w:rsidRPr="00D5071A" w:rsidTr="00332BC7">
        <w:tc>
          <w:tcPr>
            <w:tcW w:w="2541" w:type="dxa"/>
            <w:vAlign w:val="bottom"/>
          </w:tcPr>
          <w:p w:rsidR="00B07ED8" w:rsidRPr="00B07ED8" w:rsidRDefault="00B07ED8" w:rsidP="00B07ED8">
            <w:pPr>
              <w:spacing w:after="0" w:line="240" w:lineRule="auto"/>
              <w:rPr>
                <w:rFonts w:eastAsia="Times New Roman"/>
                <w:sz w:val="16"/>
                <w:szCs w:val="16"/>
                <w:lang w:val="en-US"/>
              </w:rPr>
            </w:pPr>
            <w:r w:rsidRPr="00B07ED8">
              <w:rPr>
                <w:rFonts w:eastAsia="Times New Roman"/>
                <w:sz w:val="16"/>
                <w:szCs w:val="16"/>
                <w:lang w:val="en-US"/>
              </w:rPr>
              <w:t xml:space="preserve"> - îngrijirea culturilor silvice la o singură executare</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038</w:t>
            </w:r>
          </w:p>
        </w:tc>
        <w:tc>
          <w:tcPr>
            <w:tcW w:w="851" w:type="dxa"/>
          </w:tcPr>
          <w:p w:rsidR="00B07ED8" w:rsidRPr="000A15CD" w:rsidRDefault="00B07ED8" w:rsidP="00332BC7">
            <w:pPr>
              <w:spacing w:after="0" w:line="240" w:lineRule="auto"/>
              <w:jc w:val="right"/>
              <w:rPr>
                <w:rFonts w:eastAsia="Times New Roman"/>
                <w:sz w:val="16"/>
                <w:szCs w:val="16"/>
                <w:lang w:val="en-US"/>
              </w:rPr>
            </w:pPr>
            <w:r>
              <w:rPr>
                <w:rFonts w:eastAsia="Times New Roman"/>
                <w:sz w:val="16"/>
                <w:szCs w:val="16"/>
                <w:lang w:val="en-US"/>
              </w:rPr>
              <w:t>10725</w:t>
            </w:r>
          </w:p>
        </w:tc>
        <w:tc>
          <w:tcPr>
            <w:tcW w:w="850" w:type="dxa"/>
          </w:tcPr>
          <w:p w:rsidR="00B07ED8" w:rsidRPr="000A15CD" w:rsidRDefault="00B07ED8" w:rsidP="00332BC7">
            <w:pPr>
              <w:spacing w:after="0" w:line="240" w:lineRule="auto"/>
              <w:jc w:val="right"/>
              <w:rPr>
                <w:rFonts w:eastAsia="Times New Roman"/>
                <w:sz w:val="16"/>
                <w:szCs w:val="16"/>
                <w:lang w:val="en-US"/>
              </w:rPr>
            </w:pPr>
            <w:r>
              <w:rPr>
                <w:rFonts w:eastAsia="Times New Roman"/>
                <w:sz w:val="16"/>
                <w:szCs w:val="16"/>
                <w:lang w:val="en-US"/>
              </w:rPr>
              <w:t>770</w:t>
            </w:r>
            <w:r w:rsidR="00771D7D">
              <w:rPr>
                <w:rFonts w:eastAsia="Times New Roman"/>
                <w:sz w:val="16"/>
                <w:szCs w:val="16"/>
                <w:lang w:val="en-US"/>
              </w:rPr>
              <w:t>,</w:t>
            </w:r>
            <w:r>
              <w:rPr>
                <w:rFonts w:eastAsia="Times New Roman"/>
                <w:sz w:val="16"/>
                <w:szCs w:val="16"/>
                <w:lang w:val="en-US"/>
              </w:rPr>
              <w:t>47</w:t>
            </w:r>
          </w:p>
        </w:tc>
        <w:tc>
          <w:tcPr>
            <w:tcW w:w="927" w:type="dxa"/>
          </w:tcPr>
          <w:p w:rsidR="00B07ED8" w:rsidRPr="000A15CD" w:rsidRDefault="00B07ED8" w:rsidP="00332BC7">
            <w:pPr>
              <w:spacing w:after="0" w:line="240" w:lineRule="auto"/>
              <w:jc w:val="right"/>
              <w:rPr>
                <w:rFonts w:eastAsia="Times New Roman"/>
                <w:sz w:val="16"/>
                <w:szCs w:val="16"/>
                <w:lang w:val="en-US"/>
              </w:rPr>
            </w:pPr>
            <w:r>
              <w:rPr>
                <w:rFonts w:eastAsia="Times New Roman"/>
                <w:sz w:val="16"/>
                <w:szCs w:val="16"/>
                <w:lang w:val="en-US"/>
              </w:rPr>
              <w:t>8263326</w:t>
            </w:r>
          </w:p>
        </w:tc>
        <w:tc>
          <w:tcPr>
            <w:tcW w:w="696" w:type="dxa"/>
          </w:tcPr>
          <w:p w:rsidR="00B07ED8" w:rsidRPr="001140D1" w:rsidRDefault="00B07ED8" w:rsidP="00332BC7">
            <w:pPr>
              <w:spacing w:after="0" w:line="240" w:lineRule="auto"/>
              <w:jc w:val="right"/>
              <w:rPr>
                <w:rFonts w:eastAsia="Times New Roman"/>
                <w:sz w:val="16"/>
                <w:szCs w:val="16"/>
                <w:lang w:val="en-US"/>
              </w:rPr>
            </w:pPr>
            <w:r>
              <w:rPr>
                <w:rFonts w:eastAsia="Times New Roman"/>
                <w:sz w:val="16"/>
                <w:szCs w:val="16"/>
                <w:lang w:val="en-US"/>
              </w:rPr>
              <w:t>10658</w:t>
            </w:r>
          </w:p>
        </w:tc>
        <w:tc>
          <w:tcPr>
            <w:tcW w:w="816" w:type="dxa"/>
          </w:tcPr>
          <w:p w:rsidR="00B07ED8" w:rsidRPr="001140D1" w:rsidRDefault="00B07ED8" w:rsidP="00332BC7">
            <w:pPr>
              <w:spacing w:after="0" w:line="240" w:lineRule="auto"/>
              <w:jc w:val="right"/>
              <w:rPr>
                <w:rFonts w:eastAsia="Times New Roman"/>
                <w:sz w:val="16"/>
                <w:szCs w:val="16"/>
                <w:lang w:val="en-US"/>
              </w:rPr>
            </w:pPr>
            <w:r>
              <w:rPr>
                <w:rFonts w:eastAsia="Times New Roman"/>
                <w:sz w:val="16"/>
                <w:szCs w:val="16"/>
                <w:lang w:val="en-US"/>
              </w:rPr>
              <w:t>617</w:t>
            </w:r>
            <w:r w:rsidR="00771D7D">
              <w:rPr>
                <w:rFonts w:eastAsia="Times New Roman"/>
                <w:sz w:val="16"/>
                <w:szCs w:val="16"/>
                <w:lang w:val="en-US"/>
              </w:rPr>
              <w:t>,</w:t>
            </w:r>
            <w:r>
              <w:rPr>
                <w:rFonts w:eastAsia="Times New Roman"/>
                <w:sz w:val="16"/>
                <w:szCs w:val="16"/>
                <w:lang w:val="en-US"/>
              </w:rPr>
              <w:t>55</w:t>
            </w:r>
          </w:p>
        </w:tc>
        <w:tc>
          <w:tcPr>
            <w:tcW w:w="936" w:type="dxa"/>
          </w:tcPr>
          <w:p w:rsidR="00B07ED8" w:rsidRPr="00E35052" w:rsidRDefault="00B07ED8" w:rsidP="00332BC7">
            <w:pPr>
              <w:spacing w:after="0" w:line="240" w:lineRule="auto"/>
              <w:jc w:val="right"/>
              <w:rPr>
                <w:rFonts w:eastAsia="Times New Roman"/>
                <w:sz w:val="16"/>
                <w:szCs w:val="16"/>
                <w:lang w:val="en-US"/>
              </w:rPr>
            </w:pPr>
            <w:r>
              <w:rPr>
                <w:rFonts w:eastAsia="Times New Roman"/>
                <w:sz w:val="16"/>
                <w:szCs w:val="16"/>
                <w:lang w:val="en-US"/>
              </w:rPr>
              <w:t>6581817</w:t>
            </w:r>
          </w:p>
        </w:tc>
        <w:tc>
          <w:tcPr>
            <w:tcW w:w="729" w:type="dxa"/>
          </w:tcPr>
          <w:p w:rsidR="00B07ED8" w:rsidRPr="00A35D7F" w:rsidRDefault="00B07ED8" w:rsidP="00332BC7">
            <w:pPr>
              <w:spacing w:after="0" w:line="240" w:lineRule="auto"/>
              <w:jc w:val="right"/>
              <w:rPr>
                <w:rFonts w:eastAsia="Times New Roman"/>
                <w:sz w:val="16"/>
                <w:szCs w:val="16"/>
                <w:lang w:val="en-US"/>
              </w:rPr>
            </w:pPr>
            <w:r>
              <w:rPr>
                <w:rFonts w:eastAsia="Times New Roman"/>
                <w:sz w:val="16"/>
                <w:szCs w:val="16"/>
                <w:lang w:val="en-US"/>
              </w:rPr>
              <w:t>-67</w:t>
            </w:r>
          </w:p>
        </w:tc>
        <w:tc>
          <w:tcPr>
            <w:tcW w:w="752" w:type="dxa"/>
          </w:tcPr>
          <w:p w:rsidR="00B07ED8" w:rsidRPr="00E84F82"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-152</w:t>
            </w:r>
            <w:r w:rsidR="00771D7D">
              <w:rPr>
                <w:rFonts w:eastAsia="Times New Roman"/>
                <w:sz w:val="16"/>
                <w:szCs w:val="16"/>
                <w:lang w:val="en-US"/>
              </w:rPr>
              <w:t>,</w:t>
            </w:r>
            <w:r>
              <w:rPr>
                <w:rFonts w:eastAsia="Times New Roman"/>
                <w:sz w:val="16"/>
                <w:szCs w:val="16"/>
                <w:lang w:val="en-US"/>
              </w:rPr>
              <w:t>93</w:t>
            </w:r>
          </w:p>
        </w:tc>
        <w:tc>
          <w:tcPr>
            <w:tcW w:w="868" w:type="dxa"/>
          </w:tcPr>
          <w:p w:rsidR="00B07ED8" w:rsidRPr="003132EB" w:rsidRDefault="00B07ED8" w:rsidP="00332BC7">
            <w:pPr>
              <w:spacing w:after="0" w:line="240" w:lineRule="auto"/>
              <w:jc w:val="right"/>
              <w:rPr>
                <w:rFonts w:eastAsia="Times New Roman"/>
                <w:sz w:val="16"/>
                <w:szCs w:val="16"/>
                <w:lang w:val="en-US"/>
              </w:rPr>
            </w:pPr>
            <w:r>
              <w:rPr>
                <w:rFonts w:eastAsia="Times New Roman"/>
                <w:sz w:val="16"/>
                <w:szCs w:val="16"/>
                <w:lang w:val="en-US"/>
              </w:rPr>
              <w:t>-1681509</w:t>
            </w:r>
          </w:p>
        </w:tc>
      </w:tr>
      <w:tr w:rsidR="00B07ED8" w:rsidRPr="00D5071A" w:rsidTr="00332BC7">
        <w:tc>
          <w:tcPr>
            <w:tcW w:w="2541" w:type="dxa"/>
            <w:vAlign w:val="bottom"/>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xml:space="preserve"> - plivitul și prășitul manual</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039</w:t>
            </w:r>
          </w:p>
        </w:tc>
        <w:tc>
          <w:tcPr>
            <w:tcW w:w="851" w:type="dxa"/>
          </w:tcPr>
          <w:p w:rsidR="00B07ED8" w:rsidRPr="000A15CD" w:rsidRDefault="00B07ED8" w:rsidP="00332BC7">
            <w:pPr>
              <w:spacing w:after="0" w:line="240" w:lineRule="auto"/>
              <w:jc w:val="right"/>
              <w:rPr>
                <w:rFonts w:eastAsia="Times New Roman"/>
                <w:sz w:val="16"/>
                <w:szCs w:val="16"/>
                <w:lang w:val="en-US"/>
              </w:rPr>
            </w:pPr>
            <w:r>
              <w:rPr>
                <w:rFonts w:eastAsia="Times New Roman"/>
                <w:sz w:val="16"/>
                <w:szCs w:val="16"/>
                <w:lang w:val="en-US"/>
              </w:rPr>
              <w:t>90</w:t>
            </w:r>
          </w:p>
        </w:tc>
        <w:tc>
          <w:tcPr>
            <w:tcW w:w="850" w:type="dxa"/>
          </w:tcPr>
          <w:p w:rsidR="00B07ED8" w:rsidRPr="000A15CD" w:rsidRDefault="00B07ED8" w:rsidP="00332BC7">
            <w:pPr>
              <w:spacing w:after="0" w:line="240" w:lineRule="auto"/>
              <w:jc w:val="right"/>
              <w:rPr>
                <w:rFonts w:eastAsia="Times New Roman"/>
                <w:sz w:val="16"/>
                <w:szCs w:val="16"/>
                <w:lang w:val="en-US"/>
              </w:rPr>
            </w:pPr>
            <w:r>
              <w:rPr>
                <w:rFonts w:eastAsia="Times New Roman"/>
                <w:sz w:val="16"/>
                <w:szCs w:val="16"/>
                <w:lang w:val="en-US"/>
              </w:rPr>
              <w:t>847</w:t>
            </w:r>
            <w:r w:rsidR="00771D7D">
              <w:rPr>
                <w:rFonts w:eastAsia="Times New Roman"/>
                <w:sz w:val="16"/>
                <w:szCs w:val="16"/>
                <w:lang w:val="en-US"/>
              </w:rPr>
              <w:t>,</w:t>
            </w:r>
            <w:r>
              <w:rPr>
                <w:rFonts w:eastAsia="Times New Roman"/>
                <w:sz w:val="16"/>
                <w:szCs w:val="16"/>
                <w:lang w:val="en-US"/>
              </w:rPr>
              <w:t>38</w:t>
            </w:r>
          </w:p>
        </w:tc>
        <w:tc>
          <w:tcPr>
            <w:tcW w:w="927" w:type="dxa"/>
          </w:tcPr>
          <w:p w:rsidR="00B07ED8" w:rsidRPr="000A15CD" w:rsidRDefault="00B07ED8" w:rsidP="00332BC7">
            <w:pPr>
              <w:spacing w:after="0" w:line="240" w:lineRule="auto"/>
              <w:jc w:val="right"/>
              <w:rPr>
                <w:rFonts w:eastAsia="Times New Roman"/>
                <w:sz w:val="16"/>
                <w:szCs w:val="16"/>
                <w:lang w:val="en-US"/>
              </w:rPr>
            </w:pPr>
            <w:r>
              <w:rPr>
                <w:rFonts w:eastAsia="Times New Roman"/>
                <w:sz w:val="16"/>
                <w:szCs w:val="16"/>
                <w:lang w:val="en-US"/>
              </w:rPr>
              <w:t>76264</w:t>
            </w:r>
          </w:p>
        </w:tc>
        <w:tc>
          <w:tcPr>
            <w:tcW w:w="696" w:type="dxa"/>
          </w:tcPr>
          <w:p w:rsidR="00B07ED8" w:rsidRPr="001140D1" w:rsidRDefault="00B07ED8" w:rsidP="00332BC7">
            <w:pPr>
              <w:spacing w:after="0" w:line="240" w:lineRule="auto"/>
              <w:jc w:val="right"/>
              <w:rPr>
                <w:rFonts w:eastAsia="Times New Roman"/>
                <w:sz w:val="16"/>
                <w:szCs w:val="16"/>
                <w:lang w:val="en-US"/>
              </w:rPr>
            </w:pPr>
            <w:r>
              <w:rPr>
                <w:rFonts w:eastAsia="Times New Roman"/>
                <w:sz w:val="16"/>
                <w:szCs w:val="16"/>
                <w:lang w:val="en-US"/>
              </w:rPr>
              <w:t>89</w:t>
            </w:r>
          </w:p>
        </w:tc>
        <w:tc>
          <w:tcPr>
            <w:tcW w:w="816" w:type="dxa"/>
          </w:tcPr>
          <w:p w:rsidR="00B07ED8" w:rsidRPr="001140D1" w:rsidRDefault="00B07ED8" w:rsidP="00332BC7">
            <w:pPr>
              <w:spacing w:after="0" w:line="240" w:lineRule="auto"/>
              <w:jc w:val="right"/>
              <w:rPr>
                <w:rFonts w:eastAsia="Times New Roman"/>
                <w:sz w:val="16"/>
                <w:szCs w:val="16"/>
                <w:lang w:val="en-US"/>
              </w:rPr>
            </w:pPr>
            <w:r>
              <w:rPr>
                <w:rFonts w:eastAsia="Times New Roman"/>
                <w:sz w:val="16"/>
                <w:szCs w:val="16"/>
                <w:lang w:val="en-US"/>
              </w:rPr>
              <w:t>774</w:t>
            </w:r>
            <w:r w:rsidR="00771D7D">
              <w:rPr>
                <w:rFonts w:eastAsia="Times New Roman"/>
                <w:sz w:val="16"/>
                <w:szCs w:val="16"/>
                <w:lang w:val="en-US"/>
              </w:rPr>
              <w:t>,</w:t>
            </w:r>
            <w:r>
              <w:rPr>
                <w:rFonts w:eastAsia="Times New Roman"/>
                <w:sz w:val="16"/>
                <w:szCs w:val="16"/>
                <w:lang w:val="en-US"/>
              </w:rPr>
              <w:t>20</w:t>
            </w:r>
          </w:p>
        </w:tc>
        <w:tc>
          <w:tcPr>
            <w:tcW w:w="936" w:type="dxa"/>
          </w:tcPr>
          <w:p w:rsidR="00B07ED8" w:rsidRPr="001140D1" w:rsidRDefault="00B07ED8" w:rsidP="00332BC7">
            <w:pPr>
              <w:spacing w:after="0" w:line="240" w:lineRule="auto"/>
              <w:jc w:val="right"/>
              <w:rPr>
                <w:rFonts w:eastAsia="Times New Roman"/>
                <w:sz w:val="16"/>
                <w:szCs w:val="16"/>
                <w:lang w:val="en-US"/>
              </w:rPr>
            </w:pPr>
            <w:r>
              <w:rPr>
                <w:rFonts w:eastAsia="Times New Roman"/>
                <w:sz w:val="16"/>
                <w:szCs w:val="16"/>
                <w:lang w:val="en-US"/>
              </w:rPr>
              <w:t>68904</w:t>
            </w:r>
          </w:p>
        </w:tc>
        <w:tc>
          <w:tcPr>
            <w:tcW w:w="729" w:type="dxa"/>
          </w:tcPr>
          <w:p w:rsidR="00B07ED8" w:rsidRPr="00C668F3" w:rsidRDefault="00B07ED8" w:rsidP="00332BC7">
            <w:pPr>
              <w:spacing w:after="0" w:line="240" w:lineRule="auto"/>
              <w:jc w:val="right"/>
              <w:rPr>
                <w:rFonts w:eastAsia="Times New Roman"/>
                <w:sz w:val="16"/>
                <w:szCs w:val="16"/>
                <w:lang w:val="en-US"/>
              </w:rPr>
            </w:pPr>
            <w:r>
              <w:rPr>
                <w:rFonts w:eastAsia="Times New Roman"/>
                <w:sz w:val="16"/>
                <w:szCs w:val="16"/>
                <w:lang w:val="en-US"/>
              </w:rPr>
              <w:t>-1</w:t>
            </w:r>
          </w:p>
        </w:tc>
        <w:tc>
          <w:tcPr>
            <w:tcW w:w="752" w:type="dxa"/>
          </w:tcPr>
          <w:p w:rsidR="00B07ED8" w:rsidRPr="00E84F82"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-73</w:t>
            </w:r>
            <w:r w:rsidR="00771D7D">
              <w:rPr>
                <w:rFonts w:eastAsia="Times New Roman"/>
                <w:sz w:val="16"/>
                <w:szCs w:val="16"/>
                <w:lang w:val="en-US"/>
              </w:rPr>
              <w:t>,</w:t>
            </w:r>
            <w:r>
              <w:rPr>
                <w:rFonts w:eastAsia="Times New Roman"/>
                <w:sz w:val="16"/>
                <w:szCs w:val="16"/>
                <w:lang w:val="en-US"/>
              </w:rPr>
              <w:t>18</w:t>
            </w:r>
          </w:p>
        </w:tc>
        <w:tc>
          <w:tcPr>
            <w:tcW w:w="868" w:type="dxa"/>
          </w:tcPr>
          <w:p w:rsidR="00B07ED8" w:rsidRPr="003132EB" w:rsidRDefault="00B07ED8" w:rsidP="00332BC7">
            <w:pPr>
              <w:spacing w:after="0" w:line="240" w:lineRule="auto"/>
              <w:jc w:val="right"/>
              <w:rPr>
                <w:rFonts w:eastAsia="Times New Roman"/>
                <w:sz w:val="16"/>
                <w:szCs w:val="16"/>
                <w:lang w:val="en-US"/>
              </w:rPr>
            </w:pPr>
            <w:r>
              <w:rPr>
                <w:rFonts w:eastAsia="Times New Roman"/>
                <w:sz w:val="16"/>
                <w:szCs w:val="16"/>
                <w:lang w:val="en-US"/>
              </w:rPr>
              <w:t>-7360</w:t>
            </w:r>
          </w:p>
        </w:tc>
      </w:tr>
      <w:tr w:rsidR="00B07ED8" w:rsidRPr="00D5071A" w:rsidTr="00332BC7">
        <w:tc>
          <w:tcPr>
            <w:tcW w:w="2541" w:type="dxa"/>
            <w:vAlign w:val="bottom"/>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xml:space="preserve"> - completări </w:t>
            </w:r>
            <w:r w:rsidR="00AE322A">
              <w:rPr>
                <w:rFonts w:eastAsia="Times New Roman"/>
                <w:sz w:val="16"/>
                <w:szCs w:val="16"/>
              </w:rPr>
              <w:t xml:space="preserve">ale </w:t>
            </w:r>
            <w:r w:rsidRPr="00D5071A">
              <w:rPr>
                <w:rFonts w:eastAsia="Times New Roman"/>
                <w:sz w:val="16"/>
                <w:szCs w:val="16"/>
              </w:rPr>
              <w:t>culturilor silvice</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040</w:t>
            </w:r>
          </w:p>
        </w:tc>
        <w:tc>
          <w:tcPr>
            <w:tcW w:w="851" w:type="dxa"/>
          </w:tcPr>
          <w:p w:rsidR="00B07ED8" w:rsidRPr="00787477" w:rsidRDefault="00B07ED8" w:rsidP="00332BC7">
            <w:pPr>
              <w:spacing w:after="0" w:line="240" w:lineRule="auto"/>
              <w:jc w:val="right"/>
              <w:rPr>
                <w:rFonts w:eastAsia="Times New Roman"/>
                <w:sz w:val="16"/>
                <w:szCs w:val="16"/>
                <w:lang w:val="en-US"/>
              </w:rPr>
            </w:pPr>
            <w:r>
              <w:rPr>
                <w:rFonts w:eastAsia="Times New Roman"/>
                <w:sz w:val="16"/>
                <w:szCs w:val="16"/>
                <w:lang w:val="en-US"/>
              </w:rPr>
              <w:t>2074</w:t>
            </w:r>
          </w:p>
        </w:tc>
        <w:tc>
          <w:tcPr>
            <w:tcW w:w="850" w:type="dxa"/>
          </w:tcPr>
          <w:p w:rsidR="00B07ED8" w:rsidRPr="00787477" w:rsidRDefault="00B07ED8" w:rsidP="00332BC7">
            <w:pPr>
              <w:spacing w:after="0" w:line="240" w:lineRule="auto"/>
              <w:jc w:val="right"/>
              <w:rPr>
                <w:rFonts w:eastAsia="Times New Roman"/>
                <w:sz w:val="16"/>
                <w:szCs w:val="16"/>
                <w:lang w:val="en-US"/>
              </w:rPr>
            </w:pPr>
            <w:r>
              <w:rPr>
                <w:rFonts w:eastAsia="Times New Roman"/>
                <w:sz w:val="16"/>
                <w:szCs w:val="16"/>
                <w:lang w:val="en-US"/>
              </w:rPr>
              <w:t>2162</w:t>
            </w:r>
            <w:r w:rsidR="00771D7D">
              <w:rPr>
                <w:rFonts w:eastAsia="Times New Roman"/>
                <w:sz w:val="16"/>
                <w:szCs w:val="16"/>
                <w:lang w:val="en-US"/>
              </w:rPr>
              <w:t>,</w:t>
            </w:r>
            <w:r>
              <w:rPr>
                <w:rFonts w:eastAsia="Times New Roman"/>
                <w:sz w:val="16"/>
                <w:szCs w:val="16"/>
                <w:lang w:val="en-US"/>
              </w:rPr>
              <w:t>31</w:t>
            </w:r>
          </w:p>
        </w:tc>
        <w:tc>
          <w:tcPr>
            <w:tcW w:w="927" w:type="dxa"/>
          </w:tcPr>
          <w:p w:rsidR="00B07ED8" w:rsidRPr="00787477" w:rsidRDefault="00B07ED8" w:rsidP="00332BC7">
            <w:pPr>
              <w:spacing w:after="0" w:line="240" w:lineRule="auto"/>
              <w:jc w:val="right"/>
              <w:rPr>
                <w:rFonts w:eastAsia="Times New Roman"/>
                <w:sz w:val="16"/>
                <w:szCs w:val="16"/>
                <w:lang w:val="en-US"/>
              </w:rPr>
            </w:pPr>
            <w:r>
              <w:rPr>
                <w:rFonts w:eastAsia="Times New Roman"/>
                <w:sz w:val="16"/>
                <w:szCs w:val="16"/>
                <w:lang w:val="en-US"/>
              </w:rPr>
              <w:t>4484636</w:t>
            </w:r>
          </w:p>
        </w:tc>
        <w:tc>
          <w:tcPr>
            <w:tcW w:w="696" w:type="dxa"/>
          </w:tcPr>
          <w:p w:rsidR="00B07ED8" w:rsidRPr="001140D1" w:rsidRDefault="00B07ED8" w:rsidP="00332BC7">
            <w:pPr>
              <w:spacing w:after="0" w:line="240" w:lineRule="auto"/>
              <w:jc w:val="right"/>
              <w:rPr>
                <w:rFonts w:eastAsia="Times New Roman"/>
                <w:sz w:val="16"/>
                <w:szCs w:val="16"/>
                <w:lang w:val="en-US"/>
              </w:rPr>
            </w:pPr>
            <w:r>
              <w:rPr>
                <w:rFonts w:eastAsia="Times New Roman"/>
                <w:sz w:val="16"/>
                <w:szCs w:val="16"/>
                <w:lang w:val="en-US"/>
              </w:rPr>
              <w:t>2254</w:t>
            </w:r>
          </w:p>
        </w:tc>
        <w:tc>
          <w:tcPr>
            <w:tcW w:w="816" w:type="dxa"/>
          </w:tcPr>
          <w:p w:rsidR="00B07ED8" w:rsidRPr="001140D1" w:rsidRDefault="00B07ED8" w:rsidP="00332BC7">
            <w:pPr>
              <w:spacing w:after="0" w:line="240" w:lineRule="auto"/>
              <w:jc w:val="right"/>
              <w:rPr>
                <w:rFonts w:eastAsia="Times New Roman"/>
                <w:sz w:val="16"/>
                <w:szCs w:val="16"/>
                <w:lang w:val="en-US"/>
              </w:rPr>
            </w:pPr>
            <w:r>
              <w:rPr>
                <w:rFonts w:eastAsia="Times New Roman"/>
                <w:sz w:val="16"/>
                <w:szCs w:val="16"/>
                <w:lang w:val="en-US"/>
              </w:rPr>
              <w:t>1624</w:t>
            </w:r>
            <w:r w:rsidR="00771D7D">
              <w:rPr>
                <w:rFonts w:eastAsia="Times New Roman"/>
                <w:sz w:val="16"/>
                <w:szCs w:val="16"/>
                <w:lang w:val="en-US"/>
              </w:rPr>
              <w:t>,</w:t>
            </w:r>
            <w:r>
              <w:rPr>
                <w:rFonts w:eastAsia="Times New Roman"/>
                <w:sz w:val="16"/>
                <w:szCs w:val="16"/>
                <w:lang w:val="en-US"/>
              </w:rPr>
              <w:t>83</w:t>
            </w:r>
          </w:p>
        </w:tc>
        <w:tc>
          <w:tcPr>
            <w:tcW w:w="936" w:type="dxa"/>
          </w:tcPr>
          <w:p w:rsidR="00B07ED8" w:rsidRPr="001140D1" w:rsidRDefault="00B07ED8" w:rsidP="00332BC7">
            <w:pPr>
              <w:spacing w:after="0" w:line="240" w:lineRule="auto"/>
              <w:jc w:val="right"/>
              <w:rPr>
                <w:rFonts w:eastAsia="Times New Roman"/>
                <w:sz w:val="16"/>
                <w:szCs w:val="16"/>
                <w:lang w:val="en-US"/>
              </w:rPr>
            </w:pPr>
            <w:r>
              <w:rPr>
                <w:rFonts w:eastAsia="Times New Roman"/>
                <w:sz w:val="16"/>
                <w:szCs w:val="16"/>
                <w:lang w:val="en-US"/>
              </w:rPr>
              <w:t>3662360</w:t>
            </w:r>
          </w:p>
        </w:tc>
        <w:tc>
          <w:tcPr>
            <w:tcW w:w="729" w:type="dxa"/>
          </w:tcPr>
          <w:p w:rsidR="00B07ED8" w:rsidRPr="00C668F3" w:rsidRDefault="00B07ED8" w:rsidP="00332BC7">
            <w:pPr>
              <w:spacing w:after="0" w:line="240" w:lineRule="auto"/>
              <w:jc w:val="right"/>
              <w:rPr>
                <w:rFonts w:eastAsia="Times New Roman"/>
                <w:sz w:val="16"/>
                <w:szCs w:val="16"/>
                <w:lang w:val="en-US"/>
              </w:rPr>
            </w:pPr>
            <w:r>
              <w:rPr>
                <w:rFonts w:eastAsia="Times New Roman"/>
                <w:sz w:val="16"/>
                <w:szCs w:val="16"/>
                <w:lang w:val="en-US"/>
              </w:rPr>
              <w:t>+180</w:t>
            </w:r>
          </w:p>
        </w:tc>
        <w:tc>
          <w:tcPr>
            <w:tcW w:w="752" w:type="dxa"/>
          </w:tcPr>
          <w:p w:rsidR="00B07ED8" w:rsidRPr="00E84F82"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-537</w:t>
            </w:r>
            <w:r w:rsidR="00771D7D">
              <w:rPr>
                <w:rFonts w:eastAsia="Times New Roman"/>
                <w:sz w:val="16"/>
                <w:szCs w:val="16"/>
                <w:lang w:val="en-US"/>
              </w:rPr>
              <w:t>,</w:t>
            </w:r>
            <w:r>
              <w:rPr>
                <w:rFonts w:eastAsia="Times New Roman"/>
                <w:sz w:val="16"/>
                <w:szCs w:val="16"/>
                <w:lang w:val="en-US"/>
              </w:rPr>
              <w:t>49</w:t>
            </w:r>
          </w:p>
        </w:tc>
        <w:tc>
          <w:tcPr>
            <w:tcW w:w="868" w:type="dxa"/>
          </w:tcPr>
          <w:p w:rsidR="00B07ED8" w:rsidRPr="00D02254" w:rsidRDefault="00B07ED8" w:rsidP="00332BC7">
            <w:pPr>
              <w:spacing w:after="0" w:line="240" w:lineRule="auto"/>
              <w:jc w:val="right"/>
              <w:rPr>
                <w:rFonts w:eastAsia="Times New Roman"/>
                <w:sz w:val="16"/>
                <w:szCs w:val="16"/>
                <w:lang w:val="en-US"/>
              </w:rPr>
            </w:pPr>
            <w:r>
              <w:rPr>
                <w:rFonts w:eastAsia="Times New Roman"/>
                <w:sz w:val="16"/>
                <w:szCs w:val="16"/>
                <w:lang w:val="en-US"/>
              </w:rPr>
              <w:t>-822276</w:t>
            </w:r>
          </w:p>
        </w:tc>
      </w:tr>
      <w:tr w:rsidR="00B07ED8" w:rsidRPr="00D5071A" w:rsidTr="00332BC7">
        <w:tc>
          <w:tcPr>
            <w:tcW w:w="2541" w:type="dxa"/>
            <w:vAlign w:val="bottom"/>
          </w:tcPr>
          <w:p w:rsidR="00B07ED8" w:rsidRPr="00F2782F" w:rsidRDefault="00B07ED8" w:rsidP="00B07ED8">
            <w:pPr>
              <w:spacing w:after="0" w:line="240" w:lineRule="auto"/>
              <w:rPr>
                <w:rFonts w:eastAsia="Times New Roman"/>
                <w:sz w:val="16"/>
                <w:szCs w:val="16"/>
                <w:lang w:val="fr-FR"/>
              </w:rPr>
            </w:pPr>
            <w:r w:rsidRPr="00F2782F">
              <w:rPr>
                <w:rFonts w:eastAsia="Times New Roman"/>
                <w:sz w:val="16"/>
                <w:szCs w:val="16"/>
                <w:lang w:val="fr-FR"/>
              </w:rPr>
              <w:t xml:space="preserve"> -pregătirea solului  pe terenurile fondului forestier destinate împăduririi</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041</w:t>
            </w:r>
          </w:p>
        </w:tc>
        <w:tc>
          <w:tcPr>
            <w:tcW w:w="851" w:type="dxa"/>
          </w:tcPr>
          <w:p w:rsidR="00B07ED8" w:rsidRPr="00787477" w:rsidRDefault="00B07ED8" w:rsidP="00332BC7">
            <w:pPr>
              <w:spacing w:after="0" w:line="240" w:lineRule="auto"/>
              <w:jc w:val="right"/>
              <w:rPr>
                <w:rFonts w:eastAsia="Times New Roman"/>
                <w:sz w:val="16"/>
                <w:szCs w:val="16"/>
                <w:lang w:val="en-US"/>
              </w:rPr>
            </w:pPr>
            <w:r>
              <w:rPr>
                <w:rFonts w:eastAsia="Times New Roman"/>
                <w:sz w:val="16"/>
                <w:szCs w:val="16"/>
                <w:lang w:val="en-US"/>
              </w:rPr>
              <w:t>1574</w:t>
            </w:r>
          </w:p>
        </w:tc>
        <w:tc>
          <w:tcPr>
            <w:tcW w:w="850" w:type="dxa"/>
          </w:tcPr>
          <w:p w:rsidR="00B07ED8" w:rsidRPr="00787477" w:rsidRDefault="00B07ED8" w:rsidP="00332BC7">
            <w:pPr>
              <w:spacing w:after="0" w:line="240" w:lineRule="auto"/>
              <w:jc w:val="right"/>
              <w:rPr>
                <w:rFonts w:eastAsia="Times New Roman"/>
                <w:sz w:val="16"/>
                <w:szCs w:val="16"/>
                <w:lang w:val="en-US"/>
              </w:rPr>
            </w:pPr>
            <w:r>
              <w:rPr>
                <w:rFonts w:eastAsia="Times New Roman"/>
                <w:sz w:val="16"/>
                <w:szCs w:val="16"/>
                <w:lang w:val="en-US"/>
              </w:rPr>
              <w:t>1945</w:t>
            </w:r>
            <w:r w:rsidR="00771D7D">
              <w:rPr>
                <w:rFonts w:eastAsia="Times New Roman"/>
                <w:sz w:val="16"/>
                <w:szCs w:val="16"/>
                <w:lang w:val="en-US"/>
              </w:rPr>
              <w:t>,</w:t>
            </w:r>
            <w:r>
              <w:rPr>
                <w:rFonts w:eastAsia="Times New Roman"/>
                <w:sz w:val="16"/>
                <w:szCs w:val="16"/>
                <w:lang w:val="en-US"/>
              </w:rPr>
              <w:t>52</w:t>
            </w:r>
          </w:p>
        </w:tc>
        <w:tc>
          <w:tcPr>
            <w:tcW w:w="927" w:type="dxa"/>
          </w:tcPr>
          <w:p w:rsidR="00B07ED8" w:rsidRPr="00787477" w:rsidRDefault="00B07ED8" w:rsidP="00332BC7">
            <w:pPr>
              <w:spacing w:after="0" w:line="240" w:lineRule="auto"/>
              <w:jc w:val="right"/>
              <w:rPr>
                <w:rFonts w:eastAsia="Times New Roman"/>
                <w:sz w:val="16"/>
                <w:szCs w:val="16"/>
                <w:lang w:val="en-US"/>
              </w:rPr>
            </w:pPr>
            <w:r>
              <w:rPr>
                <w:rFonts w:eastAsia="Times New Roman"/>
                <w:sz w:val="16"/>
                <w:szCs w:val="16"/>
                <w:lang w:val="en-US"/>
              </w:rPr>
              <w:t>3062253</w:t>
            </w:r>
          </w:p>
        </w:tc>
        <w:tc>
          <w:tcPr>
            <w:tcW w:w="696" w:type="dxa"/>
          </w:tcPr>
          <w:p w:rsidR="00B07ED8" w:rsidRPr="001140D1" w:rsidRDefault="00B07ED8" w:rsidP="00332BC7">
            <w:pPr>
              <w:spacing w:after="0" w:line="240" w:lineRule="auto"/>
              <w:jc w:val="right"/>
              <w:rPr>
                <w:rFonts w:eastAsia="Times New Roman"/>
                <w:sz w:val="16"/>
                <w:szCs w:val="16"/>
                <w:lang w:val="en-US"/>
              </w:rPr>
            </w:pPr>
            <w:r>
              <w:rPr>
                <w:rFonts w:eastAsia="Times New Roman"/>
                <w:sz w:val="16"/>
                <w:szCs w:val="16"/>
                <w:lang w:val="en-US"/>
              </w:rPr>
              <w:t>1688</w:t>
            </w:r>
          </w:p>
        </w:tc>
        <w:tc>
          <w:tcPr>
            <w:tcW w:w="816" w:type="dxa"/>
          </w:tcPr>
          <w:p w:rsidR="00B07ED8" w:rsidRPr="001140D1" w:rsidRDefault="00B07ED8" w:rsidP="00332BC7">
            <w:pPr>
              <w:spacing w:after="0" w:line="240" w:lineRule="auto"/>
              <w:jc w:val="right"/>
              <w:rPr>
                <w:rFonts w:eastAsia="Times New Roman"/>
                <w:sz w:val="16"/>
                <w:szCs w:val="16"/>
                <w:lang w:val="en-US"/>
              </w:rPr>
            </w:pPr>
            <w:r>
              <w:rPr>
                <w:rFonts w:eastAsia="Times New Roman"/>
                <w:sz w:val="16"/>
                <w:szCs w:val="16"/>
                <w:lang w:val="en-US"/>
              </w:rPr>
              <w:t>1190</w:t>
            </w:r>
            <w:r w:rsidR="00771D7D">
              <w:rPr>
                <w:rFonts w:eastAsia="Times New Roman"/>
                <w:sz w:val="16"/>
                <w:szCs w:val="16"/>
                <w:lang w:val="en-US"/>
              </w:rPr>
              <w:t>,</w:t>
            </w:r>
            <w:r>
              <w:rPr>
                <w:rFonts w:eastAsia="Times New Roman"/>
                <w:sz w:val="16"/>
                <w:szCs w:val="16"/>
                <w:lang w:val="en-US"/>
              </w:rPr>
              <w:t>73</w:t>
            </w:r>
          </w:p>
        </w:tc>
        <w:tc>
          <w:tcPr>
            <w:tcW w:w="936" w:type="dxa"/>
          </w:tcPr>
          <w:p w:rsidR="00B07ED8" w:rsidRPr="001140D1" w:rsidRDefault="00B07ED8" w:rsidP="00332BC7">
            <w:pPr>
              <w:spacing w:after="0" w:line="240" w:lineRule="auto"/>
              <w:jc w:val="right"/>
              <w:rPr>
                <w:rFonts w:eastAsia="Times New Roman"/>
                <w:sz w:val="16"/>
                <w:szCs w:val="16"/>
                <w:lang w:val="en-US"/>
              </w:rPr>
            </w:pPr>
            <w:r>
              <w:rPr>
                <w:rFonts w:eastAsia="Times New Roman"/>
                <w:sz w:val="16"/>
                <w:szCs w:val="16"/>
                <w:lang w:val="en-US"/>
              </w:rPr>
              <w:t>2009957</w:t>
            </w:r>
          </w:p>
        </w:tc>
        <w:tc>
          <w:tcPr>
            <w:tcW w:w="729" w:type="dxa"/>
          </w:tcPr>
          <w:p w:rsidR="00B07ED8" w:rsidRPr="00C668F3" w:rsidRDefault="00B07ED8" w:rsidP="00332BC7">
            <w:pPr>
              <w:spacing w:after="0" w:line="240" w:lineRule="auto"/>
              <w:jc w:val="right"/>
              <w:rPr>
                <w:rFonts w:eastAsia="Times New Roman"/>
                <w:sz w:val="16"/>
                <w:szCs w:val="16"/>
                <w:lang w:val="en-US"/>
              </w:rPr>
            </w:pPr>
            <w:r>
              <w:rPr>
                <w:rFonts w:eastAsia="Times New Roman"/>
                <w:sz w:val="16"/>
                <w:szCs w:val="16"/>
                <w:lang w:val="en-US"/>
              </w:rPr>
              <w:t>+114</w:t>
            </w:r>
          </w:p>
        </w:tc>
        <w:tc>
          <w:tcPr>
            <w:tcW w:w="752" w:type="dxa"/>
          </w:tcPr>
          <w:p w:rsidR="00B07ED8" w:rsidRPr="00E84F82"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-754</w:t>
            </w:r>
            <w:r w:rsidR="00771D7D">
              <w:rPr>
                <w:rFonts w:eastAsia="Times New Roman"/>
                <w:sz w:val="16"/>
                <w:szCs w:val="16"/>
                <w:lang w:val="en-US"/>
              </w:rPr>
              <w:t>,</w:t>
            </w:r>
            <w:r>
              <w:rPr>
                <w:rFonts w:eastAsia="Times New Roman"/>
                <w:sz w:val="16"/>
                <w:szCs w:val="16"/>
                <w:lang w:val="en-US"/>
              </w:rPr>
              <w:t>79</w:t>
            </w:r>
          </w:p>
        </w:tc>
        <w:tc>
          <w:tcPr>
            <w:tcW w:w="868" w:type="dxa"/>
          </w:tcPr>
          <w:p w:rsidR="00B07ED8" w:rsidRPr="00D02254" w:rsidRDefault="00B07ED8" w:rsidP="00332BC7">
            <w:pPr>
              <w:spacing w:after="0" w:line="240" w:lineRule="auto"/>
              <w:jc w:val="right"/>
              <w:rPr>
                <w:rFonts w:eastAsia="Times New Roman"/>
                <w:sz w:val="16"/>
                <w:szCs w:val="16"/>
                <w:lang w:val="en-US"/>
              </w:rPr>
            </w:pPr>
            <w:r>
              <w:rPr>
                <w:rFonts w:eastAsia="Times New Roman"/>
                <w:sz w:val="16"/>
                <w:szCs w:val="16"/>
                <w:lang w:val="en-US"/>
              </w:rPr>
              <w:t>-1052296</w:t>
            </w:r>
          </w:p>
        </w:tc>
      </w:tr>
      <w:tr w:rsidR="00B07ED8" w:rsidRPr="00D5071A" w:rsidTr="00332BC7">
        <w:tc>
          <w:tcPr>
            <w:tcW w:w="2541" w:type="dxa"/>
            <w:vAlign w:val="bottom"/>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xml:space="preserve"> - defrișarea suprafețelor</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042</w:t>
            </w:r>
          </w:p>
        </w:tc>
        <w:tc>
          <w:tcPr>
            <w:tcW w:w="851" w:type="dxa"/>
          </w:tcPr>
          <w:p w:rsidR="00B07ED8" w:rsidRPr="00787477" w:rsidRDefault="00B07ED8" w:rsidP="00332BC7">
            <w:pPr>
              <w:spacing w:after="0" w:line="240" w:lineRule="auto"/>
              <w:jc w:val="right"/>
              <w:rPr>
                <w:rFonts w:eastAsia="Times New Roman"/>
                <w:sz w:val="16"/>
                <w:szCs w:val="16"/>
                <w:lang w:val="en-US"/>
              </w:rPr>
            </w:pPr>
            <w:r>
              <w:rPr>
                <w:rFonts w:eastAsia="Times New Roman"/>
                <w:sz w:val="16"/>
                <w:szCs w:val="16"/>
                <w:lang w:val="en-US"/>
              </w:rPr>
              <w:t>33</w:t>
            </w:r>
            <w:r w:rsidR="00771D7D">
              <w:rPr>
                <w:rFonts w:eastAsia="Times New Roman"/>
                <w:sz w:val="16"/>
                <w:szCs w:val="16"/>
                <w:lang w:val="en-US"/>
              </w:rPr>
              <w:t>,</w:t>
            </w:r>
            <w:r>
              <w:rPr>
                <w:rFonts w:eastAsia="Times New Roman"/>
                <w:sz w:val="16"/>
                <w:szCs w:val="16"/>
                <w:lang w:val="en-US"/>
              </w:rPr>
              <w:t>2</w:t>
            </w:r>
          </w:p>
        </w:tc>
        <w:tc>
          <w:tcPr>
            <w:tcW w:w="850" w:type="dxa"/>
          </w:tcPr>
          <w:p w:rsidR="00B07ED8" w:rsidRPr="00787477" w:rsidRDefault="00B07ED8" w:rsidP="00332BC7">
            <w:pPr>
              <w:spacing w:after="0" w:line="240" w:lineRule="auto"/>
              <w:jc w:val="right"/>
              <w:rPr>
                <w:rFonts w:eastAsia="Times New Roman"/>
                <w:sz w:val="16"/>
                <w:szCs w:val="16"/>
                <w:lang w:val="en-US"/>
              </w:rPr>
            </w:pPr>
            <w:r>
              <w:rPr>
                <w:rFonts w:eastAsia="Times New Roman"/>
                <w:sz w:val="16"/>
                <w:szCs w:val="16"/>
                <w:lang w:val="en-US"/>
              </w:rPr>
              <w:t>7828</w:t>
            </w:r>
            <w:r w:rsidR="00771D7D">
              <w:rPr>
                <w:rFonts w:eastAsia="Times New Roman"/>
                <w:sz w:val="16"/>
                <w:szCs w:val="16"/>
                <w:lang w:val="en-US"/>
              </w:rPr>
              <w:t>,</w:t>
            </w:r>
            <w:r>
              <w:rPr>
                <w:rFonts w:eastAsia="Times New Roman"/>
                <w:sz w:val="16"/>
                <w:szCs w:val="16"/>
                <w:lang w:val="en-US"/>
              </w:rPr>
              <w:t>89</w:t>
            </w:r>
          </w:p>
        </w:tc>
        <w:tc>
          <w:tcPr>
            <w:tcW w:w="927" w:type="dxa"/>
          </w:tcPr>
          <w:p w:rsidR="00B07ED8" w:rsidRPr="00787477" w:rsidRDefault="00B07ED8" w:rsidP="00332BC7">
            <w:pPr>
              <w:spacing w:after="0" w:line="240" w:lineRule="auto"/>
              <w:jc w:val="right"/>
              <w:rPr>
                <w:rFonts w:eastAsia="Times New Roman"/>
                <w:sz w:val="16"/>
                <w:szCs w:val="16"/>
                <w:lang w:val="en-US"/>
              </w:rPr>
            </w:pPr>
            <w:r>
              <w:rPr>
                <w:rFonts w:eastAsia="Times New Roman"/>
                <w:sz w:val="16"/>
                <w:szCs w:val="16"/>
                <w:lang w:val="en-US"/>
              </w:rPr>
              <w:t>259919</w:t>
            </w:r>
          </w:p>
        </w:tc>
        <w:tc>
          <w:tcPr>
            <w:tcW w:w="696" w:type="dxa"/>
          </w:tcPr>
          <w:p w:rsidR="00B07ED8" w:rsidRPr="001140D1" w:rsidRDefault="00B07ED8" w:rsidP="00332BC7">
            <w:pPr>
              <w:spacing w:after="0" w:line="240" w:lineRule="auto"/>
              <w:jc w:val="right"/>
              <w:rPr>
                <w:rFonts w:eastAsia="Times New Roman"/>
                <w:sz w:val="16"/>
                <w:szCs w:val="16"/>
                <w:lang w:val="en-US"/>
              </w:rPr>
            </w:pPr>
            <w:r>
              <w:rPr>
                <w:rFonts w:eastAsia="Times New Roman"/>
                <w:sz w:val="16"/>
                <w:szCs w:val="16"/>
                <w:lang w:val="en-US"/>
              </w:rPr>
              <w:t>14</w:t>
            </w:r>
          </w:p>
        </w:tc>
        <w:tc>
          <w:tcPr>
            <w:tcW w:w="816" w:type="dxa"/>
          </w:tcPr>
          <w:p w:rsidR="00B07ED8" w:rsidRPr="001140D1" w:rsidRDefault="00B07ED8" w:rsidP="00332BC7">
            <w:pPr>
              <w:spacing w:after="0" w:line="240" w:lineRule="auto"/>
              <w:jc w:val="right"/>
              <w:rPr>
                <w:rFonts w:eastAsia="Times New Roman"/>
                <w:sz w:val="16"/>
                <w:szCs w:val="16"/>
                <w:lang w:val="en-US"/>
              </w:rPr>
            </w:pPr>
            <w:r>
              <w:rPr>
                <w:rFonts w:eastAsia="Times New Roman"/>
                <w:sz w:val="16"/>
                <w:szCs w:val="16"/>
                <w:lang w:val="en-US"/>
              </w:rPr>
              <w:t>7824</w:t>
            </w:r>
            <w:r w:rsidR="00771D7D">
              <w:rPr>
                <w:rFonts w:eastAsia="Times New Roman"/>
                <w:sz w:val="16"/>
                <w:szCs w:val="16"/>
                <w:lang w:val="en-US"/>
              </w:rPr>
              <w:t>,</w:t>
            </w:r>
            <w:r>
              <w:rPr>
                <w:rFonts w:eastAsia="Times New Roman"/>
                <w:sz w:val="16"/>
                <w:szCs w:val="16"/>
                <w:lang w:val="en-US"/>
              </w:rPr>
              <w:t>57</w:t>
            </w:r>
          </w:p>
        </w:tc>
        <w:tc>
          <w:tcPr>
            <w:tcW w:w="936" w:type="dxa"/>
          </w:tcPr>
          <w:p w:rsidR="00B07ED8" w:rsidRPr="001140D1" w:rsidRDefault="00B07ED8" w:rsidP="00332BC7">
            <w:pPr>
              <w:spacing w:after="0" w:line="240" w:lineRule="auto"/>
              <w:jc w:val="right"/>
              <w:rPr>
                <w:rFonts w:eastAsia="Times New Roman"/>
                <w:sz w:val="16"/>
                <w:szCs w:val="16"/>
                <w:lang w:val="en-US"/>
              </w:rPr>
            </w:pPr>
            <w:r>
              <w:rPr>
                <w:rFonts w:eastAsia="Times New Roman"/>
                <w:sz w:val="16"/>
                <w:szCs w:val="16"/>
                <w:lang w:val="en-US"/>
              </w:rPr>
              <w:t>109544</w:t>
            </w:r>
          </w:p>
        </w:tc>
        <w:tc>
          <w:tcPr>
            <w:tcW w:w="729" w:type="dxa"/>
          </w:tcPr>
          <w:p w:rsidR="00B07ED8" w:rsidRPr="00C668F3" w:rsidRDefault="00B07ED8" w:rsidP="00332BC7">
            <w:pPr>
              <w:spacing w:after="0" w:line="240" w:lineRule="auto"/>
              <w:jc w:val="right"/>
              <w:rPr>
                <w:rFonts w:eastAsia="Times New Roman"/>
                <w:sz w:val="16"/>
                <w:szCs w:val="16"/>
                <w:lang w:val="en-US"/>
              </w:rPr>
            </w:pPr>
            <w:r>
              <w:rPr>
                <w:rFonts w:eastAsia="Times New Roman"/>
                <w:sz w:val="16"/>
                <w:szCs w:val="16"/>
                <w:lang w:val="en-US"/>
              </w:rPr>
              <w:t>-19</w:t>
            </w:r>
            <w:r w:rsidR="00771D7D">
              <w:rPr>
                <w:rFonts w:eastAsia="Times New Roman"/>
                <w:sz w:val="16"/>
                <w:szCs w:val="16"/>
                <w:lang w:val="en-US"/>
              </w:rPr>
              <w:t>,</w:t>
            </w:r>
            <w:r>
              <w:rPr>
                <w:rFonts w:eastAsia="Times New Roman"/>
                <w:sz w:val="16"/>
                <w:szCs w:val="16"/>
                <w:lang w:val="en-US"/>
              </w:rPr>
              <w:t>2</w:t>
            </w:r>
          </w:p>
        </w:tc>
        <w:tc>
          <w:tcPr>
            <w:tcW w:w="752" w:type="dxa"/>
          </w:tcPr>
          <w:p w:rsidR="00B07ED8" w:rsidRPr="00E84F82"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-4</w:t>
            </w:r>
            <w:r w:rsidR="00771D7D">
              <w:rPr>
                <w:rFonts w:eastAsia="Times New Roman"/>
                <w:sz w:val="16"/>
                <w:szCs w:val="16"/>
                <w:lang w:val="en-US"/>
              </w:rPr>
              <w:t>,</w:t>
            </w:r>
            <w:r>
              <w:rPr>
                <w:rFonts w:eastAsia="Times New Roman"/>
                <w:sz w:val="16"/>
                <w:szCs w:val="16"/>
                <w:lang w:val="en-US"/>
              </w:rPr>
              <w:t>31</w:t>
            </w:r>
          </w:p>
        </w:tc>
        <w:tc>
          <w:tcPr>
            <w:tcW w:w="868" w:type="dxa"/>
          </w:tcPr>
          <w:p w:rsidR="00B07ED8" w:rsidRPr="00D02254" w:rsidRDefault="00B07ED8" w:rsidP="00332BC7">
            <w:pPr>
              <w:spacing w:after="0" w:line="240" w:lineRule="auto"/>
              <w:jc w:val="right"/>
              <w:rPr>
                <w:rFonts w:eastAsia="Times New Roman"/>
                <w:sz w:val="16"/>
                <w:szCs w:val="16"/>
                <w:lang w:val="en-US"/>
              </w:rPr>
            </w:pPr>
            <w:r>
              <w:rPr>
                <w:rFonts w:eastAsia="Times New Roman"/>
                <w:sz w:val="16"/>
                <w:szCs w:val="16"/>
                <w:lang w:val="en-US"/>
              </w:rPr>
              <w:t>-150375</w:t>
            </w:r>
          </w:p>
        </w:tc>
      </w:tr>
      <w:tr w:rsidR="00B07ED8" w:rsidRPr="00D5071A" w:rsidTr="00332BC7">
        <w:tc>
          <w:tcPr>
            <w:tcW w:w="2541" w:type="dxa"/>
            <w:vAlign w:val="bottom"/>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xml:space="preserve"> - curățirea suprafețelor</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043</w:t>
            </w:r>
          </w:p>
        </w:tc>
        <w:tc>
          <w:tcPr>
            <w:tcW w:w="851" w:type="dxa"/>
          </w:tcPr>
          <w:p w:rsidR="00B07ED8" w:rsidRPr="00F453E4" w:rsidRDefault="00B07ED8" w:rsidP="00332BC7">
            <w:pPr>
              <w:spacing w:after="0" w:line="240" w:lineRule="auto"/>
              <w:jc w:val="right"/>
              <w:rPr>
                <w:rFonts w:eastAsia="Times New Roman"/>
                <w:sz w:val="16"/>
                <w:szCs w:val="16"/>
                <w:lang w:val="en-US"/>
              </w:rPr>
            </w:pPr>
            <w:r>
              <w:rPr>
                <w:rFonts w:eastAsia="Times New Roman"/>
                <w:sz w:val="16"/>
                <w:szCs w:val="16"/>
                <w:lang w:val="en-US"/>
              </w:rPr>
              <w:t>45</w:t>
            </w:r>
          </w:p>
        </w:tc>
        <w:tc>
          <w:tcPr>
            <w:tcW w:w="850" w:type="dxa"/>
          </w:tcPr>
          <w:p w:rsidR="00B07ED8" w:rsidRPr="00F453E4" w:rsidRDefault="00B07ED8" w:rsidP="00332BC7">
            <w:pPr>
              <w:spacing w:after="0" w:line="240" w:lineRule="auto"/>
              <w:jc w:val="right"/>
              <w:rPr>
                <w:rFonts w:eastAsia="Times New Roman"/>
                <w:sz w:val="16"/>
                <w:szCs w:val="16"/>
                <w:lang w:val="en-US"/>
              </w:rPr>
            </w:pPr>
            <w:r>
              <w:rPr>
                <w:rFonts w:eastAsia="Times New Roman"/>
                <w:sz w:val="16"/>
                <w:szCs w:val="16"/>
                <w:lang w:val="en-US"/>
              </w:rPr>
              <w:t>4012</w:t>
            </w:r>
            <w:r w:rsidR="00771D7D">
              <w:rPr>
                <w:rFonts w:eastAsia="Times New Roman"/>
                <w:sz w:val="16"/>
                <w:szCs w:val="16"/>
                <w:lang w:val="en-US"/>
              </w:rPr>
              <w:t>,</w:t>
            </w:r>
            <w:r>
              <w:rPr>
                <w:rFonts w:eastAsia="Times New Roman"/>
                <w:sz w:val="16"/>
                <w:szCs w:val="16"/>
                <w:lang w:val="en-US"/>
              </w:rPr>
              <w:t>78</w:t>
            </w:r>
          </w:p>
        </w:tc>
        <w:tc>
          <w:tcPr>
            <w:tcW w:w="927" w:type="dxa"/>
          </w:tcPr>
          <w:p w:rsidR="00B07ED8" w:rsidRPr="00F453E4" w:rsidRDefault="00B07ED8" w:rsidP="00332BC7">
            <w:pPr>
              <w:spacing w:after="0" w:line="240" w:lineRule="auto"/>
              <w:jc w:val="right"/>
              <w:rPr>
                <w:rFonts w:eastAsia="Times New Roman"/>
                <w:sz w:val="16"/>
                <w:szCs w:val="16"/>
                <w:lang w:val="en-US"/>
              </w:rPr>
            </w:pPr>
            <w:r>
              <w:rPr>
                <w:rFonts w:eastAsia="Times New Roman"/>
                <w:sz w:val="16"/>
                <w:szCs w:val="16"/>
                <w:lang w:val="en-US"/>
              </w:rPr>
              <w:t>180575</w:t>
            </w:r>
          </w:p>
        </w:tc>
        <w:tc>
          <w:tcPr>
            <w:tcW w:w="696" w:type="dxa"/>
          </w:tcPr>
          <w:p w:rsidR="00B07ED8" w:rsidRPr="00175F76" w:rsidRDefault="00B07ED8" w:rsidP="00332BC7">
            <w:pPr>
              <w:spacing w:after="0" w:line="240" w:lineRule="auto"/>
              <w:jc w:val="right"/>
              <w:rPr>
                <w:rFonts w:eastAsia="Times New Roman"/>
                <w:sz w:val="16"/>
                <w:szCs w:val="16"/>
                <w:lang w:val="en-US"/>
              </w:rPr>
            </w:pPr>
            <w:r>
              <w:rPr>
                <w:rFonts w:eastAsia="Times New Roman"/>
                <w:sz w:val="16"/>
                <w:szCs w:val="16"/>
                <w:lang w:val="en-US"/>
              </w:rPr>
              <w:t>53</w:t>
            </w:r>
            <w:r w:rsidR="00771D7D">
              <w:rPr>
                <w:rFonts w:eastAsia="Times New Roman"/>
                <w:sz w:val="16"/>
                <w:szCs w:val="16"/>
                <w:lang w:val="en-US"/>
              </w:rPr>
              <w:t>,</w:t>
            </w:r>
            <w:r>
              <w:rPr>
                <w:rFonts w:eastAsia="Times New Roman"/>
                <w:sz w:val="16"/>
                <w:szCs w:val="16"/>
                <w:lang w:val="en-US"/>
              </w:rPr>
              <w:t>3</w:t>
            </w:r>
          </w:p>
        </w:tc>
        <w:tc>
          <w:tcPr>
            <w:tcW w:w="816" w:type="dxa"/>
          </w:tcPr>
          <w:p w:rsidR="00B07ED8" w:rsidRPr="00175F76" w:rsidRDefault="00B07ED8" w:rsidP="00332BC7">
            <w:pPr>
              <w:spacing w:after="0" w:line="240" w:lineRule="auto"/>
              <w:jc w:val="right"/>
              <w:rPr>
                <w:rFonts w:eastAsia="Times New Roman"/>
                <w:sz w:val="16"/>
                <w:szCs w:val="16"/>
                <w:lang w:val="en-US"/>
              </w:rPr>
            </w:pPr>
            <w:r>
              <w:rPr>
                <w:rFonts w:eastAsia="Times New Roman"/>
                <w:sz w:val="16"/>
                <w:szCs w:val="16"/>
                <w:lang w:val="en-US"/>
              </w:rPr>
              <w:t>4239</w:t>
            </w:r>
            <w:r w:rsidR="00771D7D">
              <w:rPr>
                <w:rFonts w:eastAsia="Times New Roman"/>
                <w:sz w:val="16"/>
                <w:szCs w:val="16"/>
                <w:lang w:val="en-US"/>
              </w:rPr>
              <w:t>,</w:t>
            </w:r>
            <w:r>
              <w:rPr>
                <w:rFonts w:eastAsia="Times New Roman"/>
                <w:sz w:val="16"/>
                <w:szCs w:val="16"/>
                <w:lang w:val="en-US"/>
              </w:rPr>
              <w:t>51</w:t>
            </w:r>
          </w:p>
        </w:tc>
        <w:tc>
          <w:tcPr>
            <w:tcW w:w="936" w:type="dxa"/>
          </w:tcPr>
          <w:p w:rsidR="00B07ED8" w:rsidRPr="00175F76" w:rsidRDefault="00B07ED8" w:rsidP="00332BC7">
            <w:pPr>
              <w:spacing w:after="0" w:line="240" w:lineRule="auto"/>
              <w:jc w:val="right"/>
              <w:rPr>
                <w:rFonts w:eastAsia="Times New Roman"/>
                <w:sz w:val="16"/>
                <w:szCs w:val="16"/>
                <w:lang w:val="en-US"/>
              </w:rPr>
            </w:pPr>
            <w:r>
              <w:rPr>
                <w:rFonts w:eastAsia="Times New Roman"/>
                <w:sz w:val="16"/>
                <w:szCs w:val="16"/>
                <w:lang w:val="en-US"/>
              </w:rPr>
              <w:t>225966</w:t>
            </w:r>
          </w:p>
        </w:tc>
        <w:tc>
          <w:tcPr>
            <w:tcW w:w="729" w:type="dxa"/>
          </w:tcPr>
          <w:p w:rsidR="00B07ED8" w:rsidRPr="00C668F3" w:rsidRDefault="00B07ED8" w:rsidP="00332BC7">
            <w:pPr>
              <w:spacing w:after="0" w:line="240" w:lineRule="auto"/>
              <w:jc w:val="right"/>
              <w:rPr>
                <w:rFonts w:eastAsia="Times New Roman"/>
                <w:sz w:val="16"/>
                <w:szCs w:val="16"/>
                <w:lang w:val="en-US"/>
              </w:rPr>
            </w:pPr>
            <w:r>
              <w:rPr>
                <w:rFonts w:eastAsia="Times New Roman"/>
                <w:sz w:val="16"/>
                <w:szCs w:val="16"/>
                <w:lang w:val="en-US"/>
              </w:rPr>
              <w:t>+8</w:t>
            </w:r>
            <w:r w:rsidR="00771D7D">
              <w:rPr>
                <w:rFonts w:eastAsia="Times New Roman"/>
                <w:sz w:val="16"/>
                <w:szCs w:val="16"/>
                <w:lang w:val="en-US"/>
              </w:rPr>
              <w:t>,</w:t>
            </w:r>
            <w:r>
              <w:rPr>
                <w:rFonts w:eastAsia="Times New Roman"/>
                <w:sz w:val="16"/>
                <w:szCs w:val="16"/>
                <w:lang w:val="en-US"/>
              </w:rPr>
              <w:t>3</w:t>
            </w:r>
          </w:p>
        </w:tc>
        <w:tc>
          <w:tcPr>
            <w:tcW w:w="752" w:type="dxa"/>
          </w:tcPr>
          <w:p w:rsidR="00B07ED8" w:rsidRPr="00E84F82"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+226</w:t>
            </w:r>
            <w:r w:rsidR="00771D7D">
              <w:rPr>
                <w:rFonts w:eastAsia="Times New Roman"/>
                <w:sz w:val="16"/>
                <w:szCs w:val="16"/>
                <w:lang w:val="en-US"/>
              </w:rPr>
              <w:t>,</w:t>
            </w:r>
            <w:r>
              <w:rPr>
                <w:rFonts w:eastAsia="Times New Roman"/>
                <w:sz w:val="16"/>
                <w:szCs w:val="16"/>
                <w:lang w:val="en-US"/>
              </w:rPr>
              <w:t>73</w:t>
            </w:r>
          </w:p>
        </w:tc>
        <w:tc>
          <w:tcPr>
            <w:tcW w:w="868" w:type="dxa"/>
          </w:tcPr>
          <w:p w:rsidR="00B07ED8" w:rsidRPr="00D02254" w:rsidRDefault="00B07ED8" w:rsidP="00332BC7">
            <w:pPr>
              <w:spacing w:after="0" w:line="240" w:lineRule="auto"/>
              <w:jc w:val="right"/>
              <w:rPr>
                <w:rFonts w:eastAsia="Times New Roman"/>
                <w:sz w:val="16"/>
                <w:szCs w:val="16"/>
                <w:lang w:val="en-US"/>
              </w:rPr>
            </w:pPr>
            <w:r>
              <w:rPr>
                <w:rFonts w:eastAsia="Times New Roman"/>
                <w:sz w:val="16"/>
                <w:szCs w:val="16"/>
                <w:lang w:val="en-US"/>
              </w:rPr>
              <w:t>45391</w:t>
            </w:r>
          </w:p>
        </w:tc>
      </w:tr>
      <w:tr w:rsidR="00B07ED8" w:rsidRPr="00D5071A" w:rsidTr="00332BC7">
        <w:tc>
          <w:tcPr>
            <w:tcW w:w="2541" w:type="dxa"/>
            <w:vAlign w:val="bottom"/>
          </w:tcPr>
          <w:p w:rsidR="00B07ED8" w:rsidRPr="00D5071A" w:rsidRDefault="00B07ED8" w:rsidP="00B07ED8">
            <w:pPr>
              <w:spacing w:after="0" w:line="240" w:lineRule="auto"/>
              <w:rPr>
                <w:rFonts w:eastAsia="Times New Roman"/>
                <w:b/>
                <w:bCs/>
                <w:sz w:val="16"/>
                <w:szCs w:val="16"/>
              </w:rPr>
            </w:pPr>
            <w:r w:rsidRPr="00D5071A">
              <w:rPr>
                <w:rFonts w:eastAsia="Times New Roman"/>
                <w:b/>
                <w:bCs/>
                <w:sz w:val="16"/>
                <w:szCs w:val="16"/>
              </w:rPr>
              <w:t>Extinderea fondului forestier, total (047+049:053)</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044</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F453E4"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4950566</w:t>
            </w: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175F76"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3356921</w:t>
            </w:r>
          </w:p>
        </w:tc>
        <w:tc>
          <w:tcPr>
            <w:tcW w:w="729" w:type="dxa"/>
          </w:tcPr>
          <w:p w:rsidR="00B07ED8" w:rsidRPr="00D5071A" w:rsidRDefault="00B07ED8" w:rsidP="00332BC7">
            <w:pPr>
              <w:spacing w:after="0" w:line="240" w:lineRule="auto"/>
              <w:jc w:val="right"/>
              <w:rPr>
                <w:rFonts w:eastAsia="Times New Roman"/>
                <w:b/>
                <w:bCs/>
                <w:sz w:val="16"/>
                <w:szCs w:val="16"/>
              </w:rPr>
            </w:pPr>
          </w:p>
        </w:tc>
        <w:tc>
          <w:tcPr>
            <w:tcW w:w="752" w:type="dxa"/>
          </w:tcPr>
          <w:p w:rsidR="00B07ED8" w:rsidRPr="00D5071A" w:rsidRDefault="00B07ED8" w:rsidP="00332BC7">
            <w:pPr>
              <w:spacing w:after="0" w:line="240" w:lineRule="auto"/>
              <w:ind w:left="-97" w:right="-71"/>
              <w:jc w:val="right"/>
              <w:rPr>
                <w:rFonts w:eastAsia="Times New Roman"/>
                <w:b/>
                <w:bCs/>
                <w:sz w:val="16"/>
                <w:szCs w:val="16"/>
              </w:rPr>
            </w:pPr>
          </w:p>
        </w:tc>
        <w:tc>
          <w:tcPr>
            <w:tcW w:w="868" w:type="dxa"/>
          </w:tcPr>
          <w:p w:rsidR="00B07ED8" w:rsidRPr="00D02254"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-1593645</w:t>
            </w:r>
          </w:p>
        </w:tc>
      </w:tr>
      <w:tr w:rsidR="00B07ED8" w:rsidRPr="00D5071A" w:rsidTr="00332BC7">
        <w:tc>
          <w:tcPr>
            <w:tcW w:w="2541" w:type="dxa"/>
            <w:vAlign w:val="bottom"/>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plantarea</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045</w:t>
            </w:r>
          </w:p>
        </w:tc>
        <w:tc>
          <w:tcPr>
            <w:tcW w:w="851" w:type="dxa"/>
          </w:tcPr>
          <w:p w:rsidR="00B07ED8" w:rsidRPr="00F453E4" w:rsidRDefault="00B07ED8" w:rsidP="00332BC7">
            <w:pPr>
              <w:spacing w:after="0" w:line="240" w:lineRule="auto"/>
              <w:jc w:val="right"/>
              <w:rPr>
                <w:rFonts w:eastAsia="Times New Roman"/>
                <w:sz w:val="16"/>
                <w:szCs w:val="16"/>
                <w:lang w:val="en-US"/>
              </w:rPr>
            </w:pPr>
            <w:r>
              <w:rPr>
                <w:rFonts w:eastAsia="Times New Roman"/>
                <w:sz w:val="16"/>
                <w:szCs w:val="16"/>
                <w:lang w:val="en-US"/>
              </w:rPr>
              <w:t>25</w:t>
            </w:r>
          </w:p>
        </w:tc>
        <w:tc>
          <w:tcPr>
            <w:tcW w:w="850" w:type="dxa"/>
          </w:tcPr>
          <w:p w:rsidR="00B07ED8" w:rsidRPr="00F453E4" w:rsidRDefault="00B07ED8" w:rsidP="00332BC7">
            <w:pPr>
              <w:spacing w:after="0" w:line="240" w:lineRule="auto"/>
              <w:jc w:val="right"/>
              <w:rPr>
                <w:rFonts w:eastAsia="Times New Roman"/>
                <w:sz w:val="16"/>
                <w:szCs w:val="16"/>
                <w:lang w:val="en-US"/>
              </w:rPr>
            </w:pPr>
            <w:r>
              <w:rPr>
                <w:rFonts w:eastAsia="Times New Roman"/>
                <w:sz w:val="16"/>
                <w:szCs w:val="16"/>
                <w:lang w:val="en-US"/>
              </w:rPr>
              <w:t>3675</w:t>
            </w:r>
            <w:r w:rsidR="00771D7D">
              <w:rPr>
                <w:rFonts w:eastAsia="Times New Roman"/>
                <w:sz w:val="16"/>
                <w:szCs w:val="16"/>
                <w:lang w:val="en-US"/>
              </w:rPr>
              <w:t>,</w:t>
            </w:r>
            <w:r>
              <w:rPr>
                <w:rFonts w:eastAsia="Times New Roman"/>
                <w:sz w:val="16"/>
                <w:szCs w:val="16"/>
                <w:lang w:val="en-US"/>
              </w:rPr>
              <w:t>72</w:t>
            </w:r>
          </w:p>
        </w:tc>
        <w:tc>
          <w:tcPr>
            <w:tcW w:w="927" w:type="dxa"/>
          </w:tcPr>
          <w:p w:rsidR="00B07ED8" w:rsidRPr="00F453E4" w:rsidRDefault="00B07ED8" w:rsidP="00332BC7">
            <w:pPr>
              <w:spacing w:after="0" w:line="240" w:lineRule="auto"/>
              <w:jc w:val="right"/>
              <w:rPr>
                <w:rFonts w:eastAsia="Times New Roman"/>
                <w:sz w:val="16"/>
                <w:szCs w:val="16"/>
                <w:lang w:val="en-US"/>
              </w:rPr>
            </w:pPr>
            <w:r>
              <w:rPr>
                <w:rFonts w:eastAsia="Times New Roman"/>
                <w:sz w:val="16"/>
                <w:szCs w:val="16"/>
                <w:lang w:val="en-US"/>
              </w:rPr>
              <w:t>91893</w:t>
            </w:r>
          </w:p>
        </w:tc>
        <w:tc>
          <w:tcPr>
            <w:tcW w:w="696" w:type="dxa"/>
          </w:tcPr>
          <w:p w:rsidR="00B07ED8" w:rsidRPr="00175F76" w:rsidRDefault="00B07ED8" w:rsidP="00332BC7">
            <w:pPr>
              <w:spacing w:after="0" w:line="240" w:lineRule="auto"/>
              <w:jc w:val="right"/>
              <w:rPr>
                <w:rFonts w:eastAsia="Times New Roman"/>
                <w:sz w:val="16"/>
                <w:szCs w:val="16"/>
                <w:lang w:val="en-US"/>
              </w:rPr>
            </w:pPr>
            <w:r>
              <w:rPr>
                <w:rFonts w:eastAsia="Times New Roman"/>
                <w:sz w:val="16"/>
                <w:szCs w:val="16"/>
                <w:lang w:val="en-US"/>
              </w:rPr>
              <w:t>43</w:t>
            </w:r>
          </w:p>
        </w:tc>
        <w:tc>
          <w:tcPr>
            <w:tcW w:w="816" w:type="dxa"/>
          </w:tcPr>
          <w:p w:rsidR="00B07ED8" w:rsidRPr="00175F76" w:rsidRDefault="00B07ED8" w:rsidP="00332BC7">
            <w:pPr>
              <w:spacing w:after="0" w:line="240" w:lineRule="auto"/>
              <w:jc w:val="right"/>
              <w:rPr>
                <w:rFonts w:eastAsia="Times New Roman"/>
                <w:sz w:val="16"/>
                <w:szCs w:val="16"/>
                <w:lang w:val="en-US"/>
              </w:rPr>
            </w:pPr>
            <w:r>
              <w:rPr>
                <w:rFonts w:eastAsia="Times New Roman"/>
                <w:sz w:val="16"/>
                <w:szCs w:val="16"/>
                <w:lang w:val="en-US"/>
              </w:rPr>
              <w:t>3667</w:t>
            </w:r>
            <w:r w:rsidR="00771D7D">
              <w:rPr>
                <w:rFonts w:eastAsia="Times New Roman"/>
                <w:sz w:val="16"/>
                <w:szCs w:val="16"/>
                <w:lang w:val="en-US"/>
              </w:rPr>
              <w:t>,</w:t>
            </w:r>
            <w:r>
              <w:rPr>
                <w:rFonts w:eastAsia="Times New Roman"/>
                <w:sz w:val="16"/>
                <w:szCs w:val="16"/>
                <w:lang w:val="en-US"/>
              </w:rPr>
              <w:t>02</w:t>
            </w:r>
          </w:p>
        </w:tc>
        <w:tc>
          <w:tcPr>
            <w:tcW w:w="936" w:type="dxa"/>
          </w:tcPr>
          <w:p w:rsidR="00B07ED8" w:rsidRPr="00175F76" w:rsidRDefault="00B07ED8" w:rsidP="00332BC7">
            <w:pPr>
              <w:spacing w:after="0" w:line="240" w:lineRule="auto"/>
              <w:jc w:val="right"/>
              <w:rPr>
                <w:rFonts w:eastAsia="Times New Roman"/>
                <w:sz w:val="16"/>
                <w:szCs w:val="16"/>
                <w:lang w:val="en-US"/>
              </w:rPr>
            </w:pPr>
            <w:r>
              <w:rPr>
                <w:rFonts w:eastAsia="Times New Roman"/>
                <w:sz w:val="16"/>
                <w:szCs w:val="16"/>
                <w:lang w:val="en-US"/>
              </w:rPr>
              <w:t>157682</w:t>
            </w:r>
          </w:p>
        </w:tc>
        <w:tc>
          <w:tcPr>
            <w:tcW w:w="729" w:type="dxa"/>
          </w:tcPr>
          <w:p w:rsidR="00B07ED8" w:rsidRPr="00C668F3" w:rsidRDefault="00B07ED8" w:rsidP="00332BC7">
            <w:pPr>
              <w:spacing w:after="0" w:line="240" w:lineRule="auto"/>
              <w:jc w:val="right"/>
              <w:rPr>
                <w:rFonts w:eastAsia="Times New Roman"/>
                <w:sz w:val="16"/>
                <w:szCs w:val="16"/>
                <w:lang w:val="en-US"/>
              </w:rPr>
            </w:pPr>
            <w:r>
              <w:rPr>
                <w:rFonts w:eastAsia="Times New Roman"/>
                <w:sz w:val="16"/>
                <w:szCs w:val="16"/>
                <w:lang w:val="en-US"/>
              </w:rPr>
              <w:t>+18</w:t>
            </w:r>
          </w:p>
        </w:tc>
        <w:tc>
          <w:tcPr>
            <w:tcW w:w="752" w:type="dxa"/>
          </w:tcPr>
          <w:p w:rsidR="00B07ED8" w:rsidRPr="005D3AE3"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-8</w:t>
            </w:r>
            <w:r w:rsidR="00771D7D">
              <w:rPr>
                <w:rFonts w:eastAsia="Times New Roman"/>
                <w:sz w:val="16"/>
                <w:szCs w:val="16"/>
                <w:lang w:val="en-US"/>
              </w:rPr>
              <w:t>,</w:t>
            </w:r>
            <w:r>
              <w:rPr>
                <w:rFonts w:eastAsia="Times New Roman"/>
                <w:sz w:val="16"/>
                <w:szCs w:val="16"/>
                <w:lang w:val="en-US"/>
              </w:rPr>
              <w:t>7</w:t>
            </w:r>
          </w:p>
        </w:tc>
        <w:tc>
          <w:tcPr>
            <w:tcW w:w="868" w:type="dxa"/>
          </w:tcPr>
          <w:p w:rsidR="00B07ED8" w:rsidRPr="00F76E30" w:rsidRDefault="00B07ED8" w:rsidP="00332BC7">
            <w:pPr>
              <w:spacing w:after="0" w:line="240" w:lineRule="auto"/>
              <w:jc w:val="right"/>
              <w:rPr>
                <w:rFonts w:eastAsia="Times New Roman"/>
                <w:sz w:val="16"/>
                <w:szCs w:val="16"/>
                <w:lang w:val="en-US"/>
              </w:rPr>
            </w:pPr>
            <w:r>
              <w:rPr>
                <w:rFonts w:eastAsia="Times New Roman"/>
                <w:sz w:val="16"/>
                <w:szCs w:val="16"/>
                <w:lang w:val="en-US"/>
              </w:rPr>
              <w:t>+65789</w:t>
            </w:r>
          </w:p>
        </w:tc>
      </w:tr>
      <w:tr w:rsidR="00B07ED8" w:rsidRPr="00D5071A" w:rsidTr="00332BC7">
        <w:tc>
          <w:tcPr>
            <w:tcW w:w="2541" w:type="dxa"/>
            <w:vAlign w:val="bottom"/>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inclusiv :  -  în fondul forestier</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046</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D5071A" w:rsidRDefault="00B07ED8" w:rsidP="00332BC7">
            <w:pPr>
              <w:spacing w:after="0" w:line="240" w:lineRule="auto"/>
              <w:jc w:val="right"/>
              <w:rPr>
                <w:rFonts w:eastAsia="Times New Roman"/>
                <w:sz w:val="16"/>
                <w:szCs w:val="16"/>
              </w:rPr>
            </w:pP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D5071A" w:rsidRDefault="00B07ED8" w:rsidP="00332BC7">
            <w:pPr>
              <w:spacing w:after="0" w:line="240" w:lineRule="auto"/>
              <w:jc w:val="right"/>
              <w:rPr>
                <w:rFonts w:eastAsia="Times New Roman"/>
                <w:sz w:val="16"/>
                <w:szCs w:val="16"/>
              </w:rPr>
            </w:pPr>
          </w:p>
        </w:tc>
        <w:tc>
          <w:tcPr>
            <w:tcW w:w="729" w:type="dxa"/>
          </w:tcPr>
          <w:p w:rsidR="00B07ED8" w:rsidRPr="00D5071A" w:rsidRDefault="00B07ED8" w:rsidP="00332BC7">
            <w:pPr>
              <w:spacing w:after="0" w:line="240" w:lineRule="auto"/>
              <w:jc w:val="right"/>
              <w:rPr>
                <w:rFonts w:eastAsia="Times New Roman"/>
                <w:sz w:val="16"/>
                <w:szCs w:val="16"/>
              </w:rPr>
            </w:pPr>
          </w:p>
        </w:tc>
        <w:tc>
          <w:tcPr>
            <w:tcW w:w="752" w:type="dxa"/>
          </w:tcPr>
          <w:p w:rsidR="00B07ED8" w:rsidRPr="00D5071A" w:rsidRDefault="00B07ED8" w:rsidP="00332BC7">
            <w:pPr>
              <w:spacing w:after="0" w:line="240" w:lineRule="auto"/>
              <w:ind w:left="-97" w:right="-71"/>
              <w:jc w:val="right"/>
              <w:rPr>
                <w:rFonts w:eastAsia="Times New Roman"/>
                <w:sz w:val="16"/>
                <w:szCs w:val="16"/>
              </w:rPr>
            </w:pPr>
          </w:p>
        </w:tc>
        <w:tc>
          <w:tcPr>
            <w:tcW w:w="868" w:type="dxa"/>
          </w:tcPr>
          <w:p w:rsidR="00B07ED8" w:rsidRPr="00F76E30" w:rsidRDefault="00B07ED8" w:rsidP="00332BC7">
            <w:pPr>
              <w:spacing w:after="0" w:line="240" w:lineRule="auto"/>
              <w:jc w:val="right"/>
              <w:rPr>
                <w:rFonts w:eastAsia="Times New Roman"/>
                <w:sz w:val="16"/>
                <w:szCs w:val="16"/>
                <w:lang w:val="en-US"/>
              </w:rPr>
            </w:pPr>
            <w:r>
              <w:rPr>
                <w:rFonts w:eastAsia="Times New Roman"/>
                <w:sz w:val="16"/>
                <w:szCs w:val="16"/>
                <w:lang w:val="en-US"/>
              </w:rPr>
              <w:t>0</w:t>
            </w:r>
          </w:p>
        </w:tc>
      </w:tr>
      <w:tr w:rsidR="00B07ED8" w:rsidRPr="00D5071A" w:rsidTr="00332BC7">
        <w:tc>
          <w:tcPr>
            <w:tcW w:w="2541" w:type="dxa"/>
            <w:vAlign w:val="bottom"/>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xml:space="preserve">        -  crearea fîşiilor forestiere</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047</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D5071A" w:rsidRDefault="00B07ED8" w:rsidP="00332BC7">
            <w:pPr>
              <w:spacing w:after="0" w:line="240" w:lineRule="auto"/>
              <w:jc w:val="right"/>
              <w:rPr>
                <w:rFonts w:eastAsia="Times New Roman"/>
                <w:sz w:val="16"/>
                <w:szCs w:val="16"/>
              </w:rPr>
            </w:pP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D5071A" w:rsidRDefault="00B07ED8" w:rsidP="00332BC7">
            <w:pPr>
              <w:spacing w:after="0" w:line="240" w:lineRule="auto"/>
              <w:jc w:val="right"/>
              <w:rPr>
                <w:rFonts w:eastAsia="Times New Roman"/>
                <w:sz w:val="16"/>
                <w:szCs w:val="16"/>
              </w:rPr>
            </w:pPr>
          </w:p>
        </w:tc>
        <w:tc>
          <w:tcPr>
            <w:tcW w:w="729" w:type="dxa"/>
          </w:tcPr>
          <w:p w:rsidR="00B07ED8" w:rsidRPr="00D5071A" w:rsidRDefault="00B07ED8" w:rsidP="00332BC7">
            <w:pPr>
              <w:spacing w:after="0" w:line="240" w:lineRule="auto"/>
              <w:jc w:val="right"/>
              <w:rPr>
                <w:rFonts w:eastAsia="Times New Roman"/>
                <w:sz w:val="16"/>
                <w:szCs w:val="16"/>
              </w:rPr>
            </w:pPr>
          </w:p>
        </w:tc>
        <w:tc>
          <w:tcPr>
            <w:tcW w:w="752" w:type="dxa"/>
          </w:tcPr>
          <w:p w:rsidR="00B07ED8" w:rsidRPr="00D5071A" w:rsidRDefault="00B07ED8" w:rsidP="00332BC7">
            <w:pPr>
              <w:spacing w:after="0" w:line="240" w:lineRule="auto"/>
              <w:ind w:left="-97" w:right="-71"/>
              <w:jc w:val="right"/>
              <w:rPr>
                <w:rFonts w:eastAsia="Times New Roman"/>
                <w:sz w:val="16"/>
                <w:szCs w:val="16"/>
              </w:rPr>
            </w:pPr>
          </w:p>
        </w:tc>
        <w:tc>
          <w:tcPr>
            <w:tcW w:w="868" w:type="dxa"/>
          </w:tcPr>
          <w:p w:rsidR="00B07ED8" w:rsidRPr="00F76E30" w:rsidRDefault="00B07ED8" w:rsidP="00332BC7">
            <w:pPr>
              <w:spacing w:after="0" w:line="240" w:lineRule="auto"/>
              <w:jc w:val="right"/>
              <w:rPr>
                <w:rFonts w:eastAsia="Times New Roman"/>
                <w:sz w:val="16"/>
                <w:szCs w:val="16"/>
                <w:lang w:val="en-US"/>
              </w:rPr>
            </w:pPr>
            <w:r>
              <w:rPr>
                <w:rFonts w:eastAsia="Times New Roman"/>
                <w:sz w:val="16"/>
                <w:szCs w:val="16"/>
                <w:lang w:val="en-US"/>
              </w:rPr>
              <w:t>0</w:t>
            </w:r>
          </w:p>
        </w:tc>
      </w:tr>
      <w:tr w:rsidR="00B07ED8" w:rsidRPr="00D5071A" w:rsidTr="00332BC7">
        <w:tc>
          <w:tcPr>
            <w:tcW w:w="2541" w:type="dxa"/>
            <w:vAlign w:val="bottom"/>
          </w:tcPr>
          <w:p w:rsidR="00B07ED8" w:rsidRPr="00F2782F" w:rsidRDefault="00B07ED8" w:rsidP="00B07ED8">
            <w:pPr>
              <w:spacing w:after="0" w:line="240" w:lineRule="auto"/>
              <w:rPr>
                <w:rFonts w:eastAsia="Times New Roman"/>
                <w:sz w:val="16"/>
                <w:szCs w:val="16"/>
                <w:lang w:val="fr-FR"/>
              </w:rPr>
            </w:pPr>
            <w:r w:rsidRPr="00F2782F">
              <w:rPr>
                <w:rFonts w:eastAsia="Times New Roman"/>
                <w:sz w:val="16"/>
                <w:szCs w:val="16"/>
                <w:lang w:val="fr-FR"/>
              </w:rPr>
              <w:t xml:space="preserve">      -  plantațiile de protecție a apelor</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048</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D5071A" w:rsidRDefault="00B07ED8" w:rsidP="00332BC7">
            <w:pPr>
              <w:spacing w:after="0" w:line="240" w:lineRule="auto"/>
              <w:jc w:val="right"/>
              <w:rPr>
                <w:rFonts w:eastAsia="Times New Roman"/>
                <w:sz w:val="16"/>
                <w:szCs w:val="16"/>
              </w:rPr>
            </w:pP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D5071A" w:rsidRDefault="00B07ED8" w:rsidP="00332BC7">
            <w:pPr>
              <w:spacing w:after="0" w:line="240" w:lineRule="auto"/>
              <w:jc w:val="right"/>
              <w:rPr>
                <w:rFonts w:eastAsia="Times New Roman"/>
                <w:sz w:val="16"/>
                <w:szCs w:val="16"/>
              </w:rPr>
            </w:pPr>
          </w:p>
        </w:tc>
        <w:tc>
          <w:tcPr>
            <w:tcW w:w="729" w:type="dxa"/>
          </w:tcPr>
          <w:p w:rsidR="00B07ED8" w:rsidRPr="00D5071A" w:rsidRDefault="00B07ED8" w:rsidP="00332BC7">
            <w:pPr>
              <w:spacing w:after="0" w:line="240" w:lineRule="auto"/>
              <w:jc w:val="right"/>
              <w:rPr>
                <w:rFonts w:eastAsia="Times New Roman"/>
                <w:sz w:val="16"/>
                <w:szCs w:val="16"/>
              </w:rPr>
            </w:pPr>
          </w:p>
        </w:tc>
        <w:tc>
          <w:tcPr>
            <w:tcW w:w="752" w:type="dxa"/>
          </w:tcPr>
          <w:p w:rsidR="00B07ED8" w:rsidRPr="00D5071A" w:rsidRDefault="00B07ED8" w:rsidP="00332BC7">
            <w:pPr>
              <w:spacing w:after="0" w:line="240" w:lineRule="auto"/>
              <w:ind w:left="-97" w:right="-71"/>
              <w:jc w:val="right"/>
              <w:rPr>
                <w:rFonts w:eastAsia="Times New Roman"/>
                <w:sz w:val="16"/>
                <w:szCs w:val="16"/>
              </w:rPr>
            </w:pPr>
          </w:p>
        </w:tc>
        <w:tc>
          <w:tcPr>
            <w:tcW w:w="868" w:type="dxa"/>
          </w:tcPr>
          <w:p w:rsidR="00B07ED8" w:rsidRPr="00D5071A" w:rsidRDefault="00B07ED8" w:rsidP="00332BC7">
            <w:pPr>
              <w:spacing w:after="0" w:line="240" w:lineRule="auto"/>
              <w:jc w:val="right"/>
              <w:rPr>
                <w:rFonts w:eastAsia="Times New Roman"/>
                <w:sz w:val="16"/>
                <w:szCs w:val="16"/>
              </w:rPr>
            </w:pPr>
          </w:p>
        </w:tc>
      </w:tr>
      <w:tr w:rsidR="00B07ED8" w:rsidRPr="00D5071A" w:rsidTr="00332BC7">
        <w:tc>
          <w:tcPr>
            <w:tcW w:w="2541" w:type="dxa"/>
            <w:vAlign w:val="bottom"/>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îngrijirea culturilor silvice</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049</w:t>
            </w:r>
          </w:p>
        </w:tc>
        <w:tc>
          <w:tcPr>
            <w:tcW w:w="851" w:type="dxa"/>
          </w:tcPr>
          <w:p w:rsidR="00B07ED8" w:rsidRPr="00C04229" w:rsidRDefault="00B07ED8" w:rsidP="00332BC7">
            <w:pPr>
              <w:spacing w:after="0" w:line="240" w:lineRule="auto"/>
              <w:jc w:val="right"/>
              <w:rPr>
                <w:rFonts w:eastAsia="Times New Roman"/>
                <w:sz w:val="16"/>
                <w:szCs w:val="16"/>
                <w:lang w:val="en-US"/>
              </w:rPr>
            </w:pPr>
            <w:r>
              <w:rPr>
                <w:rFonts w:eastAsia="Times New Roman"/>
                <w:sz w:val="16"/>
                <w:szCs w:val="16"/>
                <w:lang w:val="en-US"/>
              </w:rPr>
              <w:t>2188</w:t>
            </w:r>
          </w:p>
        </w:tc>
        <w:tc>
          <w:tcPr>
            <w:tcW w:w="850" w:type="dxa"/>
          </w:tcPr>
          <w:p w:rsidR="00B07ED8" w:rsidRPr="00C04229" w:rsidRDefault="00B07ED8" w:rsidP="00332BC7">
            <w:pPr>
              <w:spacing w:after="0" w:line="240" w:lineRule="auto"/>
              <w:jc w:val="right"/>
              <w:rPr>
                <w:rFonts w:eastAsia="Times New Roman"/>
                <w:sz w:val="16"/>
                <w:szCs w:val="16"/>
                <w:lang w:val="en-US"/>
              </w:rPr>
            </w:pPr>
            <w:r>
              <w:rPr>
                <w:rFonts w:eastAsia="Times New Roman"/>
                <w:sz w:val="16"/>
                <w:szCs w:val="16"/>
                <w:lang w:val="en-US"/>
              </w:rPr>
              <w:t>566</w:t>
            </w:r>
            <w:r w:rsidR="00771D7D">
              <w:rPr>
                <w:rFonts w:eastAsia="Times New Roman"/>
                <w:sz w:val="16"/>
                <w:szCs w:val="16"/>
                <w:lang w:val="en-US"/>
              </w:rPr>
              <w:t>,</w:t>
            </w:r>
            <w:r>
              <w:rPr>
                <w:rFonts w:eastAsia="Times New Roman"/>
                <w:sz w:val="16"/>
                <w:szCs w:val="16"/>
                <w:lang w:val="en-US"/>
              </w:rPr>
              <w:t>83</w:t>
            </w:r>
          </w:p>
        </w:tc>
        <w:tc>
          <w:tcPr>
            <w:tcW w:w="927" w:type="dxa"/>
          </w:tcPr>
          <w:p w:rsidR="00B07ED8" w:rsidRPr="00C04229" w:rsidRDefault="00B07ED8" w:rsidP="00332BC7">
            <w:pPr>
              <w:spacing w:after="0" w:line="240" w:lineRule="auto"/>
              <w:jc w:val="right"/>
              <w:rPr>
                <w:rFonts w:eastAsia="Times New Roman"/>
                <w:sz w:val="16"/>
                <w:szCs w:val="16"/>
                <w:lang w:val="en-US"/>
              </w:rPr>
            </w:pPr>
            <w:r>
              <w:rPr>
                <w:rFonts w:eastAsia="Times New Roman"/>
                <w:sz w:val="16"/>
                <w:szCs w:val="16"/>
                <w:lang w:val="en-US"/>
              </w:rPr>
              <w:t>1240226</w:t>
            </w:r>
          </w:p>
        </w:tc>
        <w:tc>
          <w:tcPr>
            <w:tcW w:w="696" w:type="dxa"/>
          </w:tcPr>
          <w:p w:rsidR="00B07ED8" w:rsidRPr="00175F76" w:rsidRDefault="00B07ED8" w:rsidP="00332BC7">
            <w:pPr>
              <w:spacing w:after="0" w:line="240" w:lineRule="auto"/>
              <w:jc w:val="right"/>
              <w:rPr>
                <w:rFonts w:eastAsia="Times New Roman"/>
                <w:sz w:val="16"/>
                <w:szCs w:val="16"/>
                <w:lang w:val="en-US"/>
              </w:rPr>
            </w:pPr>
            <w:r>
              <w:rPr>
                <w:rFonts w:eastAsia="Times New Roman"/>
                <w:sz w:val="16"/>
                <w:szCs w:val="16"/>
                <w:lang w:val="en-US"/>
              </w:rPr>
              <w:t>2150</w:t>
            </w:r>
          </w:p>
        </w:tc>
        <w:tc>
          <w:tcPr>
            <w:tcW w:w="816" w:type="dxa"/>
          </w:tcPr>
          <w:p w:rsidR="00B07ED8" w:rsidRPr="00175F76" w:rsidRDefault="00B07ED8" w:rsidP="00332BC7">
            <w:pPr>
              <w:spacing w:after="0" w:line="240" w:lineRule="auto"/>
              <w:jc w:val="right"/>
              <w:rPr>
                <w:rFonts w:eastAsia="Times New Roman"/>
                <w:sz w:val="16"/>
                <w:szCs w:val="16"/>
                <w:lang w:val="en-US"/>
              </w:rPr>
            </w:pPr>
            <w:r>
              <w:rPr>
                <w:rFonts w:eastAsia="Times New Roman"/>
                <w:sz w:val="16"/>
                <w:szCs w:val="16"/>
                <w:lang w:val="en-US"/>
              </w:rPr>
              <w:t>471</w:t>
            </w:r>
            <w:r w:rsidR="00771D7D">
              <w:rPr>
                <w:rFonts w:eastAsia="Times New Roman"/>
                <w:sz w:val="16"/>
                <w:szCs w:val="16"/>
                <w:lang w:val="en-US"/>
              </w:rPr>
              <w:t>,</w:t>
            </w:r>
            <w:r>
              <w:rPr>
                <w:rFonts w:eastAsia="Times New Roman"/>
                <w:sz w:val="16"/>
                <w:szCs w:val="16"/>
                <w:lang w:val="en-US"/>
              </w:rPr>
              <w:t>81</w:t>
            </w:r>
          </w:p>
        </w:tc>
        <w:tc>
          <w:tcPr>
            <w:tcW w:w="936" w:type="dxa"/>
          </w:tcPr>
          <w:p w:rsidR="00B07ED8" w:rsidRPr="00175F76" w:rsidRDefault="00B07ED8" w:rsidP="00332BC7">
            <w:pPr>
              <w:spacing w:after="0" w:line="240" w:lineRule="auto"/>
              <w:jc w:val="right"/>
              <w:rPr>
                <w:rFonts w:eastAsia="Times New Roman"/>
                <w:sz w:val="16"/>
                <w:szCs w:val="16"/>
                <w:lang w:val="en-US"/>
              </w:rPr>
            </w:pPr>
            <w:r>
              <w:rPr>
                <w:rFonts w:eastAsia="Times New Roman"/>
                <w:sz w:val="16"/>
                <w:szCs w:val="16"/>
                <w:lang w:val="en-US"/>
              </w:rPr>
              <w:t>1014383</w:t>
            </w:r>
          </w:p>
        </w:tc>
        <w:tc>
          <w:tcPr>
            <w:tcW w:w="729" w:type="dxa"/>
          </w:tcPr>
          <w:p w:rsidR="00B07ED8" w:rsidRPr="00353A9A" w:rsidRDefault="00B07ED8" w:rsidP="00332BC7">
            <w:pPr>
              <w:spacing w:after="0" w:line="240" w:lineRule="auto"/>
              <w:ind w:hanging="30"/>
              <w:jc w:val="right"/>
              <w:rPr>
                <w:rFonts w:eastAsia="Times New Roman"/>
                <w:sz w:val="16"/>
                <w:szCs w:val="16"/>
                <w:lang w:val="en-US"/>
              </w:rPr>
            </w:pPr>
            <w:r>
              <w:rPr>
                <w:rFonts w:eastAsia="Times New Roman"/>
                <w:sz w:val="16"/>
                <w:szCs w:val="16"/>
                <w:lang w:val="en-US"/>
              </w:rPr>
              <w:t>-38</w:t>
            </w:r>
          </w:p>
        </w:tc>
        <w:tc>
          <w:tcPr>
            <w:tcW w:w="752" w:type="dxa"/>
          </w:tcPr>
          <w:p w:rsidR="00B07ED8" w:rsidRPr="005D3AE3"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-95</w:t>
            </w:r>
            <w:r w:rsidR="00771D7D">
              <w:rPr>
                <w:rFonts w:eastAsia="Times New Roman"/>
                <w:sz w:val="16"/>
                <w:szCs w:val="16"/>
                <w:lang w:val="en-US"/>
              </w:rPr>
              <w:t>,</w:t>
            </w:r>
            <w:r>
              <w:rPr>
                <w:rFonts w:eastAsia="Times New Roman"/>
                <w:sz w:val="16"/>
                <w:szCs w:val="16"/>
                <w:lang w:val="en-US"/>
              </w:rPr>
              <w:t>02</w:t>
            </w:r>
          </w:p>
        </w:tc>
        <w:tc>
          <w:tcPr>
            <w:tcW w:w="868" w:type="dxa"/>
          </w:tcPr>
          <w:p w:rsidR="00B07ED8" w:rsidRPr="00F76E30" w:rsidRDefault="00B07ED8" w:rsidP="00332BC7">
            <w:pPr>
              <w:spacing w:after="0" w:line="240" w:lineRule="auto"/>
              <w:jc w:val="right"/>
              <w:rPr>
                <w:rFonts w:eastAsia="Times New Roman"/>
                <w:sz w:val="16"/>
                <w:szCs w:val="16"/>
                <w:lang w:val="en-US"/>
              </w:rPr>
            </w:pPr>
            <w:r>
              <w:rPr>
                <w:rFonts w:eastAsia="Times New Roman"/>
                <w:sz w:val="16"/>
                <w:szCs w:val="16"/>
                <w:lang w:val="en-US"/>
              </w:rPr>
              <w:t>-225843</w:t>
            </w:r>
          </w:p>
        </w:tc>
      </w:tr>
      <w:tr w:rsidR="00B07ED8" w:rsidRPr="00D5071A" w:rsidTr="00332BC7">
        <w:tc>
          <w:tcPr>
            <w:tcW w:w="2541" w:type="dxa"/>
            <w:vAlign w:val="bottom"/>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xml:space="preserve">-completări </w:t>
            </w:r>
            <w:r w:rsidR="00AE322A">
              <w:rPr>
                <w:rFonts w:eastAsia="Times New Roman"/>
                <w:sz w:val="16"/>
                <w:szCs w:val="16"/>
              </w:rPr>
              <w:t xml:space="preserve">ale </w:t>
            </w:r>
            <w:r w:rsidRPr="00D5071A">
              <w:rPr>
                <w:rFonts w:eastAsia="Times New Roman"/>
                <w:sz w:val="16"/>
                <w:szCs w:val="16"/>
              </w:rPr>
              <w:t>culturilor silvice</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050</w:t>
            </w:r>
          </w:p>
        </w:tc>
        <w:tc>
          <w:tcPr>
            <w:tcW w:w="851" w:type="dxa"/>
          </w:tcPr>
          <w:p w:rsidR="00B07ED8" w:rsidRPr="00C04229" w:rsidRDefault="00B07ED8" w:rsidP="00332BC7">
            <w:pPr>
              <w:spacing w:after="0" w:line="240" w:lineRule="auto"/>
              <w:jc w:val="right"/>
              <w:rPr>
                <w:rFonts w:eastAsia="Times New Roman"/>
                <w:sz w:val="16"/>
                <w:szCs w:val="16"/>
                <w:lang w:val="en-US"/>
              </w:rPr>
            </w:pPr>
            <w:r>
              <w:rPr>
                <w:rFonts w:eastAsia="Times New Roman"/>
                <w:sz w:val="16"/>
                <w:szCs w:val="16"/>
                <w:lang w:val="en-US"/>
              </w:rPr>
              <w:t>1183</w:t>
            </w:r>
          </w:p>
        </w:tc>
        <w:tc>
          <w:tcPr>
            <w:tcW w:w="850" w:type="dxa"/>
          </w:tcPr>
          <w:p w:rsidR="00B07ED8" w:rsidRPr="00C04229" w:rsidRDefault="00B07ED8" w:rsidP="00332BC7">
            <w:pPr>
              <w:spacing w:after="0" w:line="240" w:lineRule="auto"/>
              <w:jc w:val="right"/>
              <w:rPr>
                <w:rFonts w:eastAsia="Times New Roman"/>
                <w:sz w:val="16"/>
                <w:szCs w:val="16"/>
                <w:lang w:val="en-US"/>
              </w:rPr>
            </w:pPr>
            <w:r>
              <w:rPr>
                <w:rFonts w:eastAsia="Times New Roman"/>
                <w:sz w:val="16"/>
                <w:szCs w:val="16"/>
                <w:lang w:val="en-US"/>
              </w:rPr>
              <w:t>2690</w:t>
            </w:r>
            <w:r w:rsidR="00771D7D">
              <w:rPr>
                <w:rFonts w:eastAsia="Times New Roman"/>
                <w:sz w:val="16"/>
                <w:szCs w:val="16"/>
                <w:lang w:val="en-US"/>
              </w:rPr>
              <w:t>,</w:t>
            </w:r>
            <w:r>
              <w:rPr>
                <w:rFonts w:eastAsia="Times New Roman"/>
                <w:sz w:val="16"/>
                <w:szCs w:val="16"/>
                <w:lang w:val="en-US"/>
              </w:rPr>
              <w:t>05</w:t>
            </w:r>
          </w:p>
        </w:tc>
        <w:tc>
          <w:tcPr>
            <w:tcW w:w="927" w:type="dxa"/>
          </w:tcPr>
          <w:p w:rsidR="00B07ED8" w:rsidRPr="00C04229" w:rsidRDefault="00B07ED8" w:rsidP="00332BC7">
            <w:pPr>
              <w:spacing w:after="0" w:line="240" w:lineRule="auto"/>
              <w:jc w:val="right"/>
              <w:rPr>
                <w:rFonts w:eastAsia="Times New Roman"/>
                <w:sz w:val="16"/>
                <w:szCs w:val="16"/>
                <w:lang w:val="en-US"/>
              </w:rPr>
            </w:pPr>
            <w:r>
              <w:rPr>
                <w:rFonts w:eastAsia="Times New Roman"/>
                <w:sz w:val="16"/>
                <w:szCs w:val="16"/>
                <w:lang w:val="en-US"/>
              </w:rPr>
              <w:t>3182332</w:t>
            </w:r>
          </w:p>
        </w:tc>
        <w:tc>
          <w:tcPr>
            <w:tcW w:w="696" w:type="dxa"/>
          </w:tcPr>
          <w:p w:rsidR="00B07ED8" w:rsidRPr="009B3D59" w:rsidRDefault="00B07ED8" w:rsidP="00332BC7">
            <w:pPr>
              <w:spacing w:after="0" w:line="240" w:lineRule="auto"/>
              <w:jc w:val="right"/>
              <w:rPr>
                <w:rFonts w:eastAsia="Times New Roman"/>
                <w:sz w:val="16"/>
                <w:szCs w:val="16"/>
                <w:lang w:val="en-US"/>
              </w:rPr>
            </w:pPr>
            <w:r>
              <w:rPr>
                <w:rFonts w:eastAsia="Times New Roman"/>
                <w:sz w:val="16"/>
                <w:szCs w:val="16"/>
                <w:lang w:val="en-US"/>
              </w:rPr>
              <w:t>960</w:t>
            </w:r>
          </w:p>
        </w:tc>
        <w:tc>
          <w:tcPr>
            <w:tcW w:w="816" w:type="dxa"/>
          </w:tcPr>
          <w:p w:rsidR="00B07ED8" w:rsidRPr="009B3D59" w:rsidRDefault="00B07ED8" w:rsidP="00332BC7">
            <w:pPr>
              <w:spacing w:after="0" w:line="240" w:lineRule="auto"/>
              <w:jc w:val="right"/>
              <w:rPr>
                <w:rFonts w:eastAsia="Times New Roman"/>
                <w:sz w:val="16"/>
                <w:szCs w:val="16"/>
                <w:lang w:val="en-US"/>
              </w:rPr>
            </w:pPr>
            <w:r>
              <w:rPr>
                <w:rFonts w:eastAsia="Times New Roman"/>
                <w:sz w:val="16"/>
                <w:szCs w:val="16"/>
                <w:lang w:val="en-US"/>
              </w:rPr>
              <w:t>1979</w:t>
            </w:r>
            <w:r w:rsidR="00771D7D">
              <w:rPr>
                <w:rFonts w:eastAsia="Times New Roman"/>
                <w:sz w:val="16"/>
                <w:szCs w:val="16"/>
                <w:lang w:val="en-US"/>
              </w:rPr>
              <w:t>,</w:t>
            </w:r>
            <w:r>
              <w:rPr>
                <w:rFonts w:eastAsia="Times New Roman"/>
                <w:sz w:val="16"/>
                <w:szCs w:val="16"/>
                <w:lang w:val="en-US"/>
              </w:rPr>
              <w:t>86</w:t>
            </w:r>
          </w:p>
        </w:tc>
        <w:tc>
          <w:tcPr>
            <w:tcW w:w="936" w:type="dxa"/>
          </w:tcPr>
          <w:p w:rsidR="00B07ED8" w:rsidRPr="009B3D59" w:rsidRDefault="00B07ED8" w:rsidP="00332BC7">
            <w:pPr>
              <w:spacing w:after="0" w:line="240" w:lineRule="auto"/>
              <w:jc w:val="right"/>
              <w:rPr>
                <w:rFonts w:eastAsia="Times New Roman"/>
                <w:sz w:val="16"/>
                <w:szCs w:val="16"/>
                <w:lang w:val="en-US"/>
              </w:rPr>
            </w:pPr>
            <w:r>
              <w:rPr>
                <w:rFonts w:eastAsia="Times New Roman"/>
                <w:sz w:val="16"/>
                <w:szCs w:val="16"/>
                <w:lang w:val="en-US"/>
              </w:rPr>
              <w:t>1900661</w:t>
            </w:r>
          </w:p>
        </w:tc>
        <w:tc>
          <w:tcPr>
            <w:tcW w:w="729" w:type="dxa"/>
          </w:tcPr>
          <w:p w:rsidR="00B07ED8" w:rsidRPr="00353A9A" w:rsidRDefault="00B07ED8" w:rsidP="00332BC7">
            <w:pPr>
              <w:spacing w:after="0" w:line="240" w:lineRule="auto"/>
              <w:jc w:val="right"/>
              <w:rPr>
                <w:rFonts w:eastAsia="Times New Roman"/>
                <w:sz w:val="16"/>
                <w:szCs w:val="16"/>
                <w:lang w:val="en-US"/>
              </w:rPr>
            </w:pPr>
            <w:r>
              <w:rPr>
                <w:rFonts w:eastAsia="Times New Roman"/>
                <w:sz w:val="16"/>
                <w:szCs w:val="16"/>
                <w:lang w:val="en-US"/>
              </w:rPr>
              <w:t>-223</w:t>
            </w:r>
          </w:p>
        </w:tc>
        <w:tc>
          <w:tcPr>
            <w:tcW w:w="752" w:type="dxa"/>
          </w:tcPr>
          <w:p w:rsidR="00B07ED8" w:rsidRPr="005D3AE3"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-710</w:t>
            </w:r>
            <w:r w:rsidR="00771D7D">
              <w:rPr>
                <w:rFonts w:eastAsia="Times New Roman"/>
                <w:sz w:val="16"/>
                <w:szCs w:val="16"/>
                <w:lang w:val="en-US"/>
              </w:rPr>
              <w:t>,</w:t>
            </w:r>
            <w:r>
              <w:rPr>
                <w:rFonts w:eastAsia="Times New Roman"/>
                <w:sz w:val="16"/>
                <w:szCs w:val="16"/>
                <w:lang w:val="en-US"/>
              </w:rPr>
              <w:t>2</w:t>
            </w:r>
          </w:p>
        </w:tc>
        <w:tc>
          <w:tcPr>
            <w:tcW w:w="868" w:type="dxa"/>
          </w:tcPr>
          <w:p w:rsidR="00B07ED8" w:rsidRPr="00F76E30" w:rsidRDefault="00B07ED8" w:rsidP="00332BC7">
            <w:pPr>
              <w:spacing w:after="0" w:line="240" w:lineRule="auto"/>
              <w:jc w:val="right"/>
              <w:rPr>
                <w:rFonts w:eastAsia="Times New Roman"/>
                <w:sz w:val="16"/>
                <w:szCs w:val="16"/>
                <w:lang w:val="en-US"/>
              </w:rPr>
            </w:pPr>
            <w:r>
              <w:rPr>
                <w:rFonts w:eastAsia="Times New Roman"/>
                <w:sz w:val="16"/>
                <w:szCs w:val="16"/>
                <w:lang w:val="en-US"/>
              </w:rPr>
              <w:t>-1281671</w:t>
            </w:r>
          </w:p>
        </w:tc>
      </w:tr>
      <w:tr w:rsidR="00B07ED8" w:rsidRPr="00D5071A" w:rsidTr="00332BC7">
        <w:tc>
          <w:tcPr>
            <w:tcW w:w="2541" w:type="dxa"/>
            <w:vAlign w:val="bottom"/>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-plivitul și prășitul manual</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051</w:t>
            </w:r>
          </w:p>
        </w:tc>
        <w:tc>
          <w:tcPr>
            <w:tcW w:w="851" w:type="dxa"/>
          </w:tcPr>
          <w:p w:rsidR="00B07ED8" w:rsidRPr="00C04229" w:rsidRDefault="00B07ED8" w:rsidP="00332BC7">
            <w:pPr>
              <w:spacing w:after="0" w:line="240" w:lineRule="auto"/>
              <w:jc w:val="right"/>
              <w:rPr>
                <w:rFonts w:eastAsia="Times New Roman"/>
                <w:sz w:val="16"/>
                <w:szCs w:val="16"/>
                <w:lang w:val="en-US"/>
              </w:rPr>
            </w:pPr>
            <w:r>
              <w:rPr>
                <w:rFonts w:eastAsia="Times New Roman"/>
                <w:sz w:val="16"/>
                <w:szCs w:val="16"/>
                <w:lang w:val="en-US"/>
              </w:rPr>
              <w:t>30</w:t>
            </w:r>
          </w:p>
        </w:tc>
        <w:tc>
          <w:tcPr>
            <w:tcW w:w="850" w:type="dxa"/>
          </w:tcPr>
          <w:p w:rsidR="00B07ED8" w:rsidRPr="00C04229" w:rsidRDefault="00B07ED8" w:rsidP="00332BC7">
            <w:pPr>
              <w:spacing w:after="0" w:line="240" w:lineRule="auto"/>
              <w:jc w:val="right"/>
              <w:rPr>
                <w:rFonts w:eastAsia="Times New Roman"/>
                <w:sz w:val="16"/>
                <w:szCs w:val="16"/>
                <w:lang w:val="en-US"/>
              </w:rPr>
            </w:pPr>
            <w:r>
              <w:rPr>
                <w:rFonts w:eastAsia="Times New Roman"/>
                <w:sz w:val="16"/>
                <w:szCs w:val="16"/>
                <w:lang w:val="en-US"/>
              </w:rPr>
              <w:t>938</w:t>
            </w:r>
            <w:r w:rsidR="00771D7D">
              <w:rPr>
                <w:rFonts w:eastAsia="Times New Roman"/>
                <w:sz w:val="16"/>
                <w:szCs w:val="16"/>
                <w:lang w:val="en-US"/>
              </w:rPr>
              <w:t>,</w:t>
            </w:r>
            <w:r>
              <w:rPr>
                <w:rFonts w:eastAsia="Times New Roman"/>
                <w:sz w:val="16"/>
                <w:szCs w:val="16"/>
                <w:lang w:val="en-US"/>
              </w:rPr>
              <w:t>37</w:t>
            </w:r>
          </w:p>
        </w:tc>
        <w:tc>
          <w:tcPr>
            <w:tcW w:w="927" w:type="dxa"/>
          </w:tcPr>
          <w:p w:rsidR="00B07ED8" w:rsidRPr="00C04229" w:rsidRDefault="00B07ED8" w:rsidP="00332BC7">
            <w:pPr>
              <w:spacing w:after="0" w:line="240" w:lineRule="auto"/>
              <w:jc w:val="right"/>
              <w:rPr>
                <w:rFonts w:eastAsia="Times New Roman"/>
                <w:sz w:val="16"/>
                <w:szCs w:val="16"/>
                <w:lang w:val="en-US"/>
              </w:rPr>
            </w:pPr>
            <w:r>
              <w:rPr>
                <w:rFonts w:eastAsia="Times New Roman"/>
                <w:sz w:val="16"/>
                <w:szCs w:val="16"/>
                <w:lang w:val="en-US"/>
              </w:rPr>
              <w:t>28151</w:t>
            </w:r>
          </w:p>
        </w:tc>
        <w:tc>
          <w:tcPr>
            <w:tcW w:w="696" w:type="dxa"/>
          </w:tcPr>
          <w:p w:rsidR="00B07ED8" w:rsidRPr="009B3D59" w:rsidRDefault="00B07ED8" w:rsidP="00332BC7">
            <w:pPr>
              <w:spacing w:after="0" w:line="240" w:lineRule="auto"/>
              <w:jc w:val="right"/>
              <w:rPr>
                <w:rFonts w:eastAsia="Times New Roman"/>
                <w:sz w:val="16"/>
                <w:szCs w:val="16"/>
                <w:lang w:val="en-US"/>
              </w:rPr>
            </w:pPr>
            <w:r>
              <w:rPr>
                <w:rFonts w:eastAsia="Times New Roman"/>
                <w:sz w:val="16"/>
                <w:szCs w:val="16"/>
                <w:lang w:val="en-US"/>
              </w:rPr>
              <w:t>15</w:t>
            </w:r>
          </w:p>
        </w:tc>
        <w:tc>
          <w:tcPr>
            <w:tcW w:w="816" w:type="dxa"/>
          </w:tcPr>
          <w:p w:rsidR="00B07ED8" w:rsidRPr="009B3D59" w:rsidRDefault="00B07ED8" w:rsidP="00332BC7">
            <w:pPr>
              <w:spacing w:after="0" w:line="240" w:lineRule="auto"/>
              <w:jc w:val="right"/>
              <w:rPr>
                <w:rFonts w:eastAsia="Times New Roman"/>
                <w:sz w:val="16"/>
                <w:szCs w:val="16"/>
                <w:lang w:val="en-US"/>
              </w:rPr>
            </w:pPr>
            <w:r>
              <w:rPr>
                <w:rFonts w:eastAsia="Times New Roman"/>
                <w:sz w:val="16"/>
                <w:szCs w:val="16"/>
                <w:lang w:val="en-US"/>
              </w:rPr>
              <w:t>729</w:t>
            </w:r>
            <w:r w:rsidR="00771D7D">
              <w:rPr>
                <w:rFonts w:eastAsia="Times New Roman"/>
                <w:sz w:val="16"/>
                <w:szCs w:val="16"/>
                <w:lang w:val="en-US"/>
              </w:rPr>
              <w:t>,</w:t>
            </w:r>
            <w:r>
              <w:rPr>
                <w:rFonts w:eastAsia="Times New Roman"/>
                <w:sz w:val="16"/>
                <w:szCs w:val="16"/>
                <w:lang w:val="en-US"/>
              </w:rPr>
              <w:t>27</w:t>
            </w:r>
          </w:p>
        </w:tc>
        <w:tc>
          <w:tcPr>
            <w:tcW w:w="936" w:type="dxa"/>
          </w:tcPr>
          <w:p w:rsidR="00B07ED8" w:rsidRPr="009B3D59" w:rsidRDefault="00B07ED8" w:rsidP="00332BC7">
            <w:pPr>
              <w:spacing w:after="0" w:line="240" w:lineRule="auto"/>
              <w:jc w:val="right"/>
              <w:rPr>
                <w:rFonts w:eastAsia="Times New Roman"/>
                <w:sz w:val="16"/>
                <w:szCs w:val="16"/>
                <w:lang w:val="en-US"/>
              </w:rPr>
            </w:pPr>
            <w:r>
              <w:rPr>
                <w:rFonts w:eastAsia="Times New Roman"/>
                <w:sz w:val="16"/>
                <w:szCs w:val="16"/>
                <w:lang w:val="en-US"/>
              </w:rPr>
              <w:t>10939</w:t>
            </w:r>
          </w:p>
        </w:tc>
        <w:tc>
          <w:tcPr>
            <w:tcW w:w="729" w:type="dxa"/>
          </w:tcPr>
          <w:p w:rsidR="00B07ED8" w:rsidRPr="00353A9A" w:rsidRDefault="00B07ED8" w:rsidP="00332BC7">
            <w:pPr>
              <w:spacing w:after="0" w:line="240" w:lineRule="auto"/>
              <w:jc w:val="right"/>
              <w:rPr>
                <w:rFonts w:eastAsia="Times New Roman"/>
                <w:sz w:val="16"/>
                <w:szCs w:val="16"/>
                <w:lang w:val="en-US"/>
              </w:rPr>
            </w:pPr>
            <w:r>
              <w:rPr>
                <w:rFonts w:eastAsia="Times New Roman"/>
                <w:sz w:val="16"/>
                <w:szCs w:val="16"/>
                <w:lang w:val="en-US"/>
              </w:rPr>
              <w:t>-15</w:t>
            </w:r>
          </w:p>
        </w:tc>
        <w:tc>
          <w:tcPr>
            <w:tcW w:w="752" w:type="dxa"/>
          </w:tcPr>
          <w:p w:rsidR="00B07ED8" w:rsidRPr="005D3AE3"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-209</w:t>
            </w:r>
            <w:r w:rsidR="00771D7D">
              <w:rPr>
                <w:rFonts w:eastAsia="Times New Roman"/>
                <w:sz w:val="16"/>
                <w:szCs w:val="16"/>
                <w:lang w:val="en-US"/>
              </w:rPr>
              <w:t>,</w:t>
            </w:r>
            <w:r>
              <w:rPr>
                <w:rFonts w:eastAsia="Times New Roman"/>
                <w:sz w:val="16"/>
                <w:szCs w:val="16"/>
                <w:lang w:val="en-US"/>
              </w:rPr>
              <w:t>1</w:t>
            </w:r>
          </w:p>
        </w:tc>
        <w:tc>
          <w:tcPr>
            <w:tcW w:w="868" w:type="dxa"/>
          </w:tcPr>
          <w:p w:rsidR="00B07ED8" w:rsidRPr="00F76E30" w:rsidRDefault="00B07ED8" w:rsidP="00332BC7">
            <w:pPr>
              <w:spacing w:after="0" w:line="240" w:lineRule="auto"/>
              <w:jc w:val="right"/>
              <w:rPr>
                <w:rFonts w:eastAsia="Times New Roman"/>
                <w:sz w:val="16"/>
                <w:szCs w:val="16"/>
                <w:lang w:val="en-US"/>
              </w:rPr>
            </w:pPr>
            <w:r>
              <w:rPr>
                <w:rFonts w:eastAsia="Times New Roman"/>
                <w:sz w:val="16"/>
                <w:szCs w:val="16"/>
                <w:lang w:val="en-US"/>
              </w:rPr>
              <w:t>-17212</w:t>
            </w:r>
          </w:p>
        </w:tc>
      </w:tr>
      <w:tr w:rsidR="00B07ED8" w:rsidRPr="00D5071A" w:rsidTr="00332BC7">
        <w:tc>
          <w:tcPr>
            <w:tcW w:w="2541" w:type="dxa"/>
            <w:vAlign w:val="bottom"/>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pregătirea solului</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052</w:t>
            </w:r>
          </w:p>
        </w:tc>
        <w:tc>
          <w:tcPr>
            <w:tcW w:w="851" w:type="dxa"/>
          </w:tcPr>
          <w:p w:rsidR="00B07ED8" w:rsidRPr="00C04229" w:rsidRDefault="00B07ED8" w:rsidP="00332BC7">
            <w:pPr>
              <w:spacing w:after="0" w:line="240" w:lineRule="auto"/>
              <w:jc w:val="right"/>
              <w:rPr>
                <w:rFonts w:eastAsia="Times New Roman"/>
                <w:sz w:val="16"/>
                <w:szCs w:val="16"/>
                <w:lang w:val="en-US"/>
              </w:rPr>
            </w:pPr>
            <w:r>
              <w:rPr>
                <w:rFonts w:eastAsia="Times New Roman"/>
                <w:sz w:val="16"/>
                <w:szCs w:val="16"/>
                <w:lang w:val="en-US"/>
              </w:rPr>
              <w:t>189</w:t>
            </w:r>
          </w:p>
        </w:tc>
        <w:tc>
          <w:tcPr>
            <w:tcW w:w="850" w:type="dxa"/>
          </w:tcPr>
          <w:p w:rsidR="00B07ED8" w:rsidRPr="00AC5BF7" w:rsidRDefault="00B07ED8" w:rsidP="00332BC7">
            <w:pPr>
              <w:spacing w:after="0" w:line="240" w:lineRule="auto"/>
              <w:jc w:val="right"/>
              <w:rPr>
                <w:rFonts w:eastAsia="Times New Roman"/>
                <w:sz w:val="16"/>
                <w:szCs w:val="16"/>
                <w:lang w:val="en-US"/>
              </w:rPr>
            </w:pPr>
            <w:r>
              <w:rPr>
                <w:rFonts w:eastAsia="Times New Roman"/>
                <w:sz w:val="16"/>
                <w:szCs w:val="16"/>
                <w:lang w:val="en-US"/>
              </w:rPr>
              <w:t>2158</w:t>
            </w:r>
            <w:r w:rsidR="00771D7D">
              <w:rPr>
                <w:rFonts w:eastAsia="Times New Roman"/>
                <w:sz w:val="16"/>
                <w:szCs w:val="16"/>
                <w:lang w:val="en-US"/>
              </w:rPr>
              <w:t>,</w:t>
            </w:r>
            <w:r>
              <w:rPr>
                <w:rFonts w:eastAsia="Times New Roman"/>
                <w:sz w:val="16"/>
                <w:szCs w:val="16"/>
                <w:lang w:val="en-US"/>
              </w:rPr>
              <w:t>54</w:t>
            </w:r>
          </w:p>
        </w:tc>
        <w:tc>
          <w:tcPr>
            <w:tcW w:w="927" w:type="dxa"/>
          </w:tcPr>
          <w:p w:rsidR="00B07ED8" w:rsidRPr="00AC5BF7" w:rsidRDefault="00B07ED8" w:rsidP="00332BC7">
            <w:pPr>
              <w:spacing w:after="0" w:line="240" w:lineRule="auto"/>
              <w:jc w:val="right"/>
              <w:rPr>
                <w:rFonts w:eastAsia="Times New Roman"/>
                <w:sz w:val="16"/>
                <w:szCs w:val="16"/>
                <w:lang w:val="en-US"/>
              </w:rPr>
            </w:pPr>
            <w:r>
              <w:rPr>
                <w:rFonts w:eastAsia="Times New Roman"/>
                <w:sz w:val="16"/>
                <w:szCs w:val="16"/>
                <w:lang w:val="en-US"/>
              </w:rPr>
              <w:t>407964</w:t>
            </w:r>
          </w:p>
        </w:tc>
        <w:tc>
          <w:tcPr>
            <w:tcW w:w="696" w:type="dxa"/>
          </w:tcPr>
          <w:p w:rsidR="00B07ED8" w:rsidRPr="009B3D59" w:rsidRDefault="00B07ED8" w:rsidP="00332BC7">
            <w:pPr>
              <w:spacing w:after="0" w:line="240" w:lineRule="auto"/>
              <w:jc w:val="right"/>
              <w:rPr>
                <w:rFonts w:eastAsia="Times New Roman"/>
                <w:sz w:val="16"/>
                <w:szCs w:val="16"/>
                <w:lang w:val="en-US"/>
              </w:rPr>
            </w:pPr>
            <w:r>
              <w:rPr>
                <w:rFonts w:eastAsia="Times New Roman"/>
                <w:sz w:val="16"/>
                <w:szCs w:val="16"/>
                <w:lang w:val="en-US"/>
              </w:rPr>
              <w:t>242</w:t>
            </w:r>
          </w:p>
        </w:tc>
        <w:tc>
          <w:tcPr>
            <w:tcW w:w="816" w:type="dxa"/>
          </w:tcPr>
          <w:p w:rsidR="00B07ED8" w:rsidRPr="009B3D59" w:rsidRDefault="00B07ED8" w:rsidP="00332BC7">
            <w:pPr>
              <w:spacing w:after="0" w:line="240" w:lineRule="auto"/>
              <w:jc w:val="right"/>
              <w:rPr>
                <w:rFonts w:eastAsia="Times New Roman"/>
                <w:sz w:val="16"/>
                <w:szCs w:val="16"/>
                <w:lang w:val="en-US"/>
              </w:rPr>
            </w:pPr>
            <w:r>
              <w:rPr>
                <w:rFonts w:eastAsia="Times New Roman"/>
                <w:sz w:val="16"/>
                <w:szCs w:val="16"/>
                <w:lang w:val="en-US"/>
              </w:rPr>
              <w:t>1129</w:t>
            </w:r>
            <w:r w:rsidR="00771D7D">
              <w:rPr>
                <w:rFonts w:eastAsia="Times New Roman"/>
                <w:sz w:val="16"/>
                <w:szCs w:val="16"/>
                <w:lang w:val="en-US"/>
              </w:rPr>
              <w:t>,</w:t>
            </w:r>
            <w:r>
              <w:rPr>
                <w:rFonts w:eastAsia="Times New Roman"/>
                <w:sz w:val="16"/>
                <w:szCs w:val="16"/>
                <w:lang w:val="en-US"/>
              </w:rPr>
              <w:t>16</w:t>
            </w:r>
          </w:p>
        </w:tc>
        <w:tc>
          <w:tcPr>
            <w:tcW w:w="936" w:type="dxa"/>
          </w:tcPr>
          <w:p w:rsidR="00B07ED8" w:rsidRPr="009B3D59" w:rsidRDefault="00B07ED8" w:rsidP="00332BC7">
            <w:pPr>
              <w:spacing w:after="0" w:line="240" w:lineRule="auto"/>
              <w:jc w:val="right"/>
              <w:rPr>
                <w:rFonts w:eastAsia="Times New Roman"/>
                <w:sz w:val="16"/>
                <w:szCs w:val="16"/>
                <w:lang w:val="en-US"/>
              </w:rPr>
            </w:pPr>
            <w:r>
              <w:rPr>
                <w:rFonts w:eastAsia="Times New Roman"/>
                <w:sz w:val="16"/>
                <w:szCs w:val="16"/>
                <w:lang w:val="en-US"/>
              </w:rPr>
              <w:t>273256</w:t>
            </w:r>
          </w:p>
        </w:tc>
        <w:tc>
          <w:tcPr>
            <w:tcW w:w="729" w:type="dxa"/>
          </w:tcPr>
          <w:p w:rsidR="00B07ED8" w:rsidRPr="00353A9A" w:rsidRDefault="00B07ED8" w:rsidP="00332BC7">
            <w:pPr>
              <w:spacing w:after="0" w:line="240" w:lineRule="auto"/>
              <w:jc w:val="right"/>
              <w:rPr>
                <w:rFonts w:eastAsia="Times New Roman"/>
                <w:sz w:val="16"/>
                <w:szCs w:val="16"/>
                <w:lang w:val="en-US"/>
              </w:rPr>
            </w:pPr>
            <w:r>
              <w:rPr>
                <w:rFonts w:eastAsia="Times New Roman"/>
                <w:sz w:val="16"/>
                <w:szCs w:val="16"/>
                <w:lang w:val="en-US"/>
              </w:rPr>
              <w:t>+53</w:t>
            </w:r>
          </w:p>
        </w:tc>
        <w:tc>
          <w:tcPr>
            <w:tcW w:w="752" w:type="dxa"/>
          </w:tcPr>
          <w:p w:rsidR="00B07ED8" w:rsidRPr="005D3AE3"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-1029</w:t>
            </w:r>
            <w:r w:rsidR="00771D7D">
              <w:rPr>
                <w:rFonts w:eastAsia="Times New Roman"/>
                <w:sz w:val="16"/>
                <w:szCs w:val="16"/>
                <w:lang w:val="en-US"/>
              </w:rPr>
              <w:t>,</w:t>
            </w:r>
            <w:r>
              <w:rPr>
                <w:rFonts w:eastAsia="Times New Roman"/>
                <w:sz w:val="16"/>
                <w:szCs w:val="16"/>
                <w:lang w:val="en-US"/>
              </w:rPr>
              <w:t>38</w:t>
            </w:r>
          </w:p>
        </w:tc>
        <w:tc>
          <w:tcPr>
            <w:tcW w:w="868" w:type="dxa"/>
          </w:tcPr>
          <w:p w:rsidR="00B07ED8" w:rsidRPr="0021426A" w:rsidRDefault="00B07ED8" w:rsidP="00332BC7">
            <w:pPr>
              <w:spacing w:after="0" w:line="240" w:lineRule="auto"/>
              <w:jc w:val="right"/>
              <w:rPr>
                <w:rFonts w:eastAsia="Times New Roman"/>
                <w:sz w:val="16"/>
                <w:szCs w:val="16"/>
                <w:lang w:val="en-US"/>
              </w:rPr>
            </w:pPr>
            <w:r>
              <w:rPr>
                <w:rFonts w:eastAsia="Times New Roman"/>
                <w:sz w:val="16"/>
                <w:szCs w:val="16"/>
                <w:lang w:val="en-US"/>
              </w:rPr>
              <w:t>-134708</w:t>
            </w:r>
          </w:p>
        </w:tc>
      </w:tr>
      <w:tr w:rsidR="00B07ED8" w:rsidRPr="00D5071A" w:rsidTr="00332BC7">
        <w:tc>
          <w:tcPr>
            <w:tcW w:w="2541" w:type="dxa"/>
            <w:vAlign w:val="bottom"/>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-alte cheltuieli</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053</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9B3D59" w:rsidRDefault="00B07ED8" w:rsidP="00332BC7">
            <w:pPr>
              <w:spacing w:after="0" w:line="240" w:lineRule="auto"/>
              <w:jc w:val="right"/>
              <w:rPr>
                <w:rFonts w:eastAsia="Times New Roman"/>
                <w:sz w:val="16"/>
                <w:szCs w:val="16"/>
                <w:lang w:val="en-US"/>
              </w:rPr>
            </w:pPr>
            <w:r>
              <w:rPr>
                <w:rFonts w:eastAsia="Times New Roman"/>
                <w:sz w:val="16"/>
                <w:szCs w:val="16"/>
                <w:lang w:val="en-US"/>
              </w:rPr>
              <w:t>0</w:t>
            </w: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9B3D59" w:rsidRDefault="00B07ED8" w:rsidP="00332BC7">
            <w:pPr>
              <w:spacing w:after="0" w:line="240" w:lineRule="auto"/>
              <w:jc w:val="right"/>
              <w:rPr>
                <w:rFonts w:eastAsia="Times New Roman"/>
                <w:sz w:val="16"/>
                <w:szCs w:val="16"/>
                <w:lang w:val="en-US"/>
              </w:rPr>
            </w:pPr>
            <w:r>
              <w:rPr>
                <w:rFonts w:eastAsia="Times New Roman"/>
                <w:sz w:val="16"/>
                <w:szCs w:val="16"/>
                <w:lang w:val="en-US"/>
              </w:rPr>
              <w:t>0</w:t>
            </w:r>
          </w:p>
        </w:tc>
        <w:tc>
          <w:tcPr>
            <w:tcW w:w="729" w:type="dxa"/>
          </w:tcPr>
          <w:p w:rsidR="00B07ED8" w:rsidRPr="00D5071A" w:rsidRDefault="00B07ED8" w:rsidP="00332BC7">
            <w:pPr>
              <w:spacing w:after="0" w:line="240" w:lineRule="auto"/>
              <w:jc w:val="right"/>
              <w:rPr>
                <w:rFonts w:eastAsia="Times New Roman"/>
                <w:sz w:val="16"/>
                <w:szCs w:val="16"/>
              </w:rPr>
            </w:pPr>
          </w:p>
        </w:tc>
        <w:tc>
          <w:tcPr>
            <w:tcW w:w="752" w:type="dxa"/>
          </w:tcPr>
          <w:p w:rsidR="00B07ED8" w:rsidRPr="00D5071A" w:rsidRDefault="00B07ED8" w:rsidP="00332BC7">
            <w:pPr>
              <w:spacing w:after="0" w:line="240" w:lineRule="auto"/>
              <w:ind w:left="-97" w:right="-71"/>
              <w:jc w:val="right"/>
              <w:rPr>
                <w:rFonts w:eastAsia="Times New Roman"/>
                <w:sz w:val="16"/>
                <w:szCs w:val="16"/>
              </w:rPr>
            </w:pPr>
          </w:p>
        </w:tc>
        <w:tc>
          <w:tcPr>
            <w:tcW w:w="868" w:type="dxa"/>
          </w:tcPr>
          <w:p w:rsidR="00B07ED8" w:rsidRPr="0021426A" w:rsidRDefault="00B07ED8" w:rsidP="00332BC7">
            <w:pPr>
              <w:spacing w:after="0" w:line="240" w:lineRule="auto"/>
              <w:jc w:val="right"/>
              <w:rPr>
                <w:rFonts w:eastAsia="Times New Roman"/>
                <w:sz w:val="16"/>
                <w:szCs w:val="16"/>
                <w:lang w:val="en-US"/>
              </w:rPr>
            </w:pPr>
            <w:r>
              <w:rPr>
                <w:rFonts w:eastAsia="Times New Roman"/>
                <w:sz w:val="16"/>
                <w:szCs w:val="16"/>
                <w:lang w:val="en-US"/>
              </w:rPr>
              <w:t>0</w:t>
            </w:r>
          </w:p>
        </w:tc>
      </w:tr>
      <w:tr w:rsidR="00B07ED8" w:rsidRPr="00D5071A" w:rsidTr="00332BC7">
        <w:tc>
          <w:tcPr>
            <w:tcW w:w="2541" w:type="dxa"/>
            <w:vAlign w:val="bottom"/>
          </w:tcPr>
          <w:p w:rsidR="00B07ED8" w:rsidRPr="00B07ED8" w:rsidRDefault="00B07ED8" w:rsidP="00AE322A">
            <w:pPr>
              <w:spacing w:after="0" w:line="240" w:lineRule="auto"/>
              <w:rPr>
                <w:rFonts w:eastAsia="Times New Roman"/>
                <w:b/>
                <w:bCs/>
                <w:sz w:val="16"/>
                <w:szCs w:val="16"/>
                <w:lang w:val="en-US"/>
              </w:rPr>
            </w:pPr>
            <w:r w:rsidRPr="00B07ED8">
              <w:rPr>
                <w:rFonts w:eastAsia="Times New Roman"/>
                <w:b/>
                <w:bCs/>
                <w:sz w:val="16"/>
                <w:szCs w:val="16"/>
                <w:lang w:val="en-US"/>
              </w:rPr>
              <w:t xml:space="preserve">Total consumuri </w:t>
            </w:r>
            <w:r w:rsidR="00AE322A">
              <w:rPr>
                <w:rFonts w:eastAsia="Times New Roman"/>
                <w:b/>
                <w:bCs/>
                <w:sz w:val="16"/>
                <w:szCs w:val="16"/>
                <w:lang w:val="en-US"/>
              </w:rPr>
              <w:t>la</w:t>
            </w:r>
            <w:r w:rsidRPr="00B07ED8">
              <w:rPr>
                <w:rFonts w:eastAsia="Times New Roman"/>
                <w:b/>
                <w:bCs/>
                <w:sz w:val="16"/>
                <w:szCs w:val="16"/>
                <w:lang w:val="en-US"/>
              </w:rPr>
              <w:t xml:space="preserve"> compartimentul regenerarea pădurii  (037:043+044)</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054</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AC5BF7"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30027375</w:t>
            </w: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5D311F"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23766072</w:t>
            </w:r>
          </w:p>
        </w:tc>
        <w:tc>
          <w:tcPr>
            <w:tcW w:w="729" w:type="dxa"/>
          </w:tcPr>
          <w:p w:rsidR="00B07ED8" w:rsidRPr="00D5071A" w:rsidRDefault="00B07ED8" w:rsidP="00332BC7">
            <w:pPr>
              <w:spacing w:after="0" w:line="240" w:lineRule="auto"/>
              <w:jc w:val="right"/>
              <w:rPr>
                <w:rFonts w:eastAsia="Times New Roman"/>
                <w:b/>
                <w:bCs/>
                <w:sz w:val="16"/>
                <w:szCs w:val="16"/>
              </w:rPr>
            </w:pPr>
          </w:p>
        </w:tc>
        <w:tc>
          <w:tcPr>
            <w:tcW w:w="752" w:type="dxa"/>
          </w:tcPr>
          <w:p w:rsidR="00B07ED8" w:rsidRPr="00D5071A" w:rsidRDefault="00B07ED8" w:rsidP="00332BC7">
            <w:pPr>
              <w:spacing w:after="0" w:line="240" w:lineRule="auto"/>
              <w:ind w:left="-97" w:right="-71"/>
              <w:jc w:val="right"/>
              <w:rPr>
                <w:rFonts w:eastAsia="Times New Roman"/>
                <w:b/>
                <w:bCs/>
                <w:sz w:val="16"/>
                <w:szCs w:val="16"/>
              </w:rPr>
            </w:pPr>
          </w:p>
        </w:tc>
        <w:tc>
          <w:tcPr>
            <w:tcW w:w="868" w:type="dxa"/>
          </w:tcPr>
          <w:p w:rsidR="00B07ED8" w:rsidRPr="0021426A"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-6261303</w:t>
            </w:r>
          </w:p>
        </w:tc>
      </w:tr>
      <w:tr w:rsidR="00B07ED8" w:rsidRPr="00D5071A" w:rsidTr="00332BC7">
        <w:tc>
          <w:tcPr>
            <w:tcW w:w="2541" w:type="dxa"/>
            <w:vAlign w:val="bottom"/>
          </w:tcPr>
          <w:p w:rsidR="00B07ED8" w:rsidRPr="00827533" w:rsidRDefault="00B07ED8" w:rsidP="00B07ED8">
            <w:pPr>
              <w:spacing w:after="0" w:line="240" w:lineRule="auto"/>
              <w:rPr>
                <w:rFonts w:eastAsia="Times New Roman"/>
                <w:b/>
                <w:bCs/>
                <w:sz w:val="16"/>
                <w:szCs w:val="16"/>
                <w:lang w:val="en-US"/>
              </w:rPr>
            </w:pPr>
            <w:r w:rsidRPr="00827533">
              <w:rPr>
                <w:rFonts w:eastAsia="Times New Roman"/>
                <w:b/>
                <w:bCs/>
                <w:sz w:val="16"/>
                <w:szCs w:val="16"/>
                <w:lang w:val="en-US"/>
              </w:rPr>
              <w:t>Total cheltuieli operaționale în silvicultură ( contul 714/9 ) (010+011+012+013+033+054)</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055</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332BC7" w:rsidRDefault="00B07ED8" w:rsidP="00332BC7">
            <w:pPr>
              <w:spacing w:after="0" w:line="240" w:lineRule="auto"/>
              <w:jc w:val="right"/>
              <w:rPr>
                <w:rFonts w:eastAsia="Times New Roman"/>
                <w:b/>
                <w:bCs/>
                <w:sz w:val="14"/>
                <w:szCs w:val="14"/>
                <w:lang w:val="en-US"/>
              </w:rPr>
            </w:pPr>
            <w:r w:rsidRPr="00332BC7">
              <w:rPr>
                <w:rFonts w:eastAsia="Times New Roman"/>
                <w:b/>
                <w:bCs/>
                <w:sz w:val="14"/>
                <w:szCs w:val="14"/>
                <w:lang w:val="en-US"/>
              </w:rPr>
              <w:t>154197546</w:t>
            </w: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5D311F"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131686451</w:t>
            </w:r>
          </w:p>
        </w:tc>
        <w:tc>
          <w:tcPr>
            <w:tcW w:w="729" w:type="dxa"/>
          </w:tcPr>
          <w:p w:rsidR="00B07ED8" w:rsidRPr="00D5071A" w:rsidRDefault="00B07ED8" w:rsidP="00332BC7">
            <w:pPr>
              <w:spacing w:after="0" w:line="240" w:lineRule="auto"/>
              <w:jc w:val="right"/>
              <w:rPr>
                <w:rFonts w:eastAsia="Times New Roman"/>
                <w:b/>
                <w:bCs/>
                <w:sz w:val="16"/>
                <w:szCs w:val="16"/>
              </w:rPr>
            </w:pPr>
          </w:p>
        </w:tc>
        <w:tc>
          <w:tcPr>
            <w:tcW w:w="752" w:type="dxa"/>
          </w:tcPr>
          <w:p w:rsidR="00B07ED8" w:rsidRPr="00D5071A" w:rsidRDefault="00B07ED8" w:rsidP="00332BC7">
            <w:pPr>
              <w:spacing w:after="0" w:line="240" w:lineRule="auto"/>
              <w:ind w:left="-97" w:right="-71"/>
              <w:jc w:val="right"/>
              <w:rPr>
                <w:rFonts w:eastAsia="Times New Roman"/>
                <w:b/>
                <w:bCs/>
                <w:sz w:val="16"/>
                <w:szCs w:val="16"/>
              </w:rPr>
            </w:pPr>
          </w:p>
        </w:tc>
        <w:tc>
          <w:tcPr>
            <w:tcW w:w="868" w:type="dxa"/>
          </w:tcPr>
          <w:p w:rsidR="00B07ED8" w:rsidRPr="00332BC7" w:rsidRDefault="00B07ED8" w:rsidP="00332BC7">
            <w:pPr>
              <w:spacing w:after="0" w:line="240" w:lineRule="auto"/>
              <w:jc w:val="right"/>
              <w:rPr>
                <w:rFonts w:eastAsia="Times New Roman"/>
                <w:b/>
                <w:bCs/>
                <w:sz w:val="14"/>
                <w:szCs w:val="14"/>
                <w:lang w:val="en-US"/>
              </w:rPr>
            </w:pPr>
            <w:r w:rsidRPr="00332BC7">
              <w:rPr>
                <w:rFonts w:eastAsia="Times New Roman"/>
                <w:b/>
                <w:bCs/>
                <w:sz w:val="14"/>
                <w:szCs w:val="14"/>
                <w:lang w:val="en-US"/>
              </w:rPr>
              <w:t>-22511095</w:t>
            </w:r>
          </w:p>
        </w:tc>
      </w:tr>
      <w:tr w:rsidR="00B07ED8" w:rsidRPr="00F2782F" w:rsidTr="00332BC7">
        <w:tc>
          <w:tcPr>
            <w:tcW w:w="8901" w:type="dxa"/>
            <w:gridSpan w:val="9"/>
          </w:tcPr>
          <w:p w:rsidR="00B07ED8" w:rsidRPr="00F2782F" w:rsidRDefault="00B07ED8" w:rsidP="00332BC7">
            <w:pPr>
              <w:spacing w:after="0" w:line="240" w:lineRule="auto"/>
              <w:ind w:left="-34" w:right="-74"/>
              <w:jc w:val="right"/>
              <w:rPr>
                <w:rFonts w:eastAsia="Times New Roman"/>
                <w:sz w:val="16"/>
                <w:szCs w:val="16"/>
                <w:lang w:val="fr-FR"/>
              </w:rPr>
            </w:pPr>
          </w:p>
        </w:tc>
        <w:tc>
          <w:tcPr>
            <w:tcW w:w="729" w:type="dxa"/>
          </w:tcPr>
          <w:p w:rsidR="00B07ED8" w:rsidRPr="00F2782F" w:rsidRDefault="00B07ED8" w:rsidP="00332BC7">
            <w:pPr>
              <w:spacing w:after="0" w:line="240" w:lineRule="auto"/>
              <w:jc w:val="right"/>
              <w:rPr>
                <w:rFonts w:eastAsia="Times New Roman"/>
                <w:b/>
                <w:bCs/>
                <w:sz w:val="16"/>
                <w:szCs w:val="16"/>
                <w:lang w:val="fr-FR"/>
              </w:rPr>
            </w:pPr>
          </w:p>
        </w:tc>
        <w:tc>
          <w:tcPr>
            <w:tcW w:w="752" w:type="dxa"/>
          </w:tcPr>
          <w:p w:rsidR="00B07ED8" w:rsidRPr="00F2782F" w:rsidRDefault="00B07ED8" w:rsidP="00332BC7">
            <w:pPr>
              <w:spacing w:after="0" w:line="240" w:lineRule="auto"/>
              <w:ind w:left="-97" w:right="-71"/>
              <w:jc w:val="right"/>
              <w:rPr>
                <w:rFonts w:eastAsia="Times New Roman"/>
                <w:b/>
                <w:bCs/>
                <w:sz w:val="16"/>
                <w:szCs w:val="16"/>
                <w:lang w:val="fr-FR"/>
              </w:rPr>
            </w:pPr>
          </w:p>
        </w:tc>
        <w:tc>
          <w:tcPr>
            <w:tcW w:w="868" w:type="dxa"/>
          </w:tcPr>
          <w:p w:rsidR="00B07ED8" w:rsidRPr="00F2782F" w:rsidRDefault="00B07ED8" w:rsidP="00332BC7">
            <w:pPr>
              <w:spacing w:after="0" w:line="240" w:lineRule="auto"/>
              <w:jc w:val="right"/>
              <w:rPr>
                <w:rFonts w:eastAsia="Times New Roman"/>
                <w:b/>
                <w:bCs/>
                <w:sz w:val="16"/>
                <w:szCs w:val="16"/>
                <w:lang w:val="fr-FR"/>
              </w:rPr>
            </w:pPr>
            <w:r>
              <w:rPr>
                <w:rFonts w:eastAsia="Times New Roman"/>
                <w:b/>
                <w:bCs/>
                <w:sz w:val="16"/>
                <w:szCs w:val="16"/>
                <w:lang w:val="fr-FR"/>
              </w:rPr>
              <w:t>0</w:t>
            </w:r>
          </w:p>
        </w:tc>
      </w:tr>
      <w:tr w:rsidR="00B07ED8" w:rsidRPr="00D5071A" w:rsidTr="00332BC7">
        <w:tc>
          <w:tcPr>
            <w:tcW w:w="2541" w:type="dxa"/>
            <w:vAlign w:val="center"/>
          </w:tcPr>
          <w:p w:rsidR="00B07ED8" w:rsidRPr="00D5071A" w:rsidRDefault="00B07ED8" w:rsidP="00B07ED8">
            <w:pPr>
              <w:spacing w:after="0" w:line="240" w:lineRule="auto"/>
              <w:rPr>
                <w:rFonts w:eastAsia="Times New Roman"/>
                <w:b/>
                <w:bCs/>
                <w:sz w:val="16"/>
                <w:szCs w:val="16"/>
              </w:rPr>
            </w:pPr>
            <w:r w:rsidRPr="00D5071A">
              <w:rPr>
                <w:rFonts w:eastAsia="Times New Roman"/>
                <w:b/>
                <w:bCs/>
                <w:sz w:val="16"/>
                <w:szCs w:val="16"/>
              </w:rPr>
              <w:t>Recoltarea semințelor  silvice</w:t>
            </w:r>
          </w:p>
        </w:tc>
        <w:tc>
          <w:tcPr>
            <w:tcW w:w="758" w:type="dxa"/>
            <w:vAlign w:val="bottom"/>
          </w:tcPr>
          <w:p w:rsidR="00B07ED8" w:rsidRPr="00D5071A" w:rsidRDefault="00B07ED8" w:rsidP="00B07ED8">
            <w:pPr>
              <w:spacing w:after="0" w:line="240" w:lineRule="auto"/>
              <w:jc w:val="center"/>
              <w:rPr>
                <w:rFonts w:eastAsia="Times New Roman"/>
                <w:sz w:val="16"/>
                <w:szCs w:val="16"/>
              </w:rPr>
            </w:pP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D5071A" w:rsidRDefault="00B07ED8" w:rsidP="00332BC7">
            <w:pPr>
              <w:spacing w:after="0" w:line="240" w:lineRule="auto"/>
              <w:jc w:val="right"/>
              <w:rPr>
                <w:rFonts w:eastAsia="Times New Roman"/>
                <w:sz w:val="16"/>
                <w:szCs w:val="16"/>
              </w:rPr>
            </w:pP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D5071A" w:rsidRDefault="00B07ED8" w:rsidP="00332BC7">
            <w:pPr>
              <w:spacing w:after="0" w:line="240" w:lineRule="auto"/>
              <w:jc w:val="right"/>
              <w:rPr>
                <w:rFonts w:eastAsia="Times New Roman"/>
                <w:sz w:val="16"/>
                <w:szCs w:val="16"/>
              </w:rPr>
            </w:pPr>
          </w:p>
        </w:tc>
        <w:tc>
          <w:tcPr>
            <w:tcW w:w="729" w:type="dxa"/>
          </w:tcPr>
          <w:p w:rsidR="00B07ED8" w:rsidRPr="00D5071A" w:rsidRDefault="00B07ED8" w:rsidP="00332BC7">
            <w:pPr>
              <w:spacing w:after="0" w:line="240" w:lineRule="auto"/>
              <w:jc w:val="right"/>
              <w:rPr>
                <w:rFonts w:eastAsia="Times New Roman"/>
                <w:sz w:val="16"/>
                <w:szCs w:val="16"/>
              </w:rPr>
            </w:pPr>
          </w:p>
        </w:tc>
        <w:tc>
          <w:tcPr>
            <w:tcW w:w="752" w:type="dxa"/>
          </w:tcPr>
          <w:p w:rsidR="00B07ED8" w:rsidRPr="00D5071A" w:rsidRDefault="00B07ED8" w:rsidP="00332BC7">
            <w:pPr>
              <w:spacing w:after="0" w:line="240" w:lineRule="auto"/>
              <w:ind w:left="-97" w:right="-71"/>
              <w:jc w:val="right"/>
              <w:rPr>
                <w:rFonts w:eastAsia="Times New Roman"/>
                <w:sz w:val="16"/>
                <w:szCs w:val="16"/>
              </w:rPr>
            </w:pPr>
          </w:p>
        </w:tc>
        <w:tc>
          <w:tcPr>
            <w:tcW w:w="868" w:type="dxa"/>
          </w:tcPr>
          <w:p w:rsidR="00B07ED8" w:rsidRPr="0021426A" w:rsidRDefault="00B07ED8" w:rsidP="00332BC7">
            <w:pPr>
              <w:spacing w:after="0" w:line="240" w:lineRule="auto"/>
              <w:jc w:val="right"/>
              <w:rPr>
                <w:rFonts w:eastAsia="Times New Roman"/>
                <w:sz w:val="16"/>
                <w:szCs w:val="16"/>
                <w:lang w:val="en-US"/>
              </w:rPr>
            </w:pPr>
            <w:r>
              <w:rPr>
                <w:rFonts w:eastAsia="Times New Roman"/>
                <w:sz w:val="16"/>
                <w:szCs w:val="16"/>
                <w:lang w:val="en-US"/>
              </w:rPr>
              <w:t>0</w:t>
            </w:r>
          </w:p>
        </w:tc>
      </w:tr>
      <w:tr w:rsidR="00B07ED8" w:rsidRPr="00D5071A" w:rsidTr="00332BC7">
        <w:tc>
          <w:tcPr>
            <w:tcW w:w="2541" w:type="dxa"/>
            <w:vAlign w:val="center"/>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îngrijirea sectoarelor seminciere</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056</w:t>
            </w:r>
          </w:p>
        </w:tc>
        <w:tc>
          <w:tcPr>
            <w:tcW w:w="851" w:type="dxa"/>
          </w:tcPr>
          <w:p w:rsidR="00B07ED8" w:rsidRPr="00420CDA" w:rsidRDefault="00B07ED8" w:rsidP="00332BC7">
            <w:pPr>
              <w:spacing w:after="0" w:line="240" w:lineRule="auto"/>
              <w:jc w:val="right"/>
              <w:rPr>
                <w:rFonts w:eastAsia="Times New Roman"/>
                <w:sz w:val="16"/>
                <w:szCs w:val="16"/>
                <w:lang w:val="en-US"/>
              </w:rPr>
            </w:pPr>
            <w:r>
              <w:rPr>
                <w:rFonts w:eastAsia="Times New Roman"/>
                <w:sz w:val="16"/>
                <w:szCs w:val="16"/>
                <w:lang w:val="en-US"/>
              </w:rPr>
              <w:t>115</w:t>
            </w:r>
          </w:p>
        </w:tc>
        <w:tc>
          <w:tcPr>
            <w:tcW w:w="850" w:type="dxa"/>
          </w:tcPr>
          <w:p w:rsidR="00B07ED8" w:rsidRPr="00420CDA" w:rsidRDefault="00B07ED8" w:rsidP="00332BC7">
            <w:pPr>
              <w:spacing w:after="0" w:line="240" w:lineRule="auto"/>
              <w:jc w:val="right"/>
              <w:rPr>
                <w:rFonts w:eastAsia="Times New Roman"/>
                <w:sz w:val="16"/>
                <w:szCs w:val="16"/>
                <w:lang w:val="en-US"/>
              </w:rPr>
            </w:pPr>
            <w:r>
              <w:rPr>
                <w:rFonts w:eastAsia="Times New Roman"/>
                <w:sz w:val="16"/>
                <w:szCs w:val="16"/>
                <w:lang w:val="en-US"/>
              </w:rPr>
              <w:t>198</w:t>
            </w:r>
            <w:r w:rsidR="00771D7D">
              <w:rPr>
                <w:rFonts w:eastAsia="Times New Roman"/>
                <w:sz w:val="16"/>
                <w:szCs w:val="16"/>
                <w:lang w:val="en-US"/>
              </w:rPr>
              <w:t>,</w:t>
            </w:r>
            <w:r>
              <w:rPr>
                <w:rFonts w:eastAsia="Times New Roman"/>
                <w:sz w:val="16"/>
                <w:szCs w:val="16"/>
                <w:lang w:val="en-US"/>
              </w:rPr>
              <w:t>06</w:t>
            </w:r>
          </w:p>
        </w:tc>
        <w:tc>
          <w:tcPr>
            <w:tcW w:w="927" w:type="dxa"/>
          </w:tcPr>
          <w:p w:rsidR="00B07ED8" w:rsidRPr="00420CDA" w:rsidRDefault="00B07ED8" w:rsidP="00332BC7">
            <w:pPr>
              <w:spacing w:after="0" w:line="240" w:lineRule="auto"/>
              <w:jc w:val="right"/>
              <w:rPr>
                <w:rFonts w:eastAsia="Times New Roman"/>
                <w:sz w:val="16"/>
                <w:szCs w:val="16"/>
                <w:lang w:val="en-US"/>
              </w:rPr>
            </w:pPr>
            <w:r>
              <w:rPr>
                <w:rFonts w:eastAsia="Times New Roman"/>
                <w:sz w:val="16"/>
                <w:szCs w:val="16"/>
                <w:lang w:val="en-US"/>
              </w:rPr>
              <w:t>22777</w:t>
            </w:r>
          </w:p>
        </w:tc>
        <w:tc>
          <w:tcPr>
            <w:tcW w:w="696" w:type="dxa"/>
          </w:tcPr>
          <w:p w:rsidR="00B07ED8" w:rsidRPr="005D311F" w:rsidRDefault="00B07ED8" w:rsidP="00332BC7">
            <w:pPr>
              <w:spacing w:after="0" w:line="240" w:lineRule="auto"/>
              <w:jc w:val="right"/>
              <w:rPr>
                <w:rFonts w:eastAsia="Times New Roman"/>
                <w:sz w:val="16"/>
                <w:szCs w:val="16"/>
                <w:lang w:val="en-US"/>
              </w:rPr>
            </w:pPr>
            <w:r>
              <w:rPr>
                <w:rFonts w:eastAsia="Times New Roman"/>
                <w:sz w:val="16"/>
                <w:szCs w:val="16"/>
                <w:lang w:val="en-US"/>
              </w:rPr>
              <w:t>115</w:t>
            </w:r>
          </w:p>
        </w:tc>
        <w:tc>
          <w:tcPr>
            <w:tcW w:w="816" w:type="dxa"/>
          </w:tcPr>
          <w:p w:rsidR="00B07ED8" w:rsidRPr="005D311F" w:rsidRDefault="00B07ED8" w:rsidP="00332BC7">
            <w:pPr>
              <w:spacing w:after="0" w:line="240" w:lineRule="auto"/>
              <w:jc w:val="right"/>
              <w:rPr>
                <w:rFonts w:eastAsia="Times New Roman"/>
                <w:sz w:val="16"/>
                <w:szCs w:val="16"/>
                <w:lang w:val="en-US"/>
              </w:rPr>
            </w:pPr>
            <w:r>
              <w:rPr>
                <w:rFonts w:eastAsia="Times New Roman"/>
                <w:sz w:val="16"/>
                <w:szCs w:val="16"/>
                <w:lang w:val="en-US"/>
              </w:rPr>
              <w:t>106</w:t>
            </w:r>
            <w:r w:rsidR="00771D7D">
              <w:rPr>
                <w:rFonts w:eastAsia="Times New Roman"/>
                <w:sz w:val="16"/>
                <w:szCs w:val="16"/>
                <w:lang w:val="en-US"/>
              </w:rPr>
              <w:t>,</w:t>
            </w:r>
            <w:r>
              <w:rPr>
                <w:rFonts w:eastAsia="Times New Roman"/>
                <w:sz w:val="16"/>
                <w:szCs w:val="16"/>
                <w:lang w:val="en-US"/>
              </w:rPr>
              <w:t>48</w:t>
            </w:r>
          </w:p>
        </w:tc>
        <w:tc>
          <w:tcPr>
            <w:tcW w:w="936" w:type="dxa"/>
          </w:tcPr>
          <w:p w:rsidR="00B07ED8" w:rsidRPr="005D311F" w:rsidRDefault="00B07ED8" w:rsidP="00332BC7">
            <w:pPr>
              <w:spacing w:after="0" w:line="240" w:lineRule="auto"/>
              <w:jc w:val="right"/>
              <w:rPr>
                <w:rFonts w:eastAsia="Times New Roman"/>
                <w:sz w:val="16"/>
                <w:szCs w:val="16"/>
                <w:lang w:val="en-US"/>
              </w:rPr>
            </w:pPr>
            <w:r>
              <w:rPr>
                <w:rFonts w:eastAsia="Times New Roman"/>
                <w:sz w:val="16"/>
                <w:szCs w:val="16"/>
                <w:lang w:val="en-US"/>
              </w:rPr>
              <w:t>12245</w:t>
            </w:r>
          </w:p>
        </w:tc>
        <w:tc>
          <w:tcPr>
            <w:tcW w:w="729" w:type="dxa"/>
          </w:tcPr>
          <w:p w:rsidR="00B07ED8" w:rsidRPr="00D5071A" w:rsidRDefault="00B07ED8" w:rsidP="00332BC7">
            <w:pPr>
              <w:spacing w:after="0" w:line="240" w:lineRule="auto"/>
              <w:jc w:val="right"/>
              <w:rPr>
                <w:rFonts w:eastAsia="Times New Roman"/>
                <w:sz w:val="16"/>
                <w:szCs w:val="16"/>
              </w:rPr>
            </w:pPr>
          </w:p>
        </w:tc>
        <w:tc>
          <w:tcPr>
            <w:tcW w:w="752" w:type="dxa"/>
          </w:tcPr>
          <w:p w:rsidR="00B07ED8" w:rsidRPr="00BE1D82"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-91</w:t>
            </w:r>
            <w:r w:rsidR="00771D7D">
              <w:rPr>
                <w:rFonts w:eastAsia="Times New Roman"/>
                <w:sz w:val="16"/>
                <w:szCs w:val="16"/>
                <w:lang w:val="en-US"/>
              </w:rPr>
              <w:t>,</w:t>
            </w:r>
            <w:r>
              <w:rPr>
                <w:rFonts w:eastAsia="Times New Roman"/>
                <w:sz w:val="16"/>
                <w:szCs w:val="16"/>
                <w:lang w:val="en-US"/>
              </w:rPr>
              <w:t>58</w:t>
            </w:r>
          </w:p>
        </w:tc>
        <w:tc>
          <w:tcPr>
            <w:tcW w:w="868" w:type="dxa"/>
          </w:tcPr>
          <w:p w:rsidR="00B07ED8" w:rsidRPr="0021426A" w:rsidRDefault="00B07ED8" w:rsidP="00332BC7">
            <w:pPr>
              <w:spacing w:after="0" w:line="240" w:lineRule="auto"/>
              <w:jc w:val="right"/>
              <w:rPr>
                <w:rFonts w:eastAsia="Times New Roman"/>
                <w:sz w:val="16"/>
                <w:szCs w:val="16"/>
                <w:lang w:val="en-US"/>
              </w:rPr>
            </w:pPr>
            <w:r>
              <w:rPr>
                <w:rFonts w:eastAsia="Times New Roman"/>
                <w:sz w:val="16"/>
                <w:szCs w:val="16"/>
                <w:lang w:val="en-US"/>
              </w:rPr>
              <w:t>-10532</w:t>
            </w:r>
          </w:p>
        </w:tc>
      </w:tr>
      <w:tr w:rsidR="00B07ED8" w:rsidRPr="00D5071A" w:rsidTr="00332BC7">
        <w:tc>
          <w:tcPr>
            <w:tcW w:w="2541" w:type="dxa"/>
            <w:vAlign w:val="center"/>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recoltarea semințelor</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kg/lei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057</w:t>
            </w:r>
          </w:p>
        </w:tc>
        <w:tc>
          <w:tcPr>
            <w:tcW w:w="851" w:type="dxa"/>
          </w:tcPr>
          <w:p w:rsidR="00B07ED8" w:rsidRPr="00420CDA" w:rsidRDefault="00B07ED8" w:rsidP="00332BC7">
            <w:pPr>
              <w:spacing w:after="0" w:line="240" w:lineRule="auto"/>
              <w:jc w:val="right"/>
              <w:rPr>
                <w:rFonts w:eastAsia="Times New Roman"/>
                <w:sz w:val="16"/>
                <w:szCs w:val="16"/>
                <w:lang w:val="en-US"/>
              </w:rPr>
            </w:pPr>
            <w:r>
              <w:rPr>
                <w:rFonts w:eastAsia="Times New Roman"/>
                <w:sz w:val="16"/>
                <w:szCs w:val="16"/>
                <w:lang w:val="en-US"/>
              </w:rPr>
              <w:t>147268</w:t>
            </w:r>
          </w:p>
        </w:tc>
        <w:tc>
          <w:tcPr>
            <w:tcW w:w="850" w:type="dxa"/>
          </w:tcPr>
          <w:p w:rsidR="00B07ED8" w:rsidRPr="00420CDA" w:rsidRDefault="00B07ED8" w:rsidP="00332BC7">
            <w:pPr>
              <w:spacing w:after="0" w:line="240" w:lineRule="auto"/>
              <w:jc w:val="right"/>
              <w:rPr>
                <w:rFonts w:eastAsia="Times New Roman"/>
                <w:sz w:val="16"/>
                <w:szCs w:val="16"/>
                <w:lang w:val="en-US"/>
              </w:rPr>
            </w:pPr>
            <w:r>
              <w:rPr>
                <w:rFonts w:eastAsia="Times New Roman"/>
                <w:sz w:val="16"/>
                <w:szCs w:val="16"/>
                <w:lang w:val="en-US"/>
              </w:rPr>
              <w:t>18</w:t>
            </w:r>
            <w:r w:rsidR="00771D7D">
              <w:rPr>
                <w:rFonts w:eastAsia="Times New Roman"/>
                <w:sz w:val="16"/>
                <w:szCs w:val="16"/>
                <w:lang w:val="en-US"/>
              </w:rPr>
              <w:t>,</w:t>
            </w:r>
            <w:r>
              <w:rPr>
                <w:rFonts w:eastAsia="Times New Roman"/>
                <w:sz w:val="16"/>
                <w:szCs w:val="16"/>
                <w:lang w:val="en-US"/>
              </w:rPr>
              <w:t>76</w:t>
            </w:r>
          </w:p>
        </w:tc>
        <w:tc>
          <w:tcPr>
            <w:tcW w:w="927" w:type="dxa"/>
          </w:tcPr>
          <w:p w:rsidR="00B07ED8" w:rsidRPr="00420CDA" w:rsidRDefault="00B07ED8" w:rsidP="00332BC7">
            <w:pPr>
              <w:spacing w:after="0" w:line="240" w:lineRule="auto"/>
              <w:jc w:val="right"/>
              <w:rPr>
                <w:rFonts w:eastAsia="Times New Roman"/>
                <w:sz w:val="16"/>
                <w:szCs w:val="16"/>
                <w:lang w:val="en-US"/>
              </w:rPr>
            </w:pPr>
            <w:r>
              <w:rPr>
                <w:rFonts w:eastAsia="Times New Roman"/>
                <w:sz w:val="16"/>
                <w:szCs w:val="16"/>
                <w:lang w:val="en-US"/>
              </w:rPr>
              <w:t>2762492</w:t>
            </w:r>
          </w:p>
        </w:tc>
        <w:tc>
          <w:tcPr>
            <w:tcW w:w="696" w:type="dxa"/>
          </w:tcPr>
          <w:p w:rsidR="00B07ED8" w:rsidRPr="00A70FE9" w:rsidRDefault="00B07ED8" w:rsidP="00332BC7">
            <w:pPr>
              <w:spacing w:after="0" w:line="240" w:lineRule="auto"/>
              <w:jc w:val="right"/>
              <w:rPr>
                <w:rFonts w:eastAsia="Times New Roman"/>
                <w:sz w:val="16"/>
                <w:szCs w:val="16"/>
                <w:lang w:val="en-US"/>
              </w:rPr>
            </w:pPr>
            <w:r>
              <w:rPr>
                <w:rFonts w:eastAsia="Times New Roman"/>
                <w:sz w:val="16"/>
                <w:szCs w:val="16"/>
                <w:lang w:val="en-US"/>
              </w:rPr>
              <w:t>234199</w:t>
            </w:r>
          </w:p>
        </w:tc>
        <w:tc>
          <w:tcPr>
            <w:tcW w:w="816" w:type="dxa"/>
          </w:tcPr>
          <w:p w:rsidR="00B07ED8" w:rsidRPr="005D311F" w:rsidRDefault="00B07ED8" w:rsidP="00332BC7">
            <w:pPr>
              <w:spacing w:after="0" w:line="240" w:lineRule="auto"/>
              <w:jc w:val="right"/>
              <w:rPr>
                <w:rFonts w:eastAsia="Times New Roman"/>
                <w:sz w:val="16"/>
                <w:szCs w:val="16"/>
                <w:lang w:val="en-US"/>
              </w:rPr>
            </w:pPr>
            <w:r>
              <w:rPr>
                <w:rFonts w:eastAsia="Times New Roman"/>
                <w:sz w:val="16"/>
                <w:szCs w:val="16"/>
                <w:lang w:val="en-US"/>
              </w:rPr>
              <w:t>11</w:t>
            </w:r>
            <w:r w:rsidR="00771D7D">
              <w:rPr>
                <w:rFonts w:eastAsia="Times New Roman"/>
                <w:sz w:val="16"/>
                <w:szCs w:val="16"/>
                <w:lang w:val="en-US"/>
              </w:rPr>
              <w:t>,</w:t>
            </w:r>
            <w:r>
              <w:rPr>
                <w:rFonts w:eastAsia="Times New Roman"/>
                <w:sz w:val="16"/>
                <w:szCs w:val="16"/>
                <w:lang w:val="en-US"/>
              </w:rPr>
              <w:t>13</w:t>
            </w:r>
          </w:p>
        </w:tc>
        <w:tc>
          <w:tcPr>
            <w:tcW w:w="936" w:type="dxa"/>
          </w:tcPr>
          <w:p w:rsidR="00B07ED8" w:rsidRPr="005D311F" w:rsidRDefault="00B07ED8" w:rsidP="00332BC7">
            <w:pPr>
              <w:spacing w:after="0" w:line="240" w:lineRule="auto"/>
              <w:jc w:val="right"/>
              <w:rPr>
                <w:rFonts w:eastAsia="Times New Roman"/>
                <w:sz w:val="16"/>
                <w:szCs w:val="16"/>
                <w:lang w:val="en-US"/>
              </w:rPr>
            </w:pPr>
            <w:r>
              <w:rPr>
                <w:rFonts w:eastAsia="Times New Roman"/>
                <w:sz w:val="16"/>
                <w:szCs w:val="16"/>
                <w:lang w:val="en-US"/>
              </w:rPr>
              <w:t>2607557</w:t>
            </w:r>
          </w:p>
        </w:tc>
        <w:tc>
          <w:tcPr>
            <w:tcW w:w="729" w:type="dxa"/>
          </w:tcPr>
          <w:p w:rsidR="00B07ED8" w:rsidRPr="00BC101E" w:rsidRDefault="00B07ED8" w:rsidP="00332BC7">
            <w:pPr>
              <w:spacing w:after="0" w:line="240" w:lineRule="auto"/>
              <w:jc w:val="right"/>
              <w:rPr>
                <w:rFonts w:eastAsia="Times New Roman"/>
                <w:sz w:val="16"/>
                <w:szCs w:val="16"/>
                <w:lang w:val="en-US"/>
              </w:rPr>
            </w:pPr>
            <w:r>
              <w:rPr>
                <w:rFonts w:eastAsia="Times New Roman"/>
                <w:sz w:val="16"/>
                <w:szCs w:val="16"/>
                <w:lang w:val="en-US"/>
              </w:rPr>
              <w:t>+86931</w:t>
            </w:r>
          </w:p>
        </w:tc>
        <w:tc>
          <w:tcPr>
            <w:tcW w:w="752" w:type="dxa"/>
          </w:tcPr>
          <w:p w:rsidR="00B07ED8" w:rsidRPr="00BE1D82"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-7</w:t>
            </w:r>
            <w:r w:rsidR="00771D7D">
              <w:rPr>
                <w:rFonts w:eastAsia="Times New Roman"/>
                <w:sz w:val="16"/>
                <w:szCs w:val="16"/>
                <w:lang w:val="en-US"/>
              </w:rPr>
              <w:t>,</w:t>
            </w:r>
            <w:r>
              <w:rPr>
                <w:rFonts w:eastAsia="Times New Roman"/>
                <w:sz w:val="16"/>
                <w:szCs w:val="16"/>
                <w:lang w:val="en-US"/>
              </w:rPr>
              <w:t>62</w:t>
            </w:r>
          </w:p>
        </w:tc>
        <w:tc>
          <w:tcPr>
            <w:tcW w:w="868" w:type="dxa"/>
          </w:tcPr>
          <w:p w:rsidR="00B07ED8" w:rsidRPr="00E05C44" w:rsidRDefault="00B07ED8" w:rsidP="00332BC7">
            <w:pPr>
              <w:spacing w:after="0" w:line="240" w:lineRule="auto"/>
              <w:jc w:val="right"/>
              <w:rPr>
                <w:rFonts w:eastAsia="Times New Roman"/>
                <w:sz w:val="16"/>
                <w:szCs w:val="16"/>
                <w:lang w:val="en-US"/>
              </w:rPr>
            </w:pPr>
            <w:r>
              <w:rPr>
                <w:rFonts w:eastAsia="Times New Roman"/>
                <w:sz w:val="16"/>
                <w:szCs w:val="16"/>
                <w:lang w:val="en-US"/>
              </w:rPr>
              <w:t>-154935</w:t>
            </w:r>
          </w:p>
        </w:tc>
      </w:tr>
      <w:tr w:rsidR="00B07ED8" w:rsidRPr="00D5071A" w:rsidTr="00332BC7">
        <w:tc>
          <w:tcPr>
            <w:tcW w:w="2541" w:type="dxa"/>
            <w:vAlign w:val="center"/>
          </w:tcPr>
          <w:p w:rsidR="00B07ED8" w:rsidRPr="00D5071A" w:rsidRDefault="00B07ED8" w:rsidP="00B07ED8">
            <w:pPr>
              <w:spacing w:after="0" w:line="240" w:lineRule="auto"/>
              <w:rPr>
                <w:rFonts w:eastAsia="Times New Roman"/>
                <w:b/>
                <w:bCs/>
                <w:sz w:val="16"/>
                <w:szCs w:val="16"/>
              </w:rPr>
            </w:pPr>
            <w:r w:rsidRPr="00D5071A">
              <w:rPr>
                <w:rFonts w:eastAsia="Times New Roman"/>
                <w:b/>
                <w:bCs/>
                <w:sz w:val="16"/>
                <w:szCs w:val="16"/>
              </w:rPr>
              <w:t>Total  recoltarea semințelor silvice (056+057)</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058</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420CDA"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2785269</w:t>
            </w: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A70FE9"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2619802</w:t>
            </w:r>
          </w:p>
        </w:tc>
        <w:tc>
          <w:tcPr>
            <w:tcW w:w="729" w:type="dxa"/>
          </w:tcPr>
          <w:p w:rsidR="00B07ED8" w:rsidRPr="00D5071A" w:rsidRDefault="00B07ED8" w:rsidP="00332BC7">
            <w:pPr>
              <w:spacing w:after="0" w:line="240" w:lineRule="auto"/>
              <w:jc w:val="right"/>
              <w:rPr>
                <w:rFonts w:eastAsia="Times New Roman"/>
                <w:b/>
                <w:bCs/>
                <w:sz w:val="16"/>
                <w:szCs w:val="16"/>
              </w:rPr>
            </w:pPr>
          </w:p>
        </w:tc>
        <w:tc>
          <w:tcPr>
            <w:tcW w:w="752" w:type="dxa"/>
          </w:tcPr>
          <w:p w:rsidR="00B07ED8" w:rsidRPr="00D5071A" w:rsidRDefault="00B07ED8" w:rsidP="00332BC7">
            <w:pPr>
              <w:spacing w:after="0" w:line="240" w:lineRule="auto"/>
              <w:ind w:left="-97" w:right="-71"/>
              <w:jc w:val="right"/>
              <w:rPr>
                <w:rFonts w:eastAsia="Times New Roman"/>
                <w:b/>
                <w:bCs/>
                <w:sz w:val="16"/>
                <w:szCs w:val="16"/>
              </w:rPr>
            </w:pPr>
          </w:p>
        </w:tc>
        <w:tc>
          <w:tcPr>
            <w:tcW w:w="868" w:type="dxa"/>
          </w:tcPr>
          <w:p w:rsidR="00B07ED8" w:rsidRPr="00E05C44"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-165467</w:t>
            </w:r>
          </w:p>
        </w:tc>
      </w:tr>
      <w:tr w:rsidR="00B07ED8" w:rsidRPr="00D5071A" w:rsidTr="00332BC7">
        <w:tc>
          <w:tcPr>
            <w:tcW w:w="2541" w:type="dxa"/>
            <w:vAlign w:val="center"/>
          </w:tcPr>
          <w:p w:rsidR="00B07ED8" w:rsidRPr="00D5071A" w:rsidRDefault="00B07ED8" w:rsidP="00B07ED8">
            <w:pPr>
              <w:spacing w:after="0" w:line="240" w:lineRule="auto"/>
              <w:rPr>
                <w:rFonts w:eastAsia="Times New Roman"/>
                <w:b/>
                <w:bCs/>
                <w:sz w:val="16"/>
                <w:szCs w:val="16"/>
              </w:rPr>
            </w:pPr>
            <w:r w:rsidRPr="00D5071A">
              <w:rPr>
                <w:rFonts w:eastAsia="Times New Roman"/>
                <w:b/>
                <w:bCs/>
                <w:sz w:val="16"/>
                <w:szCs w:val="16"/>
              </w:rPr>
              <w:t>Creșterea materialului săditor</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 </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 </w:t>
            </w:r>
          </w:p>
        </w:tc>
        <w:tc>
          <w:tcPr>
            <w:tcW w:w="851" w:type="dxa"/>
          </w:tcPr>
          <w:p w:rsidR="00B07ED8" w:rsidRPr="00D5071A" w:rsidRDefault="00B07ED8" w:rsidP="00332BC7">
            <w:pPr>
              <w:spacing w:after="0" w:line="240" w:lineRule="auto"/>
              <w:jc w:val="right"/>
              <w:rPr>
                <w:rFonts w:eastAsia="Times New Roman"/>
                <w:b/>
                <w:bCs/>
                <w:sz w:val="16"/>
                <w:szCs w:val="16"/>
              </w:rPr>
            </w:pPr>
          </w:p>
        </w:tc>
        <w:tc>
          <w:tcPr>
            <w:tcW w:w="850" w:type="dxa"/>
          </w:tcPr>
          <w:p w:rsidR="00B07ED8" w:rsidRPr="00420CDA" w:rsidRDefault="00B07ED8" w:rsidP="00332BC7">
            <w:pPr>
              <w:spacing w:after="0" w:line="240" w:lineRule="auto"/>
              <w:jc w:val="right"/>
              <w:rPr>
                <w:rFonts w:eastAsia="Times New Roman"/>
                <w:b/>
                <w:bCs/>
                <w:sz w:val="16"/>
                <w:szCs w:val="16"/>
                <w:lang w:val="en-US"/>
              </w:rPr>
            </w:pPr>
          </w:p>
        </w:tc>
        <w:tc>
          <w:tcPr>
            <w:tcW w:w="927" w:type="dxa"/>
          </w:tcPr>
          <w:p w:rsidR="00B07ED8" w:rsidRPr="00420CDA" w:rsidRDefault="00B07ED8" w:rsidP="00332BC7">
            <w:pPr>
              <w:spacing w:after="0" w:line="240" w:lineRule="auto"/>
              <w:jc w:val="right"/>
              <w:rPr>
                <w:rFonts w:eastAsia="Times New Roman"/>
                <w:b/>
                <w:bCs/>
                <w:sz w:val="16"/>
                <w:szCs w:val="16"/>
                <w:lang w:val="en-US"/>
              </w:rPr>
            </w:pPr>
          </w:p>
        </w:tc>
        <w:tc>
          <w:tcPr>
            <w:tcW w:w="696" w:type="dxa"/>
          </w:tcPr>
          <w:p w:rsidR="00B07ED8" w:rsidRPr="00D5071A" w:rsidRDefault="00B07ED8" w:rsidP="00332BC7">
            <w:pPr>
              <w:spacing w:after="0" w:line="240" w:lineRule="auto"/>
              <w:jc w:val="right"/>
              <w:rPr>
                <w:rFonts w:eastAsia="Times New Roman"/>
                <w:b/>
                <w:bCs/>
                <w:sz w:val="16"/>
                <w:szCs w:val="16"/>
              </w:rPr>
            </w:pPr>
          </w:p>
        </w:tc>
        <w:tc>
          <w:tcPr>
            <w:tcW w:w="816" w:type="dxa"/>
          </w:tcPr>
          <w:p w:rsidR="00B07ED8" w:rsidRPr="00D5071A" w:rsidRDefault="00B07ED8" w:rsidP="00332BC7">
            <w:pPr>
              <w:spacing w:after="0" w:line="240" w:lineRule="auto"/>
              <w:jc w:val="right"/>
              <w:rPr>
                <w:rFonts w:eastAsia="Times New Roman"/>
                <w:b/>
                <w:bCs/>
                <w:sz w:val="16"/>
                <w:szCs w:val="16"/>
              </w:rPr>
            </w:pPr>
          </w:p>
        </w:tc>
        <w:tc>
          <w:tcPr>
            <w:tcW w:w="936" w:type="dxa"/>
          </w:tcPr>
          <w:p w:rsidR="00B07ED8" w:rsidRPr="00D5071A" w:rsidRDefault="00B07ED8" w:rsidP="00332BC7">
            <w:pPr>
              <w:spacing w:after="0" w:line="240" w:lineRule="auto"/>
              <w:jc w:val="right"/>
              <w:rPr>
                <w:rFonts w:eastAsia="Times New Roman"/>
                <w:b/>
                <w:bCs/>
                <w:sz w:val="16"/>
                <w:szCs w:val="16"/>
              </w:rPr>
            </w:pPr>
          </w:p>
        </w:tc>
        <w:tc>
          <w:tcPr>
            <w:tcW w:w="729" w:type="dxa"/>
          </w:tcPr>
          <w:p w:rsidR="00B07ED8" w:rsidRPr="00D5071A" w:rsidRDefault="00B07ED8" w:rsidP="00332BC7">
            <w:pPr>
              <w:spacing w:after="0" w:line="240" w:lineRule="auto"/>
              <w:jc w:val="right"/>
              <w:rPr>
                <w:rFonts w:eastAsia="Times New Roman"/>
                <w:b/>
                <w:bCs/>
                <w:sz w:val="16"/>
                <w:szCs w:val="16"/>
              </w:rPr>
            </w:pPr>
          </w:p>
        </w:tc>
        <w:tc>
          <w:tcPr>
            <w:tcW w:w="752" w:type="dxa"/>
          </w:tcPr>
          <w:p w:rsidR="00B07ED8" w:rsidRPr="00D5071A" w:rsidRDefault="00B07ED8" w:rsidP="00332BC7">
            <w:pPr>
              <w:spacing w:after="0" w:line="240" w:lineRule="auto"/>
              <w:ind w:left="-97" w:right="-71"/>
              <w:jc w:val="right"/>
              <w:rPr>
                <w:rFonts w:eastAsia="Times New Roman"/>
                <w:b/>
                <w:bCs/>
                <w:sz w:val="16"/>
                <w:szCs w:val="16"/>
              </w:rPr>
            </w:pPr>
          </w:p>
        </w:tc>
        <w:tc>
          <w:tcPr>
            <w:tcW w:w="868" w:type="dxa"/>
          </w:tcPr>
          <w:p w:rsidR="00B07ED8" w:rsidRPr="00D5071A" w:rsidRDefault="00B07ED8" w:rsidP="00332BC7">
            <w:pPr>
              <w:spacing w:after="0" w:line="240" w:lineRule="auto"/>
              <w:jc w:val="right"/>
              <w:rPr>
                <w:rFonts w:eastAsia="Times New Roman"/>
                <w:b/>
                <w:bCs/>
                <w:sz w:val="16"/>
                <w:szCs w:val="16"/>
              </w:rPr>
            </w:pPr>
          </w:p>
        </w:tc>
      </w:tr>
      <w:tr w:rsidR="00B07ED8" w:rsidRPr="00D5071A" w:rsidTr="00332BC7">
        <w:tc>
          <w:tcPr>
            <w:tcW w:w="2541" w:type="dxa"/>
            <w:vAlign w:val="center"/>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pregătirea solului în pepiniere</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059</w:t>
            </w:r>
          </w:p>
        </w:tc>
        <w:tc>
          <w:tcPr>
            <w:tcW w:w="851" w:type="dxa"/>
          </w:tcPr>
          <w:p w:rsidR="00B07ED8" w:rsidRPr="002914C4" w:rsidRDefault="00B07ED8" w:rsidP="00332BC7">
            <w:pPr>
              <w:spacing w:after="0" w:line="240" w:lineRule="auto"/>
              <w:jc w:val="right"/>
              <w:rPr>
                <w:rFonts w:eastAsia="Times New Roman"/>
                <w:sz w:val="16"/>
                <w:szCs w:val="16"/>
                <w:lang w:val="en-US"/>
              </w:rPr>
            </w:pPr>
            <w:r>
              <w:rPr>
                <w:rFonts w:eastAsia="Times New Roman"/>
                <w:sz w:val="16"/>
                <w:szCs w:val="16"/>
                <w:lang w:val="en-US"/>
              </w:rPr>
              <w:t>94</w:t>
            </w:r>
          </w:p>
        </w:tc>
        <w:tc>
          <w:tcPr>
            <w:tcW w:w="850" w:type="dxa"/>
          </w:tcPr>
          <w:p w:rsidR="00B07ED8" w:rsidRPr="002914C4" w:rsidRDefault="00B07ED8" w:rsidP="00332BC7">
            <w:pPr>
              <w:spacing w:after="0" w:line="240" w:lineRule="auto"/>
              <w:jc w:val="right"/>
              <w:rPr>
                <w:rFonts w:eastAsia="Times New Roman"/>
                <w:sz w:val="16"/>
                <w:szCs w:val="16"/>
                <w:lang w:val="en-US"/>
              </w:rPr>
            </w:pPr>
            <w:r>
              <w:rPr>
                <w:rFonts w:eastAsia="Times New Roman"/>
                <w:sz w:val="16"/>
                <w:szCs w:val="16"/>
                <w:lang w:val="en-US"/>
              </w:rPr>
              <w:t>3275</w:t>
            </w:r>
            <w:r w:rsidR="00771D7D">
              <w:rPr>
                <w:rFonts w:eastAsia="Times New Roman"/>
                <w:sz w:val="16"/>
                <w:szCs w:val="16"/>
                <w:lang w:val="en-US"/>
              </w:rPr>
              <w:t>,</w:t>
            </w:r>
            <w:r>
              <w:rPr>
                <w:rFonts w:eastAsia="Times New Roman"/>
                <w:sz w:val="16"/>
                <w:szCs w:val="16"/>
                <w:lang w:val="en-US"/>
              </w:rPr>
              <w:t>61</w:t>
            </w:r>
          </w:p>
        </w:tc>
        <w:tc>
          <w:tcPr>
            <w:tcW w:w="927" w:type="dxa"/>
          </w:tcPr>
          <w:p w:rsidR="00B07ED8" w:rsidRPr="002914C4" w:rsidRDefault="00B07ED8" w:rsidP="00332BC7">
            <w:pPr>
              <w:spacing w:after="0" w:line="240" w:lineRule="auto"/>
              <w:jc w:val="right"/>
              <w:rPr>
                <w:rFonts w:eastAsia="Times New Roman"/>
                <w:sz w:val="16"/>
                <w:szCs w:val="16"/>
                <w:lang w:val="en-US"/>
              </w:rPr>
            </w:pPr>
            <w:r>
              <w:rPr>
                <w:rFonts w:eastAsia="Times New Roman"/>
                <w:sz w:val="16"/>
                <w:szCs w:val="16"/>
                <w:lang w:val="en-US"/>
              </w:rPr>
              <w:t>307907</w:t>
            </w:r>
          </w:p>
        </w:tc>
        <w:tc>
          <w:tcPr>
            <w:tcW w:w="696" w:type="dxa"/>
          </w:tcPr>
          <w:p w:rsidR="00B07ED8" w:rsidRPr="00A70FE9" w:rsidRDefault="00B07ED8" w:rsidP="00332BC7">
            <w:pPr>
              <w:spacing w:after="0" w:line="240" w:lineRule="auto"/>
              <w:jc w:val="right"/>
              <w:rPr>
                <w:rFonts w:eastAsia="Times New Roman"/>
                <w:sz w:val="16"/>
                <w:szCs w:val="16"/>
                <w:lang w:val="en-US"/>
              </w:rPr>
            </w:pPr>
            <w:r>
              <w:rPr>
                <w:rFonts w:eastAsia="Times New Roman"/>
                <w:sz w:val="16"/>
                <w:szCs w:val="16"/>
                <w:lang w:val="en-US"/>
              </w:rPr>
              <w:t>102</w:t>
            </w:r>
            <w:r w:rsidR="00771D7D">
              <w:rPr>
                <w:rFonts w:eastAsia="Times New Roman"/>
                <w:sz w:val="16"/>
                <w:szCs w:val="16"/>
                <w:lang w:val="en-US"/>
              </w:rPr>
              <w:t>,</w:t>
            </w:r>
            <w:r>
              <w:rPr>
                <w:rFonts w:eastAsia="Times New Roman"/>
                <w:sz w:val="16"/>
                <w:szCs w:val="16"/>
                <w:lang w:val="en-US"/>
              </w:rPr>
              <w:t>4</w:t>
            </w:r>
          </w:p>
        </w:tc>
        <w:tc>
          <w:tcPr>
            <w:tcW w:w="816" w:type="dxa"/>
          </w:tcPr>
          <w:p w:rsidR="00B07ED8" w:rsidRPr="00A70FE9" w:rsidRDefault="00B07ED8" w:rsidP="00332BC7">
            <w:pPr>
              <w:spacing w:after="0" w:line="240" w:lineRule="auto"/>
              <w:jc w:val="right"/>
              <w:rPr>
                <w:rFonts w:eastAsia="Times New Roman"/>
                <w:sz w:val="16"/>
                <w:szCs w:val="16"/>
                <w:lang w:val="en-US"/>
              </w:rPr>
            </w:pPr>
            <w:r>
              <w:rPr>
                <w:rFonts w:eastAsia="Times New Roman"/>
                <w:sz w:val="16"/>
                <w:szCs w:val="16"/>
                <w:lang w:val="en-US"/>
              </w:rPr>
              <w:t>2579</w:t>
            </w:r>
            <w:r w:rsidR="00771D7D">
              <w:rPr>
                <w:rFonts w:eastAsia="Times New Roman"/>
                <w:sz w:val="16"/>
                <w:szCs w:val="16"/>
                <w:lang w:val="en-US"/>
              </w:rPr>
              <w:t>,</w:t>
            </w:r>
            <w:r>
              <w:rPr>
                <w:rFonts w:eastAsia="Times New Roman"/>
                <w:sz w:val="16"/>
                <w:szCs w:val="16"/>
                <w:lang w:val="en-US"/>
              </w:rPr>
              <w:t>52</w:t>
            </w:r>
          </w:p>
        </w:tc>
        <w:tc>
          <w:tcPr>
            <w:tcW w:w="936" w:type="dxa"/>
          </w:tcPr>
          <w:p w:rsidR="00B07ED8" w:rsidRPr="00A70FE9" w:rsidRDefault="00B07ED8" w:rsidP="00332BC7">
            <w:pPr>
              <w:spacing w:after="0" w:line="240" w:lineRule="auto"/>
              <w:jc w:val="right"/>
              <w:rPr>
                <w:rFonts w:eastAsia="Times New Roman"/>
                <w:sz w:val="16"/>
                <w:szCs w:val="16"/>
                <w:lang w:val="en-US"/>
              </w:rPr>
            </w:pPr>
            <w:r>
              <w:rPr>
                <w:rFonts w:eastAsia="Times New Roman"/>
                <w:sz w:val="16"/>
                <w:szCs w:val="16"/>
                <w:lang w:val="en-US"/>
              </w:rPr>
              <w:t>264143</w:t>
            </w:r>
          </w:p>
        </w:tc>
        <w:tc>
          <w:tcPr>
            <w:tcW w:w="729" w:type="dxa"/>
          </w:tcPr>
          <w:p w:rsidR="00B07ED8" w:rsidRPr="00BC101E" w:rsidRDefault="00B07ED8" w:rsidP="00332BC7">
            <w:pPr>
              <w:spacing w:after="0" w:line="240" w:lineRule="auto"/>
              <w:jc w:val="right"/>
              <w:rPr>
                <w:rFonts w:eastAsia="Times New Roman"/>
                <w:sz w:val="16"/>
                <w:szCs w:val="16"/>
                <w:lang w:val="en-US"/>
              </w:rPr>
            </w:pPr>
            <w:r>
              <w:rPr>
                <w:rFonts w:eastAsia="Times New Roman"/>
                <w:sz w:val="16"/>
                <w:szCs w:val="16"/>
                <w:lang w:val="en-US"/>
              </w:rPr>
              <w:t>+8</w:t>
            </w:r>
            <w:r w:rsidR="00771D7D">
              <w:rPr>
                <w:rFonts w:eastAsia="Times New Roman"/>
                <w:sz w:val="16"/>
                <w:szCs w:val="16"/>
                <w:lang w:val="en-US"/>
              </w:rPr>
              <w:t>,</w:t>
            </w:r>
            <w:r>
              <w:rPr>
                <w:rFonts w:eastAsia="Times New Roman"/>
                <w:sz w:val="16"/>
                <w:szCs w:val="16"/>
                <w:lang w:val="en-US"/>
              </w:rPr>
              <w:t>4</w:t>
            </w:r>
          </w:p>
        </w:tc>
        <w:tc>
          <w:tcPr>
            <w:tcW w:w="752" w:type="dxa"/>
          </w:tcPr>
          <w:p w:rsidR="00B07ED8" w:rsidRPr="00BE1D82"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-696</w:t>
            </w:r>
            <w:r w:rsidR="00771D7D">
              <w:rPr>
                <w:rFonts w:eastAsia="Times New Roman"/>
                <w:sz w:val="16"/>
                <w:szCs w:val="16"/>
                <w:lang w:val="en-US"/>
              </w:rPr>
              <w:t>,</w:t>
            </w:r>
            <w:r>
              <w:rPr>
                <w:rFonts w:eastAsia="Times New Roman"/>
                <w:sz w:val="16"/>
                <w:szCs w:val="16"/>
                <w:lang w:val="en-US"/>
              </w:rPr>
              <w:t>08</w:t>
            </w:r>
          </w:p>
        </w:tc>
        <w:tc>
          <w:tcPr>
            <w:tcW w:w="868" w:type="dxa"/>
          </w:tcPr>
          <w:p w:rsidR="00B07ED8" w:rsidRPr="00E05C44" w:rsidRDefault="00B07ED8" w:rsidP="00332BC7">
            <w:pPr>
              <w:spacing w:after="0" w:line="240" w:lineRule="auto"/>
              <w:jc w:val="right"/>
              <w:rPr>
                <w:rFonts w:eastAsia="Times New Roman"/>
                <w:sz w:val="16"/>
                <w:szCs w:val="16"/>
                <w:lang w:val="en-US"/>
              </w:rPr>
            </w:pPr>
            <w:r>
              <w:rPr>
                <w:rFonts w:eastAsia="Times New Roman"/>
                <w:sz w:val="16"/>
                <w:szCs w:val="16"/>
                <w:lang w:val="en-US"/>
              </w:rPr>
              <w:t>-43764</w:t>
            </w:r>
          </w:p>
        </w:tc>
      </w:tr>
      <w:tr w:rsidR="00B07ED8" w:rsidRPr="00D5071A" w:rsidTr="00332BC7">
        <w:tc>
          <w:tcPr>
            <w:tcW w:w="2541" w:type="dxa"/>
            <w:vAlign w:val="center"/>
          </w:tcPr>
          <w:p w:rsidR="00B07ED8" w:rsidRPr="00B07ED8" w:rsidRDefault="00B07ED8" w:rsidP="00B07ED8">
            <w:pPr>
              <w:spacing w:after="0" w:line="240" w:lineRule="auto"/>
              <w:rPr>
                <w:rFonts w:eastAsia="Times New Roman"/>
                <w:sz w:val="16"/>
                <w:szCs w:val="16"/>
                <w:lang w:val="en-US"/>
              </w:rPr>
            </w:pPr>
            <w:r w:rsidRPr="00B07ED8">
              <w:rPr>
                <w:rFonts w:eastAsia="Times New Roman"/>
                <w:sz w:val="16"/>
                <w:szCs w:val="16"/>
                <w:lang w:val="en-US"/>
              </w:rPr>
              <w:t>- semănatul în pepiniere (costul semințelor, cheltuieli p/u semănat și îngrijirea semănăturilor)</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060</w:t>
            </w:r>
          </w:p>
        </w:tc>
        <w:tc>
          <w:tcPr>
            <w:tcW w:w="851" w:type="dxa"/>
          </w:tcPr>
          <w:p w:rsidR="00B07ED8" w:rsidRPr="00B24934" w:rsidRDefault="00B07ED8" w:rsidP="00332BC7">
            <w:pPr>
              <w:spacing w:after="0" w:line="240" w:lineRule="auto"/>
              <w:jc w:val="right"/>
              <w:rPr>
                <w:rFonts w:eastAsia="Times New Roman"/>
                <w:sz w:val="16"/>
                <w:szCs w:val="16"/>
                <w:lang w:val="en-US"/>
              </w:rPr>
            </w:pPr>
            <w:r>
              <w:rPr>
                <w:rFonts w:eastAsia="Times New Roman"/>
                <w:sz w:val="16"/>
                <w:szCs w:val="16"/>
                <w:lang w:val="en-US"/>
              </w:rPr>
              <w:t>74</w:t>
            </w:r>
            <w:r w:rsidR="00771D7D">
              <w:rPr>
                <w:rFonts w:eastAsia="Times New Roman"/>
                <w:sz w:val="16"/>
                <w:szCs w:val="16"/>
                <w:lang w:val="en-US"/>
              </w:rPr>
              <w:t>,</w:t>
            </w:r>
            <w:r>
              <w:rPr>
                <w:rFonts w:eastAsia="Times New Roman"/>
                <w:sz w:val="16"/>
                <w:szCs w:val="16"/>
                <w:lang w:val="en-US"/>
              </w:rPr>
              <w:t>4</w:t>
            </w:r>
          </w:p>
        </w:tc>
        <w:tc>
          <w:tcPr>
            <w:tcW w:w="850" w:type="dxa"/>
          </w:tcPr>
          <w:p w:rsidR="00B07ED8" w:rsidRPr="002914C4" w:rsidRDefault="00B07ED8" w:rsidP="00332BC7">
            <w:pPr>
              <w:spacing w:after="0" w:line="240" w:lineRule="auto"/>
              <w:jc w:val="right"/>
              <w:rPr>
                <w:rFonts w:eastAsia="Times New Roman"/>
                <w:sz w:val="16"/>
                <w:szCs w:val="16"/>
                <w:lang w:val="en-US"/>
              </w:rPr>
            </w:pPr>
            <w:r>
              <w:rPr>
                <w:rFonts w:eastAsia="Times New Roman"/>
                <w:sz w:val="16"/>
                <w:szCs w:val="16"/>
                <w:lang w:val="en-US"/>
              </w:rPr>
              <w:t>102670</w:t>
            </w:r>
            <w:r w:rsidR="00771D7D">
              <w:rPr>
                <w:rFonts w:eastAsia="Times New Roman"/>
                <w:sz w:val="16"/>
                <w:szCs w:val="16"/>
                <w:lang w:val="en-US"/>
              </w:rPr>
              <w:t>,</w:t>
            </w:r>
            <w:r>
              <w:rPr>
                <w:rFonts w:eastAsia="Times New Roman"/>
                <w:sz w:val="16"/>
                <w:szCs w:val="16"/>
                <w:lang w:val="en-US"/>
              </w:rPr>
              <w:t>1</w:t>
            </w:r>
          </w:p>
        </w:tc>
        <w:tc>
          <w:tcPr>
            <w:tcW w:w="927" w:type="dxa"/>
          </w:tcPr>
          <w:p w:rsidR="00B07ED8" w:rsidRPr="002914C4" w:rsidRDefault="00B07ED8" w:rsidP="00332BC7">
            <w:pPr>
              <w:spacing w:after="0" w:line="240" w:lineRule="auto"/>
              <w:jc w:val="right"/>
              <w:rPr>
                <w:rFonts w:eastAsia="Times New Roman"/>
                <w:sz w:val="16"/>
                <w:szCs w:val="16"/>
                <w:lang w:val="en-US"/>
              </w:rPr>
            </w:pPr>
            <w:r>
              <w:rPr>
                <w:rFonts w:eastAsia="Times New Roman"/>
                <w:sz w:val="16"/>
                <w:szCs w:val="16"/>
                <w:lang w:val="en-US"/>
              </w:rPr>
              <w:t>7638656</w:t>
            </w:r>
          </w:p>
        </w:tc>
        <w:tc>
          <w:tcPr>
            <w:tcW w:w="696" w:type="dxa"/>
          </w:tcPr>
          <w:p w:rsidR="00B07ED8" w:rsidRPr="00A70FE9" w:rsidRDefault="00B07ED8" w:rsidP="00332BC7">
            <w:pPr>
              <w:spacing w:after="0" w:line="240" w:lineRule="auto"/>
              <w:jc w:val="right"/>
              <w:rPr>
                <w:rFonts w:eastAsia="Times New Roman"/>
                <w:sz w:val="16"/>
                <w:szCs w:val="16"/>
                <w:lang w:val="en-US"/>
              </w:rPr>
            </w:pPr>
            <w:r>
              <w:rPr>
                <w:rFonts w:eastAsia="Times New Roman"/>
                <w:sz w:val="16"/>
                <w:szCs w:val="16"/>
                <w:lang w:val="en-US"/>
              </w:rPr>
              <w:t>70</w:t>
            </w:r>
            <w:r w:rsidR="00771D7D">
              <w:rPr>
                <w:rFonts w:eastAsia="Times New Roman"/>
                <w:sz w:val="16"/>
                <w:szCs w:val="16"/>
                <w:lang w:val="en-US"/>
              </w:rPr>
              <w:t>,</w:t>
            </w:r>
            <w:r>
              <w:rPr>
                <w:rFonts w:eastAsia="Times New Roman"/>
                <w:sz w:val="16"/>
                <w:szCs w:val="16"/>
                <w:lang w:val="en-US"/>
              </w:rPr>
              <w:t>55</w:t>
            </w:r>
          </w:p>
        </w:tc>
        <w:tc>
          <w:tcPr>
            <w:tcW w:w="816" w:type="dxa"/>
          </w:tcPr>
          <w:p w:rsidR="00B07ED8" w:rsidRPr="00A70FE9" w:rsidRDefault="00B07ED8" w:rsidP="00332BC7">
            <w:pPr>
              <w:spacing w:after="0" w:line="240" w:lineRule="auto"/>
              <w:jc w:val="right"/>
              <w:rPr>
                <w:rFonts w:eastAsia="Times New Roman"/>
                <w:sz w:val="16"/>
                <w:szCs w:val="16"/>
                <w:lang w:val="en-US"/>
              </w:rPr>
            </w:pPr>
            <w:r>
              <w:rPr>
                <w:rFonts w:eastAsia="Times New Roman"/>
                <w:sz w:val="16"/>
                <w:szCs w:val="16"/>
                <w:lang w:val="en-US"/>
              </w:rPr>
              <w:t>86633</w:t>
            </w:r>
            <w:r w:rsidR="00771D7D">
              <w:rPr>
                <w:rFonts w:eastAsia="Times New Roman"/>
                <w:sz w:val="16"/>
                <w:szCs w:val="16"/>
                <w:lang w:val="en-US"/>
              </w:rPr>
              <w:t>,</w:t>
            </w:r>
            <w:r>
              <w:rPr>
                <w:rFonts w:eastAsia="Times New Roman"/>
                <w:sz w:val="16"/>
                <w:szCs w:val="16"/>
                <w:lang w:val="en-US"/>
              </w:rPr>
              <w:t>47</w:t>
            </w:r>
          </w:p>
        </w:tc>
        <w:tc>
          <w:tcPr>
            <w:tcW w:w="936" w:type="dxa"/>
          </w:tcPr>
          <w:p w:rsidR="00B07ED8" w:rsidRPr="00A70FE9" w:rsidRDefault="00B07ED8" w:rsidP="00332BC7">
            <w:pPr>
              <w:spacing w:after="0" w:line="240" w:lineRule="auto"/>
              <w:jc w:val="right"/>
              <w:rPr>
                <w:rFonts w:eastAsia="Times New Roman"/>
                <w:sz w:val="16"/>
                <w:szCs w:val="16"/>
                <w:lang w:val="en-US"/>
              </w:rPr>
            </w:pPr>
            <w:r>
              <w:rPr>
                <w:rFonts w:eastAsia="Times New Roman"/>
                <w:sz w:val="16"/>
                <w:szCs w:val="16"/>
                <w:lang w:val="en-US"/>
              </w:rPr>
              <w:t>6111991</w:t>
            </w:r>
          </w:p>
        </w:tc>
        <w:tc>
          <w:tcPr>
            <w:tcW w:w="729" w:type="dxa"/>
          </w:tcPr>
          <w:p w:rsidR="00B07ED8" w:rsidRPr="00BC101E" w:rsidRDefault="00B07ED8" w:rsidP="00332BC7">
            <w:pPr>
              <w:spacing w:after="0" w:line="240" w:lineRule="auto"/>
              <w:jc w:val="right"/>
              <w:rPr>
                <w:rFonts w:eastAsia="Times New Roman"/>
                <w:sz w:val="16"/>
                <w:szCs w:val="16"/>
                <w:lang w:val="en-US"/>
              </w:rPr>
            </w:pPr>
            <w:r>
              <w:rPr>
                <w:rFonts w:eastAsia="Times New Roman"/>
                <w:sz w:val="16"/>
                <w:szCs w:val="16"/>
                <w:lang w:val="en-US"/>
              </w:rPr>
              <w:t>-3</w:t>
            </w:r>
            <w:r w:rsidR="00771D7D">
              <w:rPr>
                <w:rFonts w:eastAsia="Times New Roman"/>
                <w:sz w:val="16"/>
                <w:szCs w:val="16"/>
                <w:lang w:val="en-US"/>
              </w:rPr>
              <w:t>,</w:t>
            </w:r>
            <w:r>
              <w:rPr>
                <w:rFonts w:eastAsia="Times New Roman"/>
                <w:sz w:val="16"/>
                <w:szCs w:val="16"/>
                <w:lang w:val="en-US"/>
              </w:rPr>
              <w:t>85</w:t>
            </w:r>
          </w:p>
        </w:tc>
        <w:tc>
          <w:tcPr>
            <w:tcW w:w="752" w:type="dxa"/>
          </w:tcPr>
          <w:p w:rsidR="00B07ED8" w:rsidRPr="00332BC7" w:rsidRDefault="00B07ED8" w:rsidP="00332BC7">
            <w:pPr>
              <w:spacing w:after="0" w:line="240" w:lineRule="auto"/>
              <w:ind w:left="-97" w:right="-71"/>
              <w:jc w:val="right"/>
              <w:rPr>
                <w:rFonts w:eastAsia="Times New Roman"/>
                <w:sz w:val="14"/>
                <w:szCs w:val="14"/>
                <w:lang w:val="en-US"/>
              </w:rPr>
            </w:pPr>
            <w:r w:rsidRPr="00332BC7">
              <w:rPr>
                <w:rFonts w:eastAsia="Times New Roman"/>
                <w:sz w:val="14"/>
                <w:szCs w:val="14"/>
                <w:lang w:val="en-US"/>
              </w:rPr>
              <w:t>-16036</w:t>
            </w:r>
            <w:r w:rsidR="00771D7D" w:rsidRPr="00332BC7">
              <w:rPr>
                <w:rFonts w:eastAsia="Times New Roman"/>
                <w:sz w:val="14"/>
                <w:szCs w:val="14"/>
                <w:lang w:val="en-US"/>
              </w:rPr>
              <w:t>,</w:t>
            </w:r>
            <w:r w:rsidRPr="00332BC7">
              <w:rPr>
                <w:rFonts w:eastAsia="Times New Roman"/>
                <w:sz w:val="14"/>
                <w:szCs w:val="14"/>
                <w:lang w:val="en-US"/>
              </w:rPr>
              <w:t>64</w:t>
            </w:r>
          </w:p>
        </w:tc>
        <w:tc>
          <w:tcPr>
            <w:tcW w:w="868" w:type="dxa"/>
          </w:tcPr>
          <w:p w:rsidR="00B07ED8" w:rsidRPr="00E05C44" w:rsidRDefault="00B07ED8" w:rsidP="00332BC7">
            <w:pPr>
              <w:spacing w:after="0" w:line="240" w:lineRule="auto"/>
              <w:jc w:val="right"/>
              <w:rPr>
                <w:rFonts w:eastAsia="Times New Roman"/>
                <w:sz w:val="16"/>
                <w:szCs w:val="16"/>
                <w:lang w:val="en-US"/>
              </w:rPr>
            </w:pPr>
            <w:r>
              <w:rPr>
                <w:rFonts w:eastAsia="Times New Roman"/>
                <w:sz w:val="16"/>
                <w:szCs w:val="16"/>
                <w:lang w:val="en-US"/>
              </w:rPr>
              <w:t>-1526665</w:t>
            </w:r>
          </w:p>
        </w:tc>
      </w:tr>
      <w:tr w:rsidR="00B07ED8" w:rsidRPr="00D5071A" w:rsidTr="00332BC7">
        <w:tc>
          <w:tcPr>
            <w:tcW w:w="2541" w:type="dxa"/>
            <w:vAlign w:val="center"/>
          </w:tcPr>
          <w:p w:rsidR="00B07ED8" w:rsidRPr="00D5071A" w:rsidRDefault="00B07ED8" w:rsidP="00B07ED8">
            <w:pPr>
              <w:spacing w:after="0" w:line="240" w:lineRule="auto"/>
              <w:rPr>
                <w:rFonts w:eastAsia="Times New Roman"/>
                <w:b/>
                <w:bCs/>
                <w:sz w:val="16"/>
                <w:szCs w:val="16"/>
              </w:rPr>
            </w:pPr>
            <w:r w:rsidRPr="00D5071A">
              <w:rPr>
                <w:rFonts w:eastAsia="Times New Roman"/>
                <w:b/>
                <w:bCs/>
                <w:sz w:val="16"/>
                <w:szCs w:val="16"/>
              </w:rPr>
              <w:t>Total creșterea puieților(059+060)</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mii buc/lei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061</w:t>
            </w:r>
          </w:p>
        </w:tc>
        <w:tc>
          <w:tcPr>
            <w:tcW w:w="851" w:type="dxa"/>
          </w:tcPr>
          <w:p w:rsidR="00B07ED8" w:rsidRPr="00B24934"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19834</w:t>
            </w:r>
          </w:p>
        </w:tc>
        <w:tc>
          <w:tcPr>
            <w:tcW w:w="850" w:type="dxa"/>
          </w:tcPr>
          <w:p w:rsidR="00B07ED8" w:rsidRPr="00D5071A" w:rsidRDefault="00B07ED8" w:rsidP="00332BC7">
            <w:pPr>
              <w:spacing w:after="0" w:line="240" w:lineRule="auto"/>
              <w:jc w:val="right"/>
              <w:rPr>
                <w:rFonts w:eastAsia="Times New Roman"/>
                <w:b/>
                <w:bCs/>
                <w:sz w:val="16"/>
                <w:szCs w:val="16"/>
              </w:rPr>
            </w:pPr>
          </w:p>
        </w:tc>
        <w:tc>
          <w:tcPr>
            <w:tcW w:w="927" w:type="dxa"/>
          </w:tcPr>
          <w:p w:rsidR="00B07ED8" w:rsidRPr="00B24934"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7946563</w:t>
            </w:r>
          </w:p>
        </w:tc>
        <w:tc>
          <w:tcPr>
            <w:tcW w:w="696" w:type="dxa"/>
          </w:tcPr>
          <w:p w:rsidR="00B07ED8" w:rsidRPr="00C44216"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19481</w:t>
            </w:r>
          </w:p>
        </w:tc>
        <w:tc>
          <w:tcPr>
            <w:tcW w:w="816" w:type="dxa"/>
          </w:tcPr>
          <w:p w:rsidR="00B07ED8" w:rsidRPr="00D5071A" w:rsidRDefault="00B07ED8" w:rsidP="00332BC7">
            <w:pPr>
              <w:spacing w:after="0" w:line="240" w:lineRule="auto"/>
              <w:jc w:val="right"/>
              <w:rPr>
                <w:rFonts w:eastAsia="Times New Roman"/>
                <w:b/>
                <w:bCs/>
                <w:sz w:val="16"/>
                <w:szCs w:val="16"/>
              </w:rPr>
            </w:pPr>
          </w:p>
        </w:tc>
        <w:tc>
          <w:tcPr>
            <w:tcW w:w="936" w:type="dxa"/>
          </w:tcPr>
          <w:p w:rsidR="00B07ED8" w:rsidRPr="00C44216"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6376134</w:t>
            </w:r>
          </w:p>
        </w:tc>
        <w:tc>
          <w:tcPr>
            <w:tcW w:w="729" w:type="dxa"/>
          </w:tcPr>
          <w:p w:rsidR="00B07ED8" w:rsidRPr="00924611"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-353</w:t>
            </w:r>
          </w:p>
        </w:tc>
        <w:tc>
          <w:tcPr>
            <w:tcW w:w="752" w:type="dxa"/>
          </w:tcPr>
          <w:p w:rsidR="00B07ED8" w:rsidRPr="00D5071A" w:rsidRDefault="00B07ED8" w:rsidP="00332BC7">
            <w:pPr>
              <w:spacing w:after="0" w:line="240" w:lineRule="auto"/>
              <w:ind w:left="-97" w:right="-71"/>
              <w:jc w:val="right"/>
              <w:rPr>
                <w:rFonts w:eastAsia="Times New Roman"/>
                <w:b/>
                <w:bCs/>
                <w:sz w:val="16"/>
                <w:szCs w:val="16"/>
              </w:rPr>
            </w:pPr>
          </w:p>
        </w:tc>
        <w:tc>
          <w:tcPr>
            <w:tcW w:w="868" w:type="dxa"/>
          </w:tcPr>
          <w:p w:rsidR="00B07ED8" w:rsidRPr="00FC4D9E"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-1570429</w:t>
            </w:r>
          </w:p>
        </w:tc>
      </w:tr>
      <w:tr w:rsidR="00B07ED8" w:rsidRPr="00D5071A" w:rsidTr="00332BC7">
        <w:tc>
          <w:tcPr>
            <w:tcW w:w="2541" w:type="dxa"/>
            <w:vAlign w:val="center"/>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pregătirea solului în pepiniere</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062</w:t>
            </w:r>
          </w:p>
        </w:tc>
        <w:tc>
          <w:tcPr>
            <w:tcW w:w="851" w:type="dxa"/>
          </w:tcPr>
          <w:p w:rsidR="00B07ED8" w:rsidRPr="00B24934" w:rsidRDefault="00B07ED8" w:rsidP="00332BC7">
            <w:pPr>
              <w:spacing w:after="0" w:line="240" w:lineRule="auto"/>
              <w:jc w:val="right"/>
              <w:rPr>
                <w:rFonts w:eastAsia="Times New Roman"/>
                <w:sz w:val="16"/>
                <w:szCs w:val="16"/>
                <w:lang w:val="en-US"/>
              </w:rPr>
            </w:pPr>
            <w:r>
              <w:rPr>
                <w:rFonts w:eastAsia="Times New Roman"/>
                <w:sz w:val="16"/>
                <w:szCs w:val="16"/>
                <w:lang w:val="en-US"/>
              </w:rPr>
              <w:t>29</w:t>
            </w:r>
            <w:r w:rsidR="00771D7D">
              <w:rPr>
                <w:rFonts w:eastAsia="Times New Roman"/>
                <w:sz w:val="16"/>
                <w:szCs w:val="16"/>
                <w:lang w:val="en-US"/>
              </w:rPr>
              <w:t>,</w:t>
            </w:r>
            <w:r>
              <w:rPr>
                <w:rFonts w:eastAsia="Times New Roman"/>
                <w:sz w:val="16"/>
                <w:szCs w:val="16"/>
                <w:lang w:val="en-US"/>
              </w:rPr>
              <w:t>7</w:t>
            </w:r>
          </w:p>
        </w:tc>
        <w:tc>
          <w:tcPr>
            <w:tcW w:w="850" w:type="dxa"/>
          </w:tcPr>
          <w:p w:rsidR="00B07ED8" w:rsidRPr="00B24934" w:rsidRDefault="00B07ED8" w:rsidP="00332BC7">
            <w:pPr>
              <w:spacing w:after="0" w:line="240" w:lineRule="auto"/>
              <w:jc w:val="right"/>
              <w:rPr>
                <w:rFonts w:eastAsia="Times New Roman"/>
                <w:sz w:val="16"/>
                <w:szCs w:val="16"/>
                <w:lang w:val="en-US"/>
              </w:rPr>
            </w:pPr>
            <w:r>
              <w:rPr>
                <w:rFonts w:eastAsia="Times New Roman"/>
                <w:sz w:val="16"/>
                <w:szCs w:val="16"/>
                <w:lang w:val="en-US"/>
              </w:rPr>
              <w:t>2619</w:t>
            </w:r>
            <w:r w:rsidR="00771D7D">
              <w:rPr>
                <w:rFonts w:eastAsia="Times New Roman"/>
                <w:sz w:val="16"/>
                <w:szCs w:val="16"/>
                <w:lang w:val="en-US"/>
              </w:rPr>
              <w:t>,</w:t>
            </w:r>
            <w:r>
              <w:rPr>
                <w:rFonts w:eastAsia="Times New Roman"/>
                <w:sz w:val="16"/>
                <w:szCs w:val="16"/>
                <w:lang w:val="en-US"/>
              </w:rPr>
              <w:t>26</w:t>
            </w:r>
          </w:p>
        </w:tc>
        <w:tc>
          <w:tcPr>
            <w:tcW w:w="927" w:type="dxa"/>
          </w:tcPr>
          <w:p w:rsidR="00B07ED8" w:rsidRPr="00B24934" w:rsidRDefault="00B07ED8" w:rsidP="00332BC7">
            <w:pPr>
              <w:spacing w:after="0" w:line="240" w:lineRule="auto"/>
              <w:jc w:val="right"/>
              <w:rPr>
                <w:rFonts w:eastAsia="Times New Roman"/>
                <w:sz w:val="16"/>
                <w:szCs w:val="16"/>
                <w:lang w:val="en-US"/>
              </w:rPr>
            </w:pPr>
            <w:r>
              <w:rPr>
                <w:rFonts w:eastAsia="Times New Roman"/>
                <w:sz w:val="16"/>
                <w:szCs w:val="16"/>
                <w:lang w:val="en-US"/>
              </w:rPr>
              <w:t>77792</w:t>
            </w:r>
          </w:p>
        </w:tc>
        <w:tc>
          <w:tcPr>
            <w:tcW w:w="696" w:type="dxa"/>
          </w:tcPr>
          <w:p w:rsidR="00B07ED8" w:rsidRPr="00C44216" w:rsidRDefault="00B07ED8" w:rsidP="00332BC7">
            <w:pPr>
              <w:spacing w:after="0" w:line="240" w:lineRule="auto"/>
              <w:jc w:val="right"/>
              <w:rPr>
                <w:rFonts w:eastAsia="Times New Roman"/>
                <w:sz w:val="16"/>
                <w:szCs w:val="16"/>
                <w:lang w:val="en-US"/>
              </w:rPr>
            </w:pPr>
            <w:r>
              <w:rPr>
                <w:rFonts w:eastAsia="Times New Roman"/>
                <w:sz w:val="16"/>
                <w:szCs w:val="16"/>
                <w:lang w:val="en-US"/>
              </w:rPr>
              <w:t>35</w:t>
            </w:r>
            <w:r w:rsidR="00771D7D">
              <w:rPr>
                <w:rFonts w:eastAsia="Times New Roman"/>
                <w:sz w:val="16"/>
                <w:szCs w:val="16"/>
                <w:lang w:val="en-US"/>
              </w:rPr>
              <w:t>,</w:t>
            </w:r>
            <w:r>
              <w:rPr>
                <w:rFonts w:eastAsia="Times New Roman"/>
                <w:sz w:val="16"/>
                <w:szCs w:val="16"/>
                <w:lang w:val="en-US"/>
              </w:rPr>
              <w:t>5</w:t>
            </w:r>
          </w:p>
        </w:tc>
        <w:tc>
          <w:tcPr>
            <w:tcW w:w="816" w:type="dxa"/>
          </w:tcPr>
          <w:p w:rsidR="00B07ED8" w:rsidRPr="00C44216" w:rsidRDefault="00B07ED8" w:rsidP="00332BC7">
            <w:pPr>
              <w:spacing w:after="0" w:line="240" w:lineRule="auto"/>
              <w:jc w:val="right"/>
              <w:rPr>
                <w:rFonts w:eastAsia="Times New Roman"/>
                <w:sz w:val="16"/>
                <w:szCs w:val="16"/>
                <w:lang w:val="en-US"/>
              </w:rPr>
            </w:pPr>
            <w:r>
              <w:rPr>
                <w:rFonts w:eastAsia="Times New Roman"/>
                <w:sz w:val="16"/>
                <w:szCs w:val="16"/>
                <w:lang w:val="en-US"/>
              </w:rPr>
              <w:t>2624</w:t>
            </w:r>
            <w:r w:rsidR="00771D7D">
              <w:rPr>
                <w:rFonts w:eastAsia="Times New Roman"/>
                <w:sz w:val="16"/>
                <w:szCs w:val="16"/>
                <w:lang w:val="en-US"/>
              </w:rPr>
              <w:t>,</w:t>
            </w:r>
            <w:r>
              <w:rPr>
                <w:rFonts w:eastAsia="Times New Roman"/>
                <w:sz w:val="16"/>
                <w:szCs w:val="16"/>
                <w:lang w:val="en-US"/>
              </w:rPr>
              <w:t>42</w:t>
            </w:r>
          </w:p>
        </w:tc>
        <w:tc>
          <w:tcPr>
            <w:tcW w:w="936" w:type="dxa"/>
          </w:tcPr>
          <w:p w:rsidR="00B07ED8" w:rsidRPr="00C44216" w:rsidRDefault="00B07ED8" w:rsidP="00332BC7">
            <w:pPr>
              <w:spacing w:after="0" w:line="240" w:lineRule="auto"/>
              <w:jc w:val="right"/>
              <w:rPr>
                <w:rFonts w:eastAsia="Times New Roman"/>
                <w:sz w:val="16"/>
                <w:szCs w:val="16"/>
                <w:lang w:val="en-US"/>
              </w:rPr>
            </w:pPr>
            <w:r>
              <w:rPr>
                <w:rFonts w:eastAsia="Times New Roman"/>
                <w:sz w:val="16"/>
                <w:szCs w:val="16"/>
                <w:lang w:val="en-US"/>
              </w:rPr>
              <w:t>93167</w:t>
            </w:r>
          </w:p>
        </w:tc>
        <w:tc>
          <w:tcPr>
            <w:tcW w:w="729" w:type="dxa"/>
          </w:tcPr>
          <w:p w:rsidR="00B07ED8" w:rsidRPr="00924611" w:rsidRDefault="00B07ED8" w:rsidP="00332BC7">
            <w:pPr>
              <w:spacing w:after="0" w:line="240" w:lineRule="auto"/>
              <w:jc w:val="right"/>
              <w:rPr>
                <w:rFonts w:eastAsia="Times New Roman"/>
                <w:sz w:val="16"/>
                <w:szCs w:val="16"/>
                <w:lang w:val="en-US"/>
              </w:rPr>
            </w:pPr>
            <w:r>
              <w:rPr>
                <w:rFonts w:eastAsia="Times New Roman"/>
                <w:sz w:val="16"/>
                <w:szCs w:val="16"/>
                <w:lang w:val="en-US"/>
              </w:rPr>
              <w:t>+5</w:t>
            </w:r>
            <w:r w:rsidR="00771D7D">
              <w:rPr>
                <w:rFonts w:eastAsia="Times New Roman"/>
                <w:sz w:val="16"/>
                <w:szCs w:val="16"/>
                <w:lang w:val="en-US"/>
              </w:rPr>
              <w:t>,</w:t>
            </w:r>
            <w:r>
              <w:rPr>
                <w:rFonts w:eastAsia="Times New Roman"/>
                <w:sz w:val="16"/>
                <w:szCs w:val="16"/>
                <w:lang w:val="en-US"/>
              </w:rPr>
              <w:t>8</w:t>
            </w:r>
          </w:p>
        </w:tc>
        <w:tc>
          <w:tcPr>
            <w:tcW w:w="752" w:type="dxa"/>
          </w:tcPr>
          <w:p w:rsidR="00B07ED8" w:rsidRPr="00BE1D82"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+5</w:t>
            </w:r>
            <w:r w:rsidR="00771D7D">
              <w:rPr>
                <w:rFonts w:eastAsia="Times New Roman"/>
                <w:sz w:val="16"/>
                <w:szCs w:val="16"/>
                <w:lang w:val="en-US"/>
              </w:rPr>
              <w:t>,</w:t>
            </w:r>
            <w:r>
              <w:rPr>
                <w:rFonts w:eastAsia="Times New Roman"/>
                <w:sz w:val="16"/>
                <w:szCs w:val="16"/>
                <w:lang w:val="en-US"/>
              </w:rPr>
              <w:t>16</w:t>
            </w:r>
          </w:p>
        </w:tc>
        <w:tc>
          <w:tcPr>
            <w:tcW w:w="868" w:type="dxa"/>
          </w:tcPr>
          <w:p w:rsidR="00B07ED8" w:rsidRPr="00FC4D9E" w:rsidRDefault="00B07ED8" w:rsidP="00332BC7">
            <w:pPr>
              <w:spacing w:after="0" w:line="240" w:lineRule="auto"/>
              <w:jc w:val="right"/>
              <w:rPr>
                <w:rFonts w:eastAsia="Times New Roman"/>
                <w:sz w:val="16"/>
                <w:szCs w:val="16"/>
                <w:lang w:val="en-US"/>
              </w:rPr>
            </w:pPr>
            <w:r>
              <w:rPr>
                <w:rFonts w:eastAsia="Times New Roman"/>
                <w:sz w:val="16"/>
                <w:szCs w:val="16"/>
                <w:lang w:val="en-US"/>
              </w:rPr>
              <w:t>+15375</w:t>
            </w:r>
          </w:p>
        </w:tc>
      </w:tr>
      <w:tr w:rsidR="00B07ED8" w:rsidRPr="00D5071A" w:rsidTr="00332BC7">
        <w:tc>
          <w:tcPr>
            <w:tcW w:w="2541" w:type="dxa"/>
            <w:vMerge w:val="restart"/>
            <w:vAlign w:val="center"/>
          </w:tcPr>
          <w:p w:rsidR="00B07ED8" w:rsidRPr="00F2782F" w:rsidRDefault="00B07ED8" w:rsidP="00B07ED8">
            <w:pPr>
              <w:spacing w:after="0" w:line="240" w:lineRule="auto"/>
              <w:rPr>
                <w:rFonts w:eastAsia="Times New Roman"/>
                <w:sz w:val="16"/>
                <w:szCs w:val="16"/>
                <w:lang w:val="en-US"/>
              </w:rPr>
            </w:pPr>
            <w:r w:rsidRPr="00F2782F">
              <w:rPr>
                <w:rFonts w:eastAsia="Times New Roman"/>
                <w:sz w:val="16"/>
                <w:szCs w:val="16"/>
                <w:lang w:val="en-US"/>
              </w:rPr>
              <w:t>-crearea școlilor (costul materialului săditor, plantarea puieților ori butașilor, îngrijirea)</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w:t>
            </w:r>
          </w:p>
        </w:tc>
        <w:tc>
          <w:tcPr>
            <w:tcW w:w="526" w:type="dxa"/>
            <w:vMerge w:val="restart"/>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063</w:t>
            </w:r>
          </w:p>
        </w:tc>
        <w:tc>
          <w:tcPr>
            <w:tcW w:w="851" w:type="dxa"/>
          </w:tcPr>
          <w:p w:rsidR="00B07ED8" w:rsidRPr="00B24934" w:rsidRDefault="00B07ED8" w:rsidP="00332BC7">
            <w:pPr>
              <w:spacing w:after="0" w:line="240" w:lineRule="auto"/>
              <w:jc w:val="right"/>
              <w:rPr>
                <w:rFonts w:eastAsia="Times New Roman"/>
                <w:sz w:val="16"/>
                <w:szCs w:val="16"/>
                <w:lang w:val="en-US"/>
              </w:rPr>
            </w:pPr>
            <w:r>
              <w:rPr>
                <w:rFonts w:eastAsia="Times New Roman"/>
                <w:sz w:val="16"/>
                <w:szCs w:val="16"/>
                <w:lang w:val="en-US"/>
              </w:rPr>
              <w:t>20</w:t>
            </w:r>
            <w:r w:rsidR="00771D7D">
              <w:rPr>
                <w:rFonts w:eastAsia="Times New Roman"/>
                <w:sz w:val="16"/>
                <w:szCs w:val="16"/>
                <w:lang w:val="en-US"/>
              </w:rPr>
              <w:t>,</w:t>
            </w:r>
            <w:r>
              <w:rPr>
                <w:rFonts w:eastAsia="Times New Roman"/>
                <w:sz w:val="16"/>
                <w:szCs w:val="16"/>
                <w:lang w:val="en-US"/>
              </w:rPr>
              <w:t>75</w:t>
            </w: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D5071A" w:rsidRDefault="00B07ED8" w:rsidP="00332BC7">
            <w:pPr>
              <w:spacing w:after="0" w:line="240" w:lineRule="auto"/>
              <w:jc w:val="right"/>
              <w:rPr>
                <w:rFonts w:eastAsia="Times New Roman"/>
                <w:sz w:val="16"/>
                <w:szCs w:val="16"/>
              </w:rPr>
            </w:pPr>
          </w:p>
        </w:tc>
        <w:tc>
          <w:tcPr>
            <w:tcW w:w="696" w:type="dxa"/>
          </w:tcPr>
          <w:p w:rsidR="00B07ED8" w:rsidRPr="00C44216" w:rsidRDefault="00B07ED8" w:rsidP="00332BC7">
            <w:pPr>
              <w:spacing w:after="0" w:line="240" w:lineRule="auto"/>
              <w:jc w:val="right"/>
              <w:rPr>
                <w:rFonts w:eastAsia="Times New Roman"/>
                <w:sz w:val="16"/>
                <w:szCs w:val="16"/>
                <w:lang w:val="en-US"/>
              </w:rPr>
            </w:pPr>
            <w:r>
              <w:rPr>
                <w:rFonts w:eastAsia="Times New Roman"/>
                <w:sz w:val="16"/>
                <w:szCs w:val="16"/>
                <w:lang w:val="en-US"/>
              </w:rPr>
              <w:t>19</w:t>
            </w:r>
            <w:r w:rsidR="00771D7D">
              <w:rPr>
                <w:rFonts w:eastAsia="Times New Roman"/>
                <w:sz w:val="16"/>
                <w:szCs w:val="16"/>
                <w:lang w:val="en-US"/>
              </w:rPr>
              <w:t>,</w:t>
            </w:r>
            <w:r>
              <w:rPr>
                <w:rFonts w:eastAsia="Times New Roman"/>
                <w:sz w:val="16"/>
                <w:szCs w:val="16"/>
                <w:lang w:val="en-US"/>
              </w:rPr>
              <w:t>65</w:t>
            </w: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D5071A" w:rsidRDefault="00B07ED8" w:rsidP="00332BC7">
            <w:pPr>
              <w:spacing w:after="0" w:line="240" w:lineRule="auto"/>
              <w:jc w:val="right"/>
              <w:rPr>
                <w:rFonts w:eastAsia="Times New Roman"/>
                <w:sz w:val="16"/>
                <w:szCs w:val="16"/>
              </w:rPr>
            </w:pPr>
          </w:p>
        </w:tc>
        <w:tc>
          <w:tcPr>
            <w:tcW w:w="729" w:type="dxa"/>
          </w:tcPr>
          <w:p w:rsidR="00B07ED8" w:rsidRPr="00924611" w:rsidRDefault="00B07ED8" w:rsidP="00332BC7">
            <w:pPr>
              <w:spacing w:after="0" w:line="240" w:lineRule="auto"/>
              <w:jc w:val="right"/>
              <w:rPr>
                <w:rFonts w:eastAsia="Times New Roman"/>
                <w:sz w:val="16"/>
                <w:szCs w:val="16"/>
                <w:lang w:val="en-US"/>
              </w:rPr>
            </w:pPr>
            <w:r>
              <w:rPr>
                <w:rFonts w:eastAsia="Times New Roman"/>
                <w:sz w:val="16"/>
                <w:szCs w:val="16"/>
                <w:lang w:val="en-US"/>
              </w:rPr>
              <w:t>-1</w:t>
            </w:r>
            <w:r w:rsidR="00771D7D">
              <w:rPr>
                <w:rFonts w:eastAsia="Times New Roman"/>
                <w:sz w:val="16"/>
                <w:szCs w:val="16"/>
                <w:lang w:val="en-US"/>
              </w:rPr>
              <w:t>,</w:t>
            </w:r>
            <w:r>
              <w:rPr>
                <w:rFonts w:eastAsia="Times New Roman"/>
                <w:sz w:val="16"/>
                <w:szCs w:val="16"/>
                <w:lang w:val="en-US"/>
              </w:rPr>
              <w:t>1</w:t>
            </w:r>
          </w:p>
        </w:tc>
        <w:tc>
          <w:tcPr>
            <w:tcW w:w="752" w:type="dxa"/>
          </w:tcPr>
          <w:p w:rsidR="00B07ED8" w:rsidRPr="00D5071A" w:rsidRDefault="00B07ED8" w:rsidP="00332BC7">
            <w:pPr>
              <w:spacing w:after="0" w:line="240" w:lineRule="auto"/>
              <w:ind w:left="-97" w:right="-71"/>
              <w:jc w:val="right"/>
              <w:rPr>
                <w:rFonts w:eastAsia="Times New Roman"/>
                <w:sz w:val="16"/>
                <w:szCs w:val="16"/>
              </w:rPr>
            </w:pPr>
          </w:p>
        </w:tc>
        <w:tc>
          <w:tcPr>
            <w:tcW w:w="868" w:type="dxa"/>
          </w:tcPr>
          <w:p w:rsidR="00B07ED8" w:rsidRPr="00D5071A" w:rsidRDefault="00B07ED8" w:rsidP="00332BC7">
            <w:pPr>
              <w:spacing w:after="0" w:line="240" w:lineRule="auto"/>
              <w:jc w:val="right"/>
              <w:rPr>
                <w:rFonts w:eastAsia="Times New Roman"/>
                <w:sz w:val="16"/>
                <w:szCs w:val="16"/>
              </w:rPr>
            </w:pPr>
          </w:p>
        </w:tc>
      </w:tr>
      <w:tr w:rsidR="00B07ED8" w:rsidRPr="00D5071A" w:rsidTr="00332BC7">
        <w:tc>
          <w:tcPr>
            <w:tcW w:w="2541" w:type="dxa"/>
            <w:vMerge/>
            <w:vAlign w:val="center"/>
          </w:tcPr>
          <w:p w:rsidR="00B07ED8" w:rsidRPr="00D5071A" w:rsidRDefault="00B07ED8" w:rsidP="00B07ED8">
            <w:pPr>
              <w:spacing w:after="0" w:line="240" w:lineRule="auto"/>
              <w:rPr>
                <w:rFonts w:eastAsia="Times New Roman"/>
                <w:sz w:val="16"/>
                <w:szCs w:val="16"/>
              </w:rPr>
            </w:pP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mii buc/lei</w:t>
            </w:r>
          </w:p>
        </w:tc>
        <w:tc>
          <w:tcPr>
            <w:tcW w:w="526" w:type="dxa"/>
            <w:vMerge/>
            <w:vAlign w:val="center"/>
          </w:tcPr>
          <w:p w:rsidR="00B07ED8" w:rsidRPr="00D5071A" w:rsidRDefault="00B07ED8" w:rsidP="008435A7">
            <w:pPr>
              <w:spacing w:after="0" w:line="240" w:lineRule="auto"/>
              <w:ind w:left="-34" w:right="-74"/>
              <w:rPr>
                <w:rFonts w:eastAsia="Times New Roman"/>
                <w:sz w:val="16"/>
                <w:szCs w:val="16"/>
              </w:rPr>
            </w:pPr>
          </w:p>
        </w:tc>
        <w:tc>
          <w:tcPr>
            <w:tcW w:w="851" w:type="dxa"/>
          </w:tcPr>
          <w:p w:rsidR="00B07ED8" w:rsidRPr="00B24934" w:rsidRDefault="00B07ED8" w:rsidP="00332BC7">
            <w:pPr>
              <w:spacing w:after="0" w:line="240" w:lineRule="auto"/>
              <w:jc w:val="right"/>
              <w:rPr>
                <w:rFonts w:eastAsia="Times New Roman"/>
                <w:sz w:val="16"/>
                <w:szCs w:val="16"/>
                <w:lang w:val="en-US"/>
              </w:rPr>
            </w:pPr>
            <w:r>
              <w:rPr>
                <w:rFonts w:eastAsia="Times New Roman"/>
                <w:sz w:val="16"/>
                <w:szCs w:val="16"/>
                <w:lang w:val="en-US"/>
              </w:rPr>
              <w:t>516</w:t>
            </w:r>
          </w:p>
        </w:tc>
        <w:tc>
          <w:tcPr>
            <w:tcW w:w="850" w:type="dxa"/>
          </w:tcPr>
          <w:p w:rsidR="00B07ED8" w:rsidRPr="00B24934" w:rsidRDefault="00B07ED8" w:rsidP="00332BC7">
            <w:pPr>
              <w:spacing w:after="0" w:line="240" w:lineRule="auto"/>
              <w:jc w:val="right"/>
              <w:rPr>
                <w:rFonts w:eastAsia="Times New Roman"/>
                <w:sz w:val="16"/>
                <w:szCs w:val="16"/>
                <w:lang w:val="en-US"/>
              </w:rPr>
            </w:pPr>
            <w:r>
              <w:rPr>
                <w:rFonts w:eastAsia="Times New Roman"/>
                <w:sz w:val="16"/>
                <w:szCs w:val="16"/>
                <w:lang w:val="en-US"/>
              </w:rPr>
              <w:t>4826</w:t>
            </w:r>
            <w:r w:rsidR="00771D7D">
              <w:rPr>
                <w:rFonts w:eastAsia="Times New Roman"/>
                <w:sz w:val="16"/>
                <w:szCs w:val="16"/>
                <w:lang w:val="en-US"/>
              </w:rPr>
              <w:t>,</w:t>
            </w:r>
            <w:r>
              <w:rPr>
                <w:rFonts w:eastAsia="Times New Roman"/>
                <w:sz w:val="16"/>
                <w:szCs w:val="16"/>
                <w:lang w:val="en-US"/>
              </w:rPr>
              <w:t>29</w:t>
            </w:r>
          </w:p>
        </w:tc>
        <w:tc>
          <w:tcPr>
            <w:tcW w:w="927" w:type="dxa"/>
          </w:tcPr>
          <w:p w:rsidR="00B07ED8" w:rsidRPr="005A7B80" w:rsidRDefault="00B07ED8" w:rsidP="00332BC7">
            <w:pPr>
              <w:spacing w:after="0" w:line="240" w:lineRule="auto"/>
              <w:jc w:val="right"/>
              <w:rPr>
                <w:rFonts w:eastAsia="Times New Roman"/>
                <w:sz w:val="16"/>
                <w:szCs w:val="16"/>
                <w:lang w:val="en-US"/>
              </w:rPr>
            </w:pPr>
            <w:r>
              <w:rPr>
                <w:rFonts w:eastAsia="Times New Roman"/>
                <w:sz w:val="16"/>
                <w:szCs w:val="16"/>
                <w:lang w:val="en-US"/>
              </w:rPr>
              <w:t>2490365</w:t>
            </w:r>
          </w:p>
        </w:tc>
        <w:tc>
          <w:tcPr>
            <w:tcW w:w="696" w:type="dxa"/>
          </w:tcPr>
          <w:p w:rsidR="00B07ED8" w:rsidRPr="00C44216" w:rsidRDefault="00B07ED8" w:rsidP="00332BC7">
            <w:pPr>
              <w:spacing w:after="0" w:line="240" w:lineRule="auto"/>
              <w:jc w:val="right"/>
              <w:rPr>
                <w:rFonts w:eastAsia="Times New Roman"/>
                <w:sz w:val="16"/>
                <w:szCs w:val="16"/>
                <w:lang w:val="en-US"/>
              </w:rPr>
            </w:pPr>
            <w:r>
              <w:rPr>
                <w:rFonts w:eastAsia="Times New Roman"/>
                <w:sz w:val="16"/>
                <w:szCs w:val="16"/>
                <w:lang w:val="en-US"/>
              </w:rPr>
              <w:t>523</w:t>
            </w:r>
            <w:r w:rsidR="00771D7D">
              <w:rPr>
                <w:rFonts w:eastAsia="Times New Roman"/>
                <w:sz w:val="16"/>
                <w:szCs w:val="16"/>
                <w:lang w:val="en-US"/>
              </w:rPr>
              <w:t>,</w:t>
            </w:r>
            <w:r>
              <w:rPr>
                <w:rFonts w:eastAsia="Times New Roman"/>
                <w:sz w:val="16"/>
                <w:szCs w:val="16"/>
                <w:lang w:val="en-US"/>
              </w:rPr>
              <w:t>4</w:t>
            </w:r>
          </w:p>
        </w:tc>
        <w:tc>
          <w:tcPr>
            <w:tcW w:w="816" w:type="dxa"/>
          </w:tcPr>
          <w:p w:rsidR="00B07ED8" w:rsidRPr="00C44216" w:rsidRDefault="00B07ED8" w:rsidP="00332BC7">
            <w:pPr>
              <w:spacing w:after="0" w:line="240" w:lineRule="auto"/>
              <w:jc w:val="right"/>
              <w:rPr>
                <w:rFonts w:eastAsia="Times New Roman"/>
                <w:sz w:val="16"/>
                <w:szCs w:val="16"/>
                <w:lang w:val="en-US"/>
              </w:rPr>
            </w:pPr>
            <w:r>
              <w:rPr>
                <w:rFonts w:eastAsia="Times New Roman"/>
                <w:sz w:val="16"/>
                <w:szCs w:val="16"/>
                <w:lang w:val="en-US"/>
              </w:rPr>
              <w:t>3793</w:t>
            </w:r>
            <w:r w:rsidR="00771D7D">
              <w:rPr>
                <w:rFonts w:eastAsia="Times New Roman"/>
                <w:sz w:val="16"/>
                <w:szCs w:val="16"/>
                <w:lang w:val="en-US"/>
              </w:rPr>
              <w:t>,</w:t>
            </w:r>
            <w:r>
              <w:rPr>
                <w:rFonts w:eastAsia="Times New Roman"/>
                <w:sz w:val="16"/>
                <w:szCs w:val="16"/>
                <w:lang w:val="en-US"/>
              </w:rPr>
              <w:t>29</w:t>
            </w:r>
          </w:p>
        </w:tc>
        <w:tc>
          <w:tcPr>
            <w:tcW w:w="936" w:type="dxa"/>
          </w:tcPr>
          <w:p w:rsidR="00B07ED8" w:rsidRPr="00C44216" w:rsidRDefault="00B07ED8" w:rsidP="00332BC7">
            <w:pPr>
              <w:spacing w:after="0" w:line="240" w:lineRule="auto"/>
              <w:jc w:val="right"/>
              <w:rPr>
                <w:rFonts w:eastAsia="Times New Roman"/>
                <w:sz w:val="16"/>
                <w:szCs w:val="16"/>
                <w:lang w:val="en-US"/>
              </w:rPr>
            </w:pPr>
            <w:r>
              <w:rPr>
                <w:rFonts w:eastAsia="Times New Roman"/>
                <w:sz w:val="16"/>
                <w:szCs w:val="16"/>
                <w:lang w:val="en-US"/>
              </w:rPr>
              <w:t>1985410</w:t>
            </w:r>
          </w:p>
        </w:tc>
        <w:tc>
          <w:tcPr>
            <w:tcW w:w="729" w:type="dxa"/>
          </w:tcPr>
          <w:p w:rsidR="00B07ED8" w:rsidRPr="00924611" w:rsidRDefault="00B07ED8" w:rsidP="00332BC7">
            <w:pPr>
              <w:spacing w:after="0" w:line="240" w:lineRule="auto"/>
              <w:jc w:val="right"/>
              <w:rPr>
                <w:rFonts w:eastAsia="Times New Roman"/>
                <w:sz w:val="16"/>
                <w:szCs w:val="16"/>
                <w:lang w:val="en-US"/>
              </w:rPr>
            </w:pPr>
            <w:r>
              <w:rPr>
                <w:rFonts w:eastAsia="Times New Roman"/>
                <w:sz w:val="16"/>
                <w:szCs w:val="16"/>
                <w:lang w:val="en-US"/>
              </w:rPr>
              <w:t>+7</w:t>
            </w:r>
            <w:r w:rsidR="00771D7D">
              <w:rPr>
                <w:rFonts w:eastAsia="Times New Roman"/>
                <w:sz w:val="16"/>
                <w:szCs w:val="16"/>
                <w:lang w:val="en-US"/>
              </w:rPr>
              <w:t>,</w:t>
            </w:r>
            <w:r>
              <w:rPr>
                <w:rFonts w:eastAsia="Times New Roman"/>
                <w:sz w:val="16"/>
                <w:szCs w:val="16"/>
                <w:lang w:val="en-US"/>
              </w:rPr>
              <w:t>4</w:t>
            </w:r>
          </w:p>
        </w:tc>
        <w:tc>
          <w:tcPr>
            <w:tcW w:w="752" w:type="dxa"/>
          </w:tcPr>
          <w:p w:rsidR="00B07ED8" w:rsidRPr="00335750"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-1032</w:t>
            </w:r>
            <w:r w:rsidR="00771D7D">
              <w:rPr>
                <w:rFonts w:eastAsia="Times New Roman"/>
                <w:sz w:val="16"/>
                <w:szCs w:val="16"/>
                <w:lang w:val="en-US"/>
              </w:rPr>
              <w:t>,</w:t>
            </w:r>
            <w:r>
              <w:rPr>
                <w:rFonts w:eastAsia="Times New Roman"/>
                <w:sz w:val="16"/>
                <w:szCs w:val="16"/>
                <w:lang w:val="en-US"/>
              </w:rPr>
              <w:t>99</w:t>
            </w:r>
          </w:p>
        </w:tc>
        <w:tc>
          <w:tcPr>
            <w:tcW w:w="868" w:type="dxa"/>
          </w:tcPr>
          <w:p w:rsidR="00B07ED8" w:rsidRPr="00FC4D9E" w:rsidRDefault="00B07ED8" w:rsidP="00332BC7">
            <w:pPr>
              <w:spacing w:after="0" w:line="240" w:lineRule="auto"/>
              <w:jc w:val="right"/>
              <w:rPr>
                <w:rFonts w:eastAsia="Times New Roman"/>
                <w:sz w:val="16"/>
                <w:szCs w:val="16"/>
                <w:lang w:val="en-US"/>
              </w:rPr>
            </w:pPr>
            <w:r>
              <w:rPr>
                <w:rFonts w:eastAsia="Times New Roman"/>
                <w:sz w:val="16"/>
                <w:szCs w:val="16"/>
                <w:lang w:val="en-US"/>
              </w:rPr>
              <w:t>-504955</w:t>
            </w:r>
          </w:p>
        </w:tc>
      </w:tr>
      <w:tr w:rsidR="00B07ED8" w:rsidRPr="00D5071A" w:rsidTr="00332BC7">
        <w:tc>
          <w:tcPr>
            <w:tcW w:w="2541" w:type="dxa"/>
            <w:vAlign w:val="center"/>
          </w:tcPr>
          <w:p w:rsidR="00B07ED8" w:rsidRPr="00B07ED8" w:rsidRDefault="00B07ED8" w:rsidP="00B07ED8">
            <w:pPr>
              <w:spacing w:after="0" w:line="240" w:lineRule="auto"/>
              <w:rPr>
                <w:rFonts w:eastAsia="Times New Roman"/>
                <w:b/>
                <w:bCs/>
                <w:sz w:val="16"/>
                <w:szCs w:val="16"/>
                <w:lang w:val="en-US"/>
              </w:rPr>
            </w:pPr>
            <w:r w:rsidRPr="00B07ED8">
              <w:rPr>
                <w:rFonts w:eastAsia="Times New Roman"/>
                <w:b/>
                <w:bCs/>
                <w:sz w:val="16"/>
                <w:szCs w:val="16"/>
                <w:lang w:val="en-US"/>
              </w:rPr>
              <w:t>Total creșterea puieților de talie înaltă și butași (062+063)</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mii buc/lei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064</w:t>
            </w:r>
          </w:p>
        </w:tc>
        <w:tc>
          <w:tcPr>
            <w:tcW w:w="851" w:type="dxa"/>
          </w:tcPr>
          <w:p w:rsidR="00B07ED8" w:rsidRPr="005A7B80"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557</w:t>
            </w:r>
          </w:p>
        </w:tc>
        <w:tc>
          <w:tcPr>
            <w:tcW w:w="850" w:type="dxa"/>
          </w:tcPr>
          <w:p w:rsidR="00B07ED8" w:rsidRPr="00D5071A" w:rsidRDefault="00B07ED8" w:rsidP="00332BC7">
            <w:pPr>
              <w:spacing w:after="0" w:line="240" w:lineRule="auto"/>
              <w:jc w:val="right"/>
              <w:rPr>
                <w:rFonts w:eastAsia="Times New Roman"/>
                <w:b/>
                <w:bCs/>
                <w:sz w:val="16"/>
                <w:szCs w:val="16"/>
              </w:rPr>
            </w:pPr>
          </w:p>
        </w:tc>
        <w:tc>
          <w:tcPr>
            <w:tcW w:w="927" w:type="dxa"/>
          </w:tcPr>
          <w:p w:rsidR="00B07ED8" w:rsidRPr="005A7B80"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2568157</w:t>
            </w:r>
          </w:p>
        </w:tc>
        <w:tc>
          <w:tcPr>
            <w:tcW w:w="696" w:type="dxa"/>
          </w:tcPr>
          <w:p w:rsidR="00B07ED8" w:rsidRPr="008B385A"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795</w:t>
            </w:r>
          </w:p>
        </w:tc>
        <w:tc>
          <w:tcPr>
            <w:tcW w:w="816" w:type="dxa"/>
          </w:tcPr>
          <w:p w:rsidR="00B07ED8" w:rsidRPr="00D5071A" w:rsidRDefault="00B07ED8" w:rsidP="00332BC7">
            <w:pPr>
              <w:spacing w:after="0" w:line="240" w:lineRule="auto"/>
              <w:jc w:val="right"/>
              <w:rPr>
                <w:rFonts w:eastAsia="Times New Roman"/>
                <w:b/>
                <w:bCs/>
                <w:sz w:val="16"/>
                <w:szCs w:val="16"/>
              </w:rPr>
            </w:pPr>
          </w:p>
        </w:tc>
        <w:tc>
          <w:tcPr>
            <w:tcW w:w="936" w:type="dxa"/>
          </w:tcPr>
          <w:p w:rsidR="00B07ED8" w:rsidRPr="00C44216"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2078577</w:t>
            </w:r>
          </w:p>
        </w:tc>
        <w:tc>
          <w:tcPr>
            <w:tcW w:w="729" w:type="dxa"/>
          </w:tcPr>
          <w:p w:rsidR="00B07ED8" w:rsidRPr="00924611"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+238</w:t>
            </w:r>
          </w:p>
        </w:tc>
        <w:tc>
          <w:tcPr>
            <w:tcW w:w="752" w:type="dxa"/>
          </w:tcPr>
          <w:p w:rsidR="00B07ED8" w:rsidRPr="00D5071A" w:rsidRDefault="00B07ED8" w:rsidP="00332BC7">
            <w:pPr>
              <w:spacing w:after="0" w:line="240" w:lineRule="auto"/>
              <w:ind w:left="-97" w:right="-71"/>
              <w:jc w:val="right"/>
              <w:rPr>
                <w:rFonts w:eastAsia="Times New Roman"/>
                <w:b/>
                <w:bCs/>
                <w:sz w:val="16"/>
                <w:szCs w:val="16"/>
              </w:rPr>
            </w:pPr>
          </w:p>
        </w:tc>
        <w:tc>
          <w:tcPr>
            <w:tcW w:w="868" w:type="dxa"/>
          </w:tcPr>
          <w:p w:rsidR="00B07ED8" w:rsidRPr="00E25B43"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-489580</w:t>
            </w:r>
          </w:p>
        </w:tc>
      </w:tr>
      <w:tr w:rsidR="00B07ED8" w:rsidRPr="00D5071A" w:rsidTr="00332BC7">
        <w:tc>
          <w:tcPr>
            <w:tcW w:w="2541" w:type="dxa"/>
            <w:vAlign w:val="center"/>
          </w:tcPr>
          <w:p w:rsidR="00B07ED8" w:rsidRPr="00D5071A" w:rsidRDefault="00B07ED8" w:rsidP="00B07ED8">
            <w:pPr>
              <w:spacing w:after="0" w:line="240" w:lineRule="auto"/>
              <w:rPr>
                <w:rFonts w:eastAsia="Times New Roman"/>
                <w:b/>
                <w:bCs/>
                <w:sz w:val="16"/>
                <w:szCs w:val="16"/>
              </w:rPr>
            </w:pPr>
            <w:r w:rsidRPr="00D5071A">
              <w:rPr>
                <w:rFonts w:eastAsia="Times New Roman"/>
                <w:b/>
                <w:bCs/>
                <w:sz w:val="16"/>
                <w:szCs w:val="16"/>
              </w:rPr>
              <w:t>Total creșterea materialului săditor (061+064)</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065</w:t>
            </w:r>
          </w:p>
        </w:tc>
        <w:tc>
          <w:tcPr>
            <w:tcW w:w="851" w:type="dxa"/>
          </w:tcPr>
          <w:p w:rsidR="00B07ED8" w:rsidRPr="005A7B80" w:rsidRDefault="00B07ED8" w:rsidP="00332BC7">
            <w:pPr>
              <w:spacing w:after="0" w:line="240" w:lineRule="auto"/>
              <w:jc w:val="right"/>
              <w:rPr>
                <w:rFonts w:eastAsia="Times New Roman"/>
                <w:sz w:val="16"/>
                <w:szCs w:val="16"/>
                <w:lang w:val="en-US"/>
              </w:rPr>
            </w:pPr>
            <w:r>
              <w:rPr>
                <w:rFonts w:eastAsia="Times New Roman"/>
                <w:sz w:val="16"/>
                <w:szCs w:val="16"/>
                <w:lang w:val="en-US"/>
              </w:rPr>
              <w:t>20391</w:t>
            </w: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5A7B80"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10514720</w:t>
            </w:r>
          </w:p>
        </w:tc>
        <w:tc>
          <w:tcPr>
            <w:tcW w:w="696" w:type="dxa"/>
          </w:tcPr>
          <w:p w:rsidR="00B07ED8" w:rsidRPr="008B385A" w:rsidRDefault="00B07ED8" w:rsidP="00332BC7">
            <w:pPr>
              <w:spacing w:after="0" w:line="240" w:lineRule="auto"/>
              <w:jc w:val="right"/>
              <w:rPr>
                <w:rFonts w:eastAsia="Times New Roman"/>
                <w:sz w:val="16"/>
                <w:szCs w:val="16"/>
                <w:lang w:val="en-US"/>
              </w:rPr>
            </w:pPr>
            <w:r>
              <w:rPr>
                <w:rFonts w:eastAsia="Times New Roman"/>
                <w:sz w:val="16"/>
                <w:szCs w:val="16"/>
                <w:lang w:val="en-US"/>
              </w:rPr>
              <w:t>20276</w:t>
            </w: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8B385A"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8454711</w:t>
            </w:r>
          </w:p>
        </w:tc>
        <w:tc>
          <w:tcPr>
            <w:tcW w:w="729" w:type="dxa"/>
          </w:tcPr>
          <w:p w:rsidR="00B07ED8" w:rsidRPr="00924611"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-115</w:t>
            </w:r>
          </w:p>
        </w:tc>
        <w:tc>
          <w:tcPr>
            <w:tcW w:w="752" w:type="dxa"/>
          </w:tcPr>
          <w:p w:rsidR="00B07ED8" w:rsidRPr="00D5071A" w:rsidRDefault="00B07ED8" w:rsidP="00332BC7">
            <w:pPr>
              <w:spacing w:after="0" w:line="240" w:lineRule="auto"/>
              <w:ind w:left="-97" w:right="-71"/>
              <w:jc w:val="right"/>
              <w:rPr>
                <w:rFonts w:eastAsia="Times New Roman"/>
                <w:b/>
                <w:bCs/>
                <w:sz w:val="16"/>
                <w:szCs w:val="16"/>
              </w:rPr>
            </w:pPr>
          </w:p>
        </w:tc>
        <w:tc>
          <w:tcPr>
            <w:tcW w:w="868" w:type="dxa"/>
          </w:tcPr>
          <w:p w:rsidR="00B07ED8" w:rsidRPr="00E25B43"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-2060009</w:t>
            </w:r>
          </w:p>
        </w:tc>
      </w:tr>
      <w:tr w:rsidR="00B07ED8" w:rsidRPr="00D5071A" w:rsidTr="00332BC7">
        <w:tc>
          <w:tcPr>
            <w:tcW w:w="2541" w:type="dxa"/>
            <w:vAlign w:val="center"/>
          </w:tcPr>
          <w:p w:rsidR="00B07ED8" w:rsidRPr="00F2782F" w:rsidRDefault="00B07ED8" w:rsidP="00B07ED8">
            <w:pPr>
              <w:spacing w:after="0" w:line="240" w:lineRule="auto"/>
              <w:rPr>
                <w:rFonts w:eastAsia="Times New Roman"/>
                <w:sz w:val="16"/>
                <w:szCs w:val="16"/>
                <w:lang w:val="fr-FR"/>
              </w:rPr>
            </w:pPr>
            <w:r w:rsidRPr="00F2782F">
              <w:rPr>
                <w:rFonts w:eastAsia="Times New Roman"/>
                <w:sz w:val="16"/>
                <w:szCs w:val="16"/>
                <w:lang w:val="fr-FR"/>
              </w:rPr>
              <w:lastRenderedPageBreak/>
              <w:t>- scoaterea și sortarea puieților de talie joasă</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mii buc/lei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066</w:t>
            </w:r>
          </w:p>
        </w:tc>
        <w:tc>
          <w:tcPr>
            <w:tcW w:w="851" w:type="dxa"/>
          </w:tcPr>
          <w:p w:rsidR="00B07ED8" w:rsidRPr="00746F26" w:rsidRDefault="00B07ED8" w:rsidP="00332BC7">
            <w:pPr>
              <w:spacing w:after="0" w:line="240" w:lineRule="auto"/>
              <w:jc w:val="right"/>
              <w:rPr>
                <w:rFonts w:eastAsia="Times New Roman"/>
                <w:sz w:val="16"/>
                <w:szCs w:val="16"/>
                <w:lang w:val="en-US"/>
              </w:rPr>
            </w:pPr>
            <w:r>
              <w:rPr>
                <w:rFonts w:eastAsia="Times New Roman"/>
                <w:sz w:val="16"/>
                <w:szCs w:val="16"/>
                <w:lang w:val="en-US"/>
              </w:rPr>
              <w:t>14969</w:t>
            </w:r>
          </w:p>
        </w:tc>
        <w:tc>
          <w:tcPr>
            <w:tcW w:w="850" w:type="dxa"/>
          </w:tcPr>
          <w:p w:rsidR="00B07ED8" w:rsidRPr="00746F26" w:rsidRDefault="00B07ED8" w:rsidP="00332BC7">
            <w:pPr>
              <w:spacing w:after="0" w:line="240" w:lineRule="auto"/>
              <w:jc w:val="right"/>
              <w:rPr>
                <w:rFonts w:eastAsia="Times New Roman"/>
                <w:sz w:val="16"/>
                <w:szCs w:val="16"/>
                <w:lang w:val="en-US"/>
              </w:rPr>
            </w:pPr>
            <w:r>
              <w:rPr>
                <w:rFonts w:eastAsia="Times New Roman"/>
                <w:sz w:val="16"/>
                <w:szCs w:val="16"/>
                <w:lang w:val="en-US"/>
              </w:rPr>
              <w:t>94</w:t>
            </w:r>
            <w:r w:rsidR="00771D7D">
              <w:rPr>
                <w:rFonts w:eastAsia="Times New Roman"/>
                <w:sz w:val="16"/>
                <w:szCs w:val="16"/>
                <w:lang w:val="en-US"/>
              </w:rPr>
              <w:t>,</w:t>
            </w:r>
            <w:r>
              <w:rPr>
                <w:rFonts w:eastAsia="Times New Roman"/>
                <w:sz w:val="16"/>
                <w:szCs w:val="16"/>
                <w:lang w:val="en-US"/>
              </w:rPr>
              <w:t>67</w:t>
            </w:r>
          </w:p>
        </w:tc>
        <w:tc>
          <w:tcPr>
            <w:tcW w:w="927" w:type="dxa"/>
          </w:tcPr>
          <w:p w:rsidR="00B07ED8" w:rsidRPr="00746F26" w:rsidRDefault="00B07ED8" w:rsidP="00332BC7">
            <w:pPr>
              <w:spacing w:after="0" w:line="240" w:lineRule="auto"/>
              <w:jc w:val="right"/>
              <w:rPr>
                <w:rFonts w:eastAsia="Times New Roman"/>
                <w:sz w:val="16"/>
                <w:szCs w:val="16"/>
                <w:lang w:val="en-US"/>
              </w:rPr>
            </w:pPr>
            <w:r>
              <w:rPr>
                <w:rFonts w:eastAsia="Times New Roman"/>
                <w:sz w:val="16"/>
                <w:szCs w:val="16"/>
                <w:lang w:val="en-US"/>
              </w:rPr>
              <w:t>1417106</w:t>
            </w:r>
          </w:p>
        </w:tc>
        <w:tc>
          <w:tcPr>
            <w:tcW w:w="696" w:type="dxa"/>
          </w:tcPr>
          <w:p w:rsidR="00B07ED8" w:rsidRPr="008B385A" w:rsidRDefault="00B07ED8" w:rsidP="00332BC7">
            <w:pPr>
              <w:spacing w:after="0" w:line="240" w:lineRule="auto"/>
              <w:jc w:val="right"/>
              <w:rPr>
                <w:rFonts w:eastAsia="Times New Roman"/>
                <w:sz w:val="16"/>
                <w:szCs w:val="16"/>
                <w:lang w:val="en-US"/>
              </w:rPr>
            </w:pPr>
            <w:r>
              <w:rPr>
                <w:rFonts w:eastAsia="Times New Roman"/>
                <w:sz w:val="16"/>
                <w:szCs w:val="16"/>
                <w:lang w:val="en-US"/>
              </w:rPr>
              <w:t>11250</w:t>
            </w:r>
          </w:p>
        </w:tc>
        <w:tc>
          <w:tcPr>
            <w:tcW w:w="816" w:type="dxa"/>
          </w:tcPr>
          <w:p w:rsidR="00B07ED8" w:rsidRPr="008B385A" w:rsidRDefault="00B07ED8" w:rsidP="00332BC7">
            <w:pPr>
              <w:spacing w:after="0" w:line="240" w:lineRule="auto"/>
              <w:jc w:val="right"/>
              <w:rPr>
                <w:rFonts w:eastAsia="Times New Roman"/>
                <w:sz w:val="16"/>
                <w:szCs w:val="16"/>
                <w:lang w:val="en-US"/>
              </w:rPr>
            </w:pPr>
            <w:r>
              <w:rPr>
                <w:rFonts w:eastAsia="Times New Roman"/>
                <w:sz w:val="16"/>
                <w:szCs w:val="16"/>
                <w:lang w:val="en-US"/>
              </w:rPr>
              <w:t>87</w:t>
            </w:r>
            <w:r w:rsidR="00771D7D">
              <w:rPr>
                <w:rFonts w:eastAsia="Times New Roman"/>
                <w:sz w:val="16"/>
                <w:szCs w:val="16"/>
                <w:lang w:val="en-US"/>
              </w:rPr>
              <w:t>,</w:t>
            </w:r>
            <w:r>
              <w:rPr>
                <w:rFonts w:eastAsia="Times New Roman"/>
                <w:sz w:val="16"/>
                <w:szCs w:val="16"/>
                <w:lang w:val="en-US"/>
              </w:rPr>
              <w:t>46</w:t>
            </w:r>
          </w:p>
        </w:tc>
        <w:tc>
          <w:tcPr>
            <w:tcW w:w="936" w:type="dxa"/>
          </w:tcPr>
          <w:p w:rsidR="00B07ED8" w:rsidRPr="008B385A" w:rsidRDefault="00B07ED8" w:rsidP="00332BC7">
            <w:pPr>
              <w:spacing w:after="0" w:line="240" w:lineRule="auto"/>
              <w:jc w:val="right"/>
              <w:rPr>
                <w:rFonts w:eastAsia="Times New Roman"/>
                <w:sz w:val="16"/>
                <w:szCs w:val="16"/>
                <w:lang w:val="en-US"/>
              </w:rPr>
            </w:pPr>
            <w:r>
              <w:rPr>
                <w:rFonts w:eastAsia="Times New Roman"/>
                <w:sz w:val="16"/>
                <w:szCs w:val="16"/>
                <w:lang w:val="en-US"/>
              </w:rPr>
              <w:t>983937</w:t>
            </w:r>
          </w:p>
        </w:tc>
        <w:tc>
          <w:tcPr>
            <w:tcW w:w="729" w:type="dxa"/>
          </w:tcPr>
          <w:p w:rsidR="00B07ED8" w:rsidRPr="00924611" w:rsidRDefault="00B07ED8" w:rsidP="00332BC7">
            <w:pPr>
              <w:spacing w:after="0" w:line="240" w:lineRule="auto"/>
              <w:jc w:val="right"/>
              <w:rPr>
                <w:rFonts w:eastAsia="Times New Roman"/>
                <w:sz w:val="16"/>
                <w:szCs w:val="16"/>
                <w:lang w:val="en-US"/>
              </w:rPr>
            </w:pPr>
            <w:r>
              <w:rPr>
                <w:rFonts w:eastAsia="Times New Roman"/>
                <w:sz w:val="16"/>
                <w:szCs w:val="16"/>
                <w:lang w:val="en-US"/>
              </w:rPr>
              <w:t>-3719</w:t>
            </w:r>
          </w:p>
        </w:tc>
        <w:tc>
          <w:tcPr>
            <w:tcW w:w="752" w:type="dxa"/>
          </w:tcPr>
          <w:p w:rsidR="00B07ED8" w:rsidRPr="00335750"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-7</w:t>
            </w:r>
            <w:r w:rsidR="00771D7D">
              <w:rPr>
                <w:rFonts w:eastAsia="Times New Roman"/>
                <w:sz w:val="16"/>
                <w:szCs w:val="16"/>
                <w:lang w:val="en-US"/>
              </w:rPr>
              <w:t>,</w:t>
            </w:r>
            <w:r>
              <w:rPr>
                <w:rFonts w:eastAsia="Times New Roman"/>
                <w:sz w:val="16"/>
                <w:szCs w:val="16"/>
                <w:lang w:val="en-US"/>
              </w:rPr>
              <w:t>21</w:t>
            </w:r>
          </w:p>
        </w:tc>
        <w:tc>
          <w:tcPr>
            <w:tcW w:w="868" w:type="dxa"/>
          </w:tcPr>
          <w:p w:rsidR="00B07ED8" w:rsidRPr="00E25B43" w:rsidRDefault="00B07ED8" w:rsidP="00332BC7">
            <w:pPr>
              <w:spacing w:after="0" w:line="240" w:lineRule="auto"/>
              <w:jc w:val="right"/>
              <w:rPr>
                <w:rFonts w:eastAsia="Times New Roman"/>
                <w:sz w:val="16"/>
                <w:szCs w:val="16"/>
                <w:lang w:val="en-US"/>
              </w:rPr>
            </w:pPr>
            <w:r>
              <w:rPr>
                <w:rFonts w:eastAsia="Times New Roman"/>
                <w:sz w:val="16"/>
                <w:szCs w:val="16"/>
                <w:lang w:val="en-US"/>
              </w:rPr>
              <w:t>-433169</w:t>
            </w:r>
          </w:p>
        </w:tc>
      </w:tr>
      <w:tr w:rsidR="00B07ED8" w:rsidRPr="00D5071A" w:rsidTr="00332BC7">
        <w:tc>
          <w:tcPr>
            <w:tcW w:w="2541" w:type="dxa"/>
            <w:vAlign w:val="center"/>
          </w:tcPr>
          <w:p w:rsidR="00B07ED8" w:rsidRPr="00B07ED8" w:rsidRDefault="00B07ED8" w:rsidP="00B07ED8">
            <w:pPr>
              <w:spacing w:after="0" w:line="240" w:lineRule="auto"/>
              <w:rPr>
                <w:rFonts w:eastAsia="Times New Roman"/>
                <w:sz w:val="16"/>
                <w:szCs w:val="16"/>
                <w:lang w:val="en-US"/>
              </w:rPr>
            </w:pPr>
            <w:r w:rsidRPr="00B07ED8">
              <w:rPr>
                <w:rFonts w:eastAsia="Times New Roman"/>
                <w:sz w:val="16"/>
                <w:szCs w:val="16"/>
                <w:lang w:val="en-US"/>
              </w:rPr>
              <w:t>- scoaterea și sortarea puieților de talie înaltă</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mii buc/lei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067</w:t>
            </w:r>
          </w:p>
        </w:tc>
        <w:tc>
          <w:tcPr>
            <w:tcW w:w="851" w:type="dxa"/>
          </w:tcPr>
          <w:p w:rsidR="00B07ED8" w:rsidRPr="00746F26" w:rsidRDefault="00B07ED8" w:rsidP="00332BC7">
            <w:pPr>
              <w:spacing w:after="0" w:line="240" w:lineRule="auto"/>
              <w:jc w:val="right"/>
              <w:rPr>
                <w:rFonts w:eastAsia="Times New Roman"/>
                <w:sz w:val="16"/>
                <w:szCs w:val="16"/>
                <w:lang w:val="en-US"/>
              </w:rPr>
            </w:pPr>
            <w:r>
              <w:rPr>
                <w:rFonts w:eastAsia="Times New Roman"/>
                <w:sz w:val="16"/>
                <w:szCs w:val="16"/>
                <w:lang w:val="en-US"/>
              </w:rPr>
              <w:t>216</w:t>
            </w:r>
          </w:p>
        </w:tc>
        <w:tc>
          <w:tcPr>
            <w:tcW w:w="850" w:type="dxa"/>
          </w:tcPr>
          <w:p w:rsidR="00B07ED8" w:rsidRPr="00746F26" w:rsidRDefault="00B07ED8" w:rsidP="00332BC7">
            <w:pPr>
              <w:spacing w:after="0" w:line="240" w:lineRule="auto"/>
              <w:jc w:val="right"/>
              <w:rPr>
                <w:rFonts w:eastAsia="Times New Roman"/>
                <w:sz w:val="16"/>
                <w:szCs w:val="16"/>
                <w:lang w:val="en-US"/>
              </w:rPr>
            </w:pPr>
            <w:r>
              <w:rPr>
                <w:rFonts w:eastAsia="Times New Roman"/>
                <w:sz w:val="16"/>
                <w:szCs w:val="16"/>
                <w:lang w:val="en-US"/>
              </w:rPr>
              <w:t>3349</w:t>
            </w:r>
            <w:r w:rsidR="00771D7D">
              <w:rPr>
                <w:rFonts w:eastAsia="Times New Roman"/>
                <w:sz w:val="16"/>
                <w:szCs w:val="16"/>
                <w:lang w:val="en-US"/>
              </w:rPr>
              <w:t>,</w:t>
            </w:r>
            <w:r>
              <w:rPr>
                <w:rFonts w:eastAsia="Times New Roman"/>
                <w:sz w:val="16"/>
                <w:szCs w:val="16"/>
                <w:lang w:val="en-US"/>
              </w:rPr>
              <w:t>25</w:t>
            </w:r>
          </w:p>
        </w:tc>
        <w:tc>
          <w:tcPr>
            <w:tcW w:w="927" w:type="dxa"/>
          </w:tcPr>
          <w:p w:rsidR="00B07ED8" w:rsidRPr="00746F26" w:rsidRDefault="00B07ED8" w:rsidP="00332BC7">
            <w:pPr>
              <w:spacing w:after="0" w:line="240" w:lineRule="auto"/>
              <w:jc w:val="right"/>
              <w:rPr>
                <w:rFonts w:eastAsia="Times New Roman"/>
                <w:sz w:val="16"/>
                <w:szCs w:val="16"/>
                <w:lang w:val="en-US"/>
              </w:rPr>
            </w:pPr>
            <w:r>
              <w:rPr>
                <w:rFonts w:eastAsia="Times New Roman"/>
                <w:sz w:val="16"/>
                <w:szCs w:val="16"/>
                <w:lang w:val="en-US"/>
              </w:rPr>
              <w:t>723439</w:t>
            </w:r>
          </w:p>
        </w:tc>
        <w:tc>
          <w:tcPr>
            <w:tcW w:w="696" w:type="dxa"/>
          </w:tcPr>
          <w:p w:rsidR="00B07ED8" w:rsidRPr="008B385A" w:rsidRDefault="00B07ED8" w:rsidP="00332BC7">
            <w:pPr>
              <w:spacing w:after="0" w:line="240" w:lineRule="auto"/>
              <w:jc w:val="right"/>
              <w:rPr>
                <w:rFonts w:eastAsia="Times New Roman"/>
                <w:sz w:val="16"/>
                <w:szCs w:val="16"/>
                <w:lang w:val="en-US"/>
              </w:rPr>
            </w:pPr>
            <w:r>
              <w:rPr>
                <w:rFonts w:eastAsia="Times New Roman"/>
                <w:sz w:val="16"/>
                <w:szCs w:val="16"/>
                <w:lang w:val="en-US"/>
              </w:rPr>
              <w:t>291</w:t>
            </w:r>
            <w:r w:rsidR="00771D7D">
              <w:rPr>
                <w:rFonts w:eastAsia="Times New Roman"/>
                <w:sz w:val="16"/>
                <w:szCs w:val="16"/>
                <w:lang w:val="en-US"/>
              </w:rPr>
              <w:t>,</w:t>
            </w:r>
            <w:r>
              <w:rPr>
                <w:rFonts w:eastAsia="Times New Roman"/>
                <w:sz w:val="16"/>
                <w:szCs w:val="16"/>
                <w:lang w:val="en-US"/>
              </w:rPr>
              <w:t>3</w:t>
            </w:r>
          </w:p>
        </w:tc>
        <w:tc>
          <w:tcPr>
            <w:tcW w:w="816" w:type="dxa"/>
          </w:tcPr>
          <w:p w:rsidR="00B07ED8" w:rsidRPr="008B385A" w:rsidRDefault="00B07ED8" w:rsidP="00332BC7">
            <w:pPr>
              <w:spacing w:after="0" w:line="240" w:lineRule="auto"/>
              <w:jc w:val="right"/>
              <w:rPr>
                <w:rFonts w:eastAsia="Times New Roman"/>
                <w:sz w:val="16"/>
                <w:szCs w:val="16"/>
                <w:lang w:val="en-US"/>
              </w:rPr>
            </w:pPr>
            <w:r>
              <w:rPr>
                <w:rFonts w:eastAsia="Times New Roman"/>
                <w:sz w:val="16"/>
                <w:szCs w:val="16"/>
                <w:lang w:val="en-US"/>
              </w:rPr>
              <w:t>2331</w:t>
            </w:r>
            <w:r w:rsidR="00771D7D">
              <w:rPr>
                <w:rFonts w:eastAsia="Times New Roman"/>
                <w:sz w:val="16"/>
                <w:szCs w:val="16"/>
                <w:lang w:val="en-US"/>
              </w:rPr>
              <w:t>,</w:t>
            </w:r>
            <w:r>
              <w:rPr>
                <w:rFonts w:eastAsia="Times New Roman"/>
                <w:sz w:val="16"/>
                <w:szCs w:val="16"/>
                <w:lang w:val="en-US"/>
              </w:rPr>
              <w:t>43</w:t>
            </w:r>
          </w:p>
        </w:tc>
        <w:tc>
          <w:tcPr>
            <w:tcW w:w="936" w:type="dxa"/>
          </w:tcPr>
          <w:p w:rsidR="00B07ED8" w:rsidRPr="008B385A" w:rsidRDefault="00B07ED8" w:rsidP="00332BC7">
            <w:pPr>
              <w:spacing w:after="0" w:line="240" w:lineRule="auto"/>
              <w:jc w:val="right"/>
              <w:rPr>
                <w:rFonts w:eastAsia="Times New Roman"/>
                <w:sz w:val="16"/>
                <w:szCs w:val="16"/>
                <w:lang w:val="en-US"/>
              </w:rPr>
            </w:pPr>
            <w:r>
              <w:rPr>
                <w:rFonts w:eastAsia="Times New Roman"/>
                <w:sz w:val="16"/>
                <w:szCs w:val="16"/>
                <w:lang w:val="en-US"/>
              </w:rPr>
              <w:t>679147</w:t>
            </w:r>
          </w:p>
        </w:tc>
        <w:tc>
          <w:tcPr>
            <w:tcW w:w="729" w:type="dxa"/>
          </w:tcPr>
          <w:p w:rsidR="00B07ED8" w:rsidRPr="00EF10CF" w:rsidRDefault="00B07ED8" w:rsidP="00332BC7">
            <w:pPr>
              <w:spacing w:after="0" w:line="240" w:lineRule="auto"/>
              <w:jc w:val="right"/>
              <w:rPr>
                <w:rFonts w:eastAsia="Times New Roman"/>
                <w:sz w:val="16"/>
                <w:szCs w:val="16"/>
                <w:lang w:val="en-US"/>
              </w:rPr>
            </w:pPr>
            <w:r>
              <w:rPr>
                <w:rFonts w:eastAsia="Times New Roman"/>
                <w:sz w:val="16"/>
                <w:szCs w:val="16"/>
                <w:lang w:val="en-US"/>
              </w:rPr>
              <w:t>+75</w:t>
            </w:r>
            <w:r w:rsidR="00771D7D">
              <w:rPr>
                <w:rFonts w:eastAsia="Times New Roman"/>
                <w:sz w:val="16"/>
                <w:szCs w:val="16"/>
                <w:lang w:val="en-US"/>
              </w:rPr>
              <w:t>,</w:t>
            </w:r>
            <w:r>
              <w:rPr>
                <w:rFonts w:eastAsia="Times New Roman"/>
                <w:sz w:val="16"/>
                <w:szCs w:val="16"/>
                <w:lang w:val="en-US"/>
              </w:rPr>
              <w:t>3</w:t>
            </w:r>
          </w:p>
        </w:tc>
        <w:tc>
          <w:tcPr>
            <w:tcW w:w="752" w:type="dxa"/>
          </w:tcPr>
          <w:p w:rsidR="00B07ED8" w:rsidRPr="00335750"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-1017</w:t>
            </w:r>
            <w:r w:rsidR="00771D7D">
              <w:rPr>
                <w:rFonts w:eastAsia="Times New Roman"/>
                <w:sz w:val="16"/>
                <w:szCs w:val="16"/>
                <w:lang w:val="en-US"/>
              </w:rPr>
              <w:t>,</w:t>
            </w:r>
            <w:r>
              <w:rPr>
                <w:rFonts w:eastAsia="Times New Roman"/>
                <w:sz w:val="16"/>
                <w:szCs w:val="16"/>
                <w:lang w:val="en-US"/>
              </w:rPr>
              <w:t>82</w:t>
            </w:r>
          </w:p>
        </w:tc>
        <w:tc>
          <w:tcPr>
            <w:tcW w:w="868" w:type="dxa"/>
          </w:tcPr>
          <w:p w:rsidR="00B07ED8" w:rsidRPr="00E25B43" w:rsidRDefault="00B07ED8" w:rsidP="00332BC7">
            <w:pPr>
              <w:spacing w:after="0" w:line="240" w:lineRule="auto"/>
              <w:jc w:val="right"/>
              <w:rPr>
                <w:rFonts w:eastAsia="Times New Roman"/>
                <w:sz w:val="16"/>
                <w:szCs w:val="16"/>
                <w:lang w:val="en-US"/>
              </w:rPr>
            </w:pPr>
            <w:r>
              <w:rPr>
                <w:rFonts w:eastAsia="Times New Roman"/>
                <w:sz w:val="16"/>
                <w:szCs w:val="16"/>
                <w:lang w:val="en-US"/>
              </w:rPr>
              <w:t>-44292</w:t>
            </w:r>
          </w:p>
        </w:tc>
      </w:tr>
      <w:tr w:rsidR="00B07ED8" w:rsidRPr="007F70F4" w:rsidTr="00332BC7">
        <w:tc>
          <w:tcPr>
            <w:tcW w:w="2541" w:type="dxa"/>
            <w:vAlign w:val="bottom"/>
          </w:tcPr>
          <w:p w:rsidR="00B07ED8" w:rsidRPr="007F70F4" w:rsidRDefault="007F70F4" w:rsidP="0099171E">
            <w:pPr>
              <w:spacing w:after="0" w:line="240" w:lineRule="auto"/>
              <w:rPr>
                <w:rFonts w:eastAsia="Times New Roman"/>
                <w:b/>
                <w:bCs/>
                <w:sz w:val="16"/>
                <w:szCs w:val="16"/>
                <w:lang w:val="en-US"/>
              </w:rPr>
            </w:pPr>
            <w:r>
              <w:rPr>
                <w:rFonts w:eastAsia="Times New Roman"/>
                <w:b/>
                <w:bCs/>
                <w:sz w:val="16"/>
                <w:szCs w:val="16"/>
              </w:rPr>
              <w:t>7.</w:t>
            </w:r>
            <w:r w:rsidR="00B07ED8" w:rsidRPr="007F70F4">
              <w:rPr>
                <w:rFonts w:eastAsia="Times New Roman"/>
                <w:b/>
                <w:bCs/>
                <w:sz w:val="16"/>
                <w:szCs w:val="16"/>
                <w:lang w:val="en-US"/>
              </w:rPr>
              <w:t>Lucrările silvice</w:t>
            </w:r>
          </w:p>
        </w:tc>
        <w:tc>
          <w:tcPr>
            <w:tcW w:w="758" w:type="dxa"/>
            <w:vAlign w:val="bottom"/>
          </w:tcPr>
          <w:p w:rsidR="00B07ED8" w:rsidRPr="007F70F4" w:rsidRDefault="00B07ED8" w:rsidP="00B07ED8">
            <w:pPr>
              <w:spacing w:after="0" w:line="240" w:lineRule="auto"/>
              <w:jc w:val="center"/>
              <w:rPr>
                <w:rFonts w:eastAsia="Times New Roman"/>
                <w:sz w:val="16"/>
                <w:szCs w:val="16"/>
                <w:lang w:val="en-US"/>
              </w:rPr>
            </w:pPr>
            <w:r w:rsidRPr="007F70F4">
              <w:rPr>
                <w:rFonts w:eastAsia="Times New Roman"/>
                <w:sz w:val="16"/>
                <w:szCs w:val="16"/>
                <w:lang w:val="en-US"/>
              </w:rPr>
              <w:t> </w:t>
            </w:r>
          </w:p>
        </w:tc>
        <w:tc>
          <w:tcPr>
            <w:tcW w:w="526" w:type="dxa"/>
            <w:vAlign w:val="bottom"/>
          </w:tcPr>
          <w:p w:rsidR="00B07ED8" w:rsidRPr="007F70F4" w:rsidRDefault="00B07ED8" w:rsidP="008435A7">
            <w:pPr>
              <w:spacing w:after="0" w:line="240" w:lineRule="auto"/>
              <w:ind w:left="-34" w:right="-74"/>
              <w:jc w:val="center"/>
              <w:rPr>
                <w:rFonts w:eastAsia="Times New Roman"/>
                <w:sz w:val="16"/>
                <w:szCs w:val="16"/>
                <w:lang w:val="en-US"/>
              </w:rPr>
            </w:pPr>
            <w:r w:rsidRPr="007F70F4">
              <w:rPr>
                <w:rFonts w:eastAsia="Times New Roman"/>
                <w:sz w:val="16"/>
                <w:szCs w:val="16"/>
                <w:lang w:val="en-US"/>
              </w:rPr>
              <w:t> </w:t>
            </w:r>
          </w:p>
        </w:tc>
        <w:tc>
          <w:tcPr>
            <w:tcW w:w="851" w:type="dxa"/>
          </w:tcPr>
          <w:p w:rsidR="00B07ED8" w:rsidRPr="007F70F4" w:rsidRDefault="00B07ED8" w:rsidP="00332BC7">
            <w:pPr>
              <w:spacing w:after="0" w:line="240" w:lineRule="auto"/>
              <w:jc w:val="right"/>
              <w:rPr>
                <w:rFonts w:eastAsia="Times New Roman"/>
                <w:sz w:val="16"/>
                <w:szCs w:val="16"/>
                <w:lang w:val="en-US"/>
              </w:rPr>
            </w:pPr>
          </w:p>
        </w:tc>
        <w:tc>
          <w:tcPr>
            <w:tcW w:w="850" w:type="dxa"/>
          </w:tcPr>
          <w:p w:rsidR="00B07ED8" w:rsidRPr="007F70F4" w:rsidRDefault="00B07ED8" w:rsidP="00332BC7">
            <w:pPr>
              <w:spacing w:after="0" w:line="240" w:lineRule="auto"/>
              <w:jc w:val="right"/>
              <w:rPr>
                <w:rFonts w:eastAsia="Times New Roman"/>
                <w:sz w:val="16"/>
                <w:szCs w:val="16"/>
                <w:lang w:val="en-US"/>
              </w:rPr>
            </w:pPr>
          </w:p>
        </w:tc>
        <w:tc>
          <w:tcPr>
            <w:tcW w:w="927" w:type="dxa"/>
          </w:tcPr>
          <w:p w:rsidR="00B07ED8" w:rsidRPr="007F70F4" w:rsidRDefault="00B07ED8" w:rsidP="00332BC7">
            <w:pPr>
              <w:spacing w:after="0" w:line="240" w:lineRule="auto"/>
              <w:jc w:val="right"/>
              <w:rPr>
                <w:rFonts w:eastAsia="Times New Roman"/>
                <w:sz w:val="16"/>
                <w:szCs w:val="16"/>
                <w:lang w:val="en-US"/>
              </w:rPr>
            </w:pPr>
          </w:p>
        </w:tc>
        <w:tc>
          <w:tcPr>
            <w:tcW w:w="696" w:type="dxa"/>
          </w:tcPr>
          <w:p w:rsidR="00B07ED8" w:rsidRPr="007F70F4" w:rsidRDefault="00B07ED8" w:rsidP="00332BC7">
            <w:pPr>
              <w:spacing w:after="0" w:line="240" w:lineRule="auto"/>
              <w:jc w:val="right"/>
              <w:rPr>
                <w:rFonts w:eastAsia="Times New Roman"/>
                <w:sz w:val="16"/>
                <w:szCs w:val="16"/>
                <w:lang w:val="en-US"/>
              </w:rPr>
            </w:pPr>
          </w:p>
        </w:tc>
        <w:tc>
          <w:tcPr>
            <w:tcW w:w="816" w:type="dxa"/>
          </w:tcPr>
          <w:p w:rsidR="00B07ED8" w:rsidRPr="007F70F4" w:rsidRDefault="00B07ED8" w:rsidP="00332BC7">
            <w:pPr>
              <w:spacing w:after="0" w:line="240" w:lineRule="auto"/>
              <w:jc w:val="right"/>
              <w:rPr>
                <w:rFonts w:eastAsia="Times New Roman"/>
                <w:sz w:val="16"/>
                <w:szCs w:val="16"/>
                <w:lang w:val="en-US"/>
              </w:rPr>
            </w:pPr>
          </w:p>
        </w:tc>
        <w:tc>
          <w:tcPr>
            <w:tcW w:w="936" w:type="dxa"/>
          </w:tcPr>
          <w:p w:rsidR="00B07ED8" w:rsidRPr="007F70F4" w:rsidRDefault="00B07ED8" w:rsidP="00332BC7">
            <w:pPr>
              <w:spacing w:after="0" w:line="240" w:lineRule="auto"/>
              <w:jc w:val="right"/>
              <w:rPr>
                <w:rFonts w:eastAsia="Times New Roman"/>
                <w:sz w:val="16"/>
                <w:szCs w:val="16"/>
                <w:lang w:val="en-US"/>
              </w:rPr>
            </w:pPr>
          </w:p>
        </w:tc>
        <w:tc>
          <w:tcPr>
            <w:tcW w:w="729" w:type="dxa"/>
          </w:tcPr>
          <w:p w:rsidR="00B07ED8" w:rsidRPr="007F70F4" w:rsidRDefault="00B07ED8" w:rsidP="00332BC7">
            <w:pPr>
              <w:spacing w:after="0" w:line="240" w:lineRule="auto"/>
              <w:jc w:val="right"/>
              <w:rPr>
                <w:rFonts w:eastAsia="Times New Roman"/>
                <w:sz w:val="16"/>
                <w:szCs w:val="16"/>
                <w:lang w:val="en-US"/>
              </w:rPr>
            </w:pPr>
          </w:p>
        </w:tc>
        <w:tc>
          <w:tcPr>
            <w:tcW w:w="752" w:type="dxa"/>
          </w:tcPr>
          <w:p w:rsidR="00B07ED8" w:rsidRPr="007F70F4" w:rsidRDefault="00B07ED8" w:rsidP="00332BC7">
            <w:pPr>
              <w:spacing w:after="0" w:line="240" w:lineRule="auto"/>
              <w:ind w:left="-97" w:right="-71"/>
              <w:jc w:val="right"/>
              <w:rPr>
                <w:rFonts w:eastAsia="Times New Roman"/>
                <w:sz w:val="16"/>
                <w:szCs w:val="16"/>
                <w:lang w:val="en-US"/>
              </w:rPr>
            </w:pPr>
          </w:p>
        </w:tc>
        <w:tc>
          <w:tcPr>
            <w:tcW w:w="868" w:type="dxa"/>
          </w:tcPr>
          <w:p w:rsidR="00B07ED8" w:rsidRPr="007F70F4" w:rsidRDefault="00B07ED8" w:rsidP="00332BC7">
            <w:pPr>
              <w:spacing w:after="0" w:line="240" w:lineRule="auto"/>
              <w:jc w:val="right"/>
              <w:rPr>
                <w:rFonts w:eastAsia="Times New Roman"/>
                <w:sz w:val="16"/>
                <w:szCs w:val="16"/>
                <w:lang w:val="en-US"/>
              </w:rPr>
            </w:pPr>
          </w:p>
        </w:tc>
      </w:tr>
      <w:tr w:rsidR="00B07ED8" w:rsidRPr="00D5071A" w:rsidTr="00332BC7">
        <w:tc>
          <w:tcPr>
            <w:tcW w:w="2541" w:type="dxa"/>
            <w:vAlign w:val="bottom"/>
          </w:tcPr>
          <w:p w:rsidR="00B07ED8" w:rsidRPr="00F2782F" w:rsidRDefault="00B07ED8" w:rsidP="00B07ED8">
            <w:pPr>
              <w:spacing w:after="0" w:line="240" w:lineRule="auto"/>
              <w:rPr>
                <w:rFonts w:eastAsia="Times New Roman"/>
                <w:sz w:val="16"/>
                <w:szCs w:val="16"/>
                <w:lang w:val="fr-FR"/>
              </w:rPr>
            </w:pPr>
            <w:r w:rsidRPr="00F2782F">
              <w:rPr>
                <w:rFonts w:eastAsia="Times New Roman"/>
                <w:sz w:val="16"/>
                <w:szCs w:val="16"/>
                <w:lang w:val="fr-FR"/>
              </w:rPr>
              <w:t xml:space="preserve"> - punerea în valoare a masei lemnoase destinate exploatării la tăierile de produse principale</w:t>
            </w:r>
          </w:p>
        </w:tc>
        <w:tc>
          <w:tcPr>
            <w:tcW w:w="758" w:type="dxa"/>
            <w:vAlign w:val="bottom"/>
          </w:tcPr>
          <w:p w:rsidR="00B07ED8" w:rsidRPr="007F70F4" w:rsidRDefault="00B07ED8" w:rsidP="00B07ED8">
            <w:pPr>
              <w:spacing w:after="0" w:line="240" w:lineRule="auto"/>
              <w:jc w:val="center"/>
              <w:rPr>
                <w:rFonts w:eastAsia="Times New Roman"/>
                <w:sz w:val="16"/>
                <w:szCs w:val="16"/>
                <w:lang w:val="en-US"/>
              </w:rPr>
            </w:pPr>
            <w:r w:rsidRPr="007F70F4">
              <w:rPr>
                <w:rFonts w:eastAsia="Times New Roman"/>
                <w:sz w:val="16"/>
                <w:szCs w:val="16"/>
                <w:lang w:val="en-US"/>
              </w:rPr>
              <w:t>ha/lei</w:t>
            </w:r>
          </w:p>
        </w:tc>
        <w:tc>
          <w:tcPr>
            <w:tcW w:w="526" w:type="dxa"/>
            <w:vAlign w:val="bottom"/>
          </w:tcPr>
          <w:p w:rsidR="00B07ED8" w:rsidRPr="007F70F4" w:rsidRDefault="00B07ED8" w:rsidP="008435A7">
            <w:pPr>
              <w:spacing w:after="0" w:line="240" w:lineRule="auto"/>
              <w:ind w:left="-34" w:right="-74"/>
              <w:jc w:val="center"/>
              <w:rPr>
                <w:rFonts w:eastAsia="Times New Roman"/>
                <w:sz w:val="16"/>
                <w:szCs w:val="16"/>
                <w:lang w:val="en-US"/>
              </w:rPr>
            </w:pPr>
            <w:r w:rsidRPr="007F70F4">
              <w:rPr>
                <w:rFonts w:eastAsia="Times New Roman"/>
                <w:sz w:val="16"/>
                <w:szCs w:val="16"/>
                <w:lang w:val="en-US"/>
              </w:rPr>
              <w:t>068</w:t>
            </w:r>
          </w:p>
        </w:tc>
        <w:tc>
          <w:tcPr>
            <w:tcW w:w="851" w:type="dxa"/>
          </w:tcPr>
          <w:p w:rsidR="00B07ED8" w:rsidRPr="008E4D4E" w:rsidRDefault="00B07ED8" w:rsidP="00332BC7">
            <w:pPr>
              <w:spacing w:after="0" w:line="240" w:lineRule="auto"/>
              <w:jc w:val="right"/>
              <w:rPr>
                <w:rFonts w:eastAsia="Times New Roman"/>
                <w:sz w:val="16"/>
                <w:szCs w:val="16"/>
                <w:lang w:val="en-US"/>
              </w:rPr>
            </w:pPr>
            <w:r>
              <w:rPr>
                <w:rFonts w:eastAsia="Times New Roman"/>
                <w:sz w:val="16"/>
                <w:szCs w:val="16"/>
                <w:lang w:val="en-US"/>
              </w:rPr>
              <w:t>5000</w:t>
            </w:r>
          </w:p>
        </w:tc>
        <w:tc>
          <w:tcPr>
            <w:tcW w:w="850" w:type="dxa"/>
          </w:tcPr>
          <w:p w:rsidR="00B07ED8" w:rsidRPr="008E4D4E" w:rsidRDefault="00B07ED8" w:rsidP="00332BC7">
            <w:pPr>
              <w:spacing w:after="0" w:line="240" w:lineRule="auto"/>
              <w:jc w:val="right"/>
              <w:rPr>
                <w:rFonts w:eastAsia="Times New Roman"/>
                <w:sz w:val="16"/>
                <w:szCs w:val="16"/>
                <w:lang w:val="en-US"/>
              </w:rPr>
            </w:pPr>
            <w:r>
              <w:rPr>
                <w:rFonts w:eastAsia="Times New Roman"/>
                <w:sz w:val="16"/>
                <w:szCs w:val="16"/>
                <w:lang w:val="en-US"/>
              </w:rPr>
              <w:t>95</w:t>
            </w:r>
            <w:r w:rsidR="00771D7D">
              <w:rPr>
                <w:rFonts w:eastAsia="Times New Roman"/>
                <w:sz w:val="16"/>
                <w:szCs w:val="16"/>
                <w:lang w:val="en-US"/>
              </w:rPr>
              <w:t>,</w:t>
            </w:r>
            <w:r>
              <w:rPr>
                <w:rFonts w:eastAsia="Times New Roman"/>
                <w:sz w:val="16"/>
                <w:szCs w:val="16"/>
                <w:lang w:val="en-US"/>
              </w:rPr>
              <w:t>8</w:t>
            </w:r>
          </w:p>
        </w:tc>
        <w:tc>
          <w:tcPr>
            <w:tcW w:w="927" w:type="dxa"/>
          </w:tcPr>
          <w:p w:rsidR="00B07ED8" w:rsidRPr="008E4D4E" w:rsidRDefault="00B07ED8" w:rsidP="00332BC7">
            <w:pPr>
              <w:spacing w:after="0" w:line="240" w:lineRule="auto"/>
              <w:jc w:val="right"/>
              <w:rPr>
                <w:rFonts w:eastAsia="Times New Roman"/>
                <w:sz w:val="16"/>
                <w:szCs w:val="16"/>
                <w:lang w:val="en-US"/>
              </w:rPr>
            </w:pPr>
            <w:r>
              <w:rPr>
                <w:rFonts w:eastAsia="Times New Roman"/>
                <w:sz w:val="16"/>
                <w:szCs w:val="16"/>
                <w:lang w:val="en-US"/>
              </w:rPr>
              <w:t>478997</w:t>
            </w:r>
          </w:p>
        </w:tc>
        <w:tc>
          <w:tcPr>
            <w:tcW w:w="696" w:type="dxa"/>
          </w:tcPr>
          <w:p w:rsidR="00B07ED8" w:rsidRPr="000E490F" w:rsidRDefault="00B07ED8" w:rsidP="00332BC7">
            <w:pPr>
              <w:spacing w:after="0" w:line="240" w:lineRule="auto"/>
              <w:jc w:val="right"/>
              <w:rPr>
                <w:rFonts w:eastAsia="Times New Roman"/>
                <w:sz w:val="16"/>
                <w:szCs w:val="16"/>
                <w:lang w:val="en-US"/>
              </w:rPr>
            </w:pPr>
            <w:r>
              <w:rPr>
                <w:rFonts w:eastAsia="Times New Roman"/>
                <w:sz w:val="16"/>
                <w:szCs w:val="16"/>
                <w:lang w:val="en-US"/>
              </w:rPr>
              <w:t>4666</w:t>
            </w:r>
          </w:p>
        </w:tc>
        <w:tc>
          <w:tcPr>
            <w:tcW w:w="816" w:type="dxa"/>
          </w:tcPr>
          <w:p w:rsidR="00B07ED8" w:rsidRPr="000E490F" w:rsidRDefault="00B07ED8" w:rsidP="00332BC7">
            <w:pPr>
              <w:spacing w:after="0" w:line="240" w:lineRule="auto"/>
              <w:jc w:val="right"/>
              <w:rPr>
                <w:rFonts w:eastAsia="Times New Roman"/>
                <w:sz w:val="16"/>
                <w:szCs w:val="16"/>
                <w:lang w:val="en-US"/>
              </w:rPr>
            </w:pPr>
            <w:r>
              <w:rPr>
                <w:rFonts w:eastAsia="Times New Roman"/>
                <w:sz w:val="16"/>
                <w:szCs w:val="16"/>
                <w:lang w:val="en-US"/>
              </w:rPr>
              <w:t>88</w:t>
            </w:r>
            <w:r w:rsidR="00771D7D">
              <w:rPr>
                <w:rFonts w:eastAsia="Times New Roman"/>
                <w:sz w:val="16"/>
                <w:szCs w:val="16"/>
                <w:lang w:val="en-US"/>
              </w:rPr>
              <w:t>,</w:t>
            </w:r>
            <w:r>
              <w:rPr>
                <w:rFonts w:eastAsia="Times New Roman"/>
                <w:sz w:val="16"/>
                <w:szCs w:val="16"/>
                <w:lang w:val="en-US"/>
              </w:rPr>
              <w:t>19</w:t>
            </w:r>
          </w:p>
        </w:tc>
        <w:tc>
          <w:tcPr>
            <w:tcW w:w="936" w:type="dxa"/>
          </w:tcPr>
          <w:p w:rsidR="00B07ED8" w:rsidRPr="000E490F" w:rsidRDefault="00B07ED8" w:rsidP="00332BC7">
            <w:pPr>
              <w:spacing w:after="0" w:line="240" w:lineRule="auto"/>
              <w:jc w:val="right"/>
              <w:rPr>
                <w:rFonts w:eastAsia="Times New Roman"/>
                <w:sz w:val="16"/>
                <w:szCs w:val="16"/>
                <w:lang w:val="en-US"/>
              </w:rPr>
            </w:pPr>
            <w:r>
              <w:rPr>
                <w:rFonts w:eastAsia="Times New Roman"/>
                <w:sz w:val="16"/>
                <w:szCs w:val="16"/>
                <w:lang w:val="en-US"/>
              </w:rPr>
              <w:t>411488</w:t>
            </w:r>
          </w:p>
        </w:tc>
        <w:tc>
          <w:tcPr>
            <w:tcW w:w="729" w:type="dxa"/>
          </w:tcPr>
          <w:p w:rsidR="00B07ED8" w:rsidRPr="00EF10CF" w:rsidRDefault="00B07ED8" w:rsidP="00332BC7">
            <w:pPr>
              <w:spacing w:after="0" w:line="240" w:lineRule="auto"/>
              <w:jc w:val="right"/>
              <w:rPr>
                <w:rFonts w:eastAsia="Times New Roman"/>
                <w:sz w:val="16"/>
                <w:szCs w:val="16"/>
                <w:lang w:val="en-US"/>
              </w:rPr>
            </w:pPr>
            <w:r>
              <w:rPr>
                <w:rFonts w:eastAsia="Times New Roman"/>
                <w:sz w:val="16"/>
                <w:szCs w:val="16"/>
                <w:lang w:val="en-US"/>
              </w:rPr>
              <w:t>-334</w:t>
            </w:r>
          </w:p>
        </w:tc>
        <w:tc>
          <w:tcPr>
            <w:tcW w:w="752" w:type="dxa"/>
          </w:tcPr>
          <w:p w:rsidR="00B07ED8" w:rsidRPr="00335750"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-7</w:t>
            </w:r>
            <w:r w:rsidR="00771D7D">
              <w:rPr>
                <w:rFonts w:eastAsia="Times New Roman"/>
                <w:sz w:val="16"/>
                <w:szCs w:val="16"/>
                <w:lang w:val="en-US"/>
              </w:rPr>
              <w:t>,</w:t>
            </w:r>
            <w:r>
              <w:rPr>
                <w:rFonts w:eastAsia="Times New Roman"/>
                <w:sz w:val="16"/>
                <w:szCs w:val="16"/>
                <w:lang w:val="en-US"/>
              </w:rPr>
              <w:t>61</w:t>
            </w:r>
          </w:p>
        </w:tc>
        <w:tc>
          <w:tcPr>
            <w:tcW w:w="868" w:type="dxa"/>
          </w:tcPr>
          <w:p w:rsidR="00B07ED8" w:rsidRPr="001A58D8" w:rsidRDefault="00B07ED8" w:rsidP="00332BC7">
            <w:pPr>
              <w:spacing w:after="0" w:line="240" w:lineRule="auto"/>
              <w:jc w:val="right"/>
              <w:rPr>
                <w:rFonts w:eastAsia="Times New Roman"/>
                <w:sz w:val="16"/>
                <w:szCs w:val="16"/>
                <w:lang w:val="en-US"/>
              </w:rPr>
            </w:pPr>
            <w:r>
              <w:rPr>
                <w:rFonts w:eastAsia="Times New Roman"/>
                <w:sz w:val="16"/>
                <w:szCs w:val="16"/>
                <w:lang w:val="en-US"/>
              </w:rPr>
              <w:t>-67509</w:t>
            </w:r>
          </w:p>
        </w:tc>
      </w:tr>
      <w:tr w:rsidR="00B07ED8" w:rsidRPr="00D5071A" w:rsidTr="00332BC7">
        <w:tc>
          <w:tcPr>
            <w:tcW w:w="2541" w:type="dxa"/>
            <w:vAlign w:val="bottom"/>
          </w:tcPr>
          <w:p w:rsidR="00B07ED8" w:rsidRPr="00F2782F" w:rsidRDefault="00B07ED8" w:rsidP="00B07ED8">
            <w:pPr>
              <w:spacing w:after="0" w:line="240" w:lineRule="auto"/>
              <w:rPr>
                <w:rFonts w:eastAsia="Times New Roman"/>
                <w:sz w:val="16"/>
                <w:szCs w:val="16"/>
                <w:lang w:val="fr-FR"/>
              </w:rPr>
            </w:pPr>
            <w:r w:rsidRPr="00F2782F">
              <w:rPr>
                <w:rFonts w:eastAsia="Times New Roman"/>
                <w:sz w:val="16"/>
                <w:szCs w:val="16"/>
                <w:lang w:val="fr-FR"/>
              </w:rPr>
              <w:t xml:space="preserve"> - punerea în valoare a masei lemnoase destinate exploatării la tăierile de produse secundare</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069</w:t>
            </w:r>
          </w:p>
        </w:tc>
        <w:tc>
          <w:tcPr>
            <w:tcW w:w="851" w:type="dxa"/>
          </w:tcPr>
          <w:p w:rsidR="00B07ED8" w:rsidRPr="008E4D4E" w:rsidRDefault="00B07ED8" w:rsidP="00332BC7">
            <w:pPr>
              <w:spacing w:after="0" w:line="240" w:lineRule="auto"/>
              <w:jc w:val="right"/>
              <w:rPr>
                <w:rFonts w:eastAsia="Times New Roman"/>
                <w:sz w:val="16"/>
                <w:szCs w:val="16"/>
                <w:lang w:val="en-US"/>
              </w:rPr>
            </w:pPr>
            <w:r>
              <w:rPr>
                <w:rFonts w:eastAsia="Times New Roman"/>
                <w:sz w:val="16"/>
                <w:szCs w:val="16"/>
                <w:lang w:val="en-US"/>
              </w:rPr>
              <w:t>16955</w:t>
            </w:r>
          </w:p>
        </w:tc>
        <w:tc>
          <w:tcPr>
            <w:tcW w:w="850" w:type="dxa"/>
          </w:tcPr>
          <w:p w:rsidR="00B07ED8" w:rsidRPr="008E4D4E" w:rsidRDefault="00B07ED8" w:rsidP="00332BC7">
            <w:pPr>
              <w:spacing w:after="0" w:line="240" w:lineRule="auto"/>
              <w:jc w:val="right"/>
              <w:rPr>
                <w:rFonts w:eastAsia="Times New Roman"/>
                <w:sz w:val="16"/>
                <w:szCs w:val="16"/>
                <w:lang w:val="en-US"/>
              </w:rPr>
            </w:pPr>
            <w:r>
              <w:rPr>
                <w:rFonts w:eastAsia="Times New Roman"/>
                <w:sz w:val="16"/>
                <w:szCs w:val="16"/>
                <w:lang w:val="en-US"/>
              </w:rPr>
              <w:t>72</w:t>
            </w:r>
            <w:r w:rsidR="00771D7D">
              <w:rPr>
                <w:rFonts w:eastAsia="Times New Roman"/>
                <w:sz w:val="16"/>
                <w:szCs w:val="16"/>
                <w:lang w:val="en-US"/>
              </w:rPr>
              <w:t>,</w:t>
            </w:r>
            <w:r>
              <w:rPr>
                <w:rFonts w:eastAsia="Times New Roman"/>
                <w:sz w:val="16"/>
                <w:szCs w:val="16"/>
                <w:lang w:val="en-US"/>
              </w:rPr>
              <w:t>72</w:t>
            </w:r>
          </w:p>
        </w:tc>
        <w:tc>
          <w:tcPr>
            <w:tcW w:w="927" w:type="dxa"/>
          </w:tcPr>
          <w:p w:rsidR="00B07ED8" w:rsidRPr="008E4D4E" w:rsidRDefault="00B07ED8" w:rsidP="00332BC7">
            <w:pPr>
              <w:spacing w:after="0" w:line="240" w:lineRule="auto"/>
              <w:jc w:val="right"/>
              <w:rPr>
                <w:rFonts w:eastAsia="Times New Roman"/>
                <w:sz w:val="16"/>
                <w:szCs w:val="16"/>
                <w:lang w:val="en-US"/>
              </w:rPr>
            </w:pPr>
            <w:r>
              <w:rPr>
                <w:rFonts w:eastAsia="Times New Roman"/>
                <w:sz w:val="16"/>
                <w:szCs w:val="16"/>
                <w:lang w:val="en-US"/>
              </w:rPr>
              <w:t>1232980</w:t>
            </w:r>
          </w:p>
        </w:tc>
        <w:tc>
          <w:tcPr>
            <w:tcW w:w="696" w:type="dxa"/>
          </w:tcPr>
          <w:p w:rsidR="00B07ED8" w:rsidRPr="000E490F" w:rsidRDefault="00B07ED8" w:rsidP="00332BC7">
            <w:pPr>
              <w:spacing w:after="0" w:line="240" w:lineRule="auto"/>
              <w:jc w:val="right"/>
              <w:rPr>
                <w:rFonts w:eastAsia="Times New Roman"/>
                <w:sz w:val="16"/>
                <w:szCs w:val="16"/>
                <w:lang w:val="en-US"/>
              </w:rPr>
            </w:pPr>
            <w:r>
              <w:rPr>
                <w:rFonts w:eastAsia="Times New Roman"/>
                <w:sz w:val="16"/>
                <w:szCs w:val="16"/>
                <w:lang w:val="en-US"/>
              </w:rPr>
              <w:t>18214</w:t>
            </w:r>
          </w:p>
        </w:tc>
        <w:tc>
          <w:tcPr>
            <w:tcW w:w="816" w:type="dxa"/>
          </w:tcPr>
          <w:p w:rsidR="00B07ED8" w:rsidRPr="000E490F" w:rsidRDefault="00B07ED8" w:rsidP="00332BC7">
            <w:pPr>
              <w:spacing w:after="0" w:line="240" w:lineRule="auto"/>
              <w:jc w:val="right"/>
              <w:rPr>
                <w:rFonts w:eastAsia="Times New Roman"/>
                <w:sz w:val="16"/>
                <w:szCs w:val="16"/>
                <w:lang w:val="en-US"/>
              </w:rPr>
            </w:pPr>
            <w:r>
              <w:rPr>
                <w:rFonts w:eastAsia="Times New Roman"/>
                <w:sz w:val="16"/>
                <w:szCs w:val="16"/>
                <w:lang w:val="en-US"/>
              </w:rPr>
              <w:t>59</w:t>
            </w:r>
            <w:r w:rsidR="00771D7D">
              <w:rPr>
                <w:rFonts w:eastAsia="Times New Roman"/>
                <w:sz w:val="16"/>
                <w:szCs w:val="16"/>
                <w:lang w:val="en-US"/>
              </w:rPr>
              <w:t>,</w:t>
            </w:r>
            <w:r>
              <w:rPr>
                <w:rFonts w:eastAsia="Times New Roman"/>
                <w:sz w:val="16"/>
                <w:szCs w:val="16"/>
                <w:lang w:val="en-US"/>
              </w:rPr>
              <w:t>89</w:t>
            </w:r>
          </w:p>
        </w:tc>
        <w:tc>
          <w:tcPr>
            <w:tcW w:w="936" w:type="dxa"/>
          </w:tcPr>
          <w:p w:rsidR="00B07ED8" w:rsidRPr="000E490F" w:rsidRDefault="00B07ED8" w:rsidP="00332BC7">
            <w:pPr>
              <w:spacing w:after="0" w:line="240" w:lineRule="auto"/>
              <w:jc w:val="right"/>
              <w:rPr>
                <w:rFonts w:eastAsia="Times New Roman"/>
                <w:sz w:val="16"/>
                <w:szCs w:val="16"/>
                <w:lang w:val="en-US"/>
              </w:rPr>
            </w:pPr>
            <w:r>
              <w:rPr>
                <w:rFonts w:eastAsia="Times New Roman"/>
                <w:sz w:val="16"/>
                <w:szCs w:val="16"/>
                <w:lang w:val="en-US"/>
              </w:rPr>
              <w:t>1090779</w:t>
            </w:r>
          </w:p>
        </w:tc>
        <w:tc>
          <w:tcPr>
            <w:tcW w:w="729" w:type="dxa"/>
          </w:tcPr>
          <w:p w:rsidR="00B07ED8" w:rsidRPr="00EF10CF" w:rsidRDefault="00B07ED8" w:rsidP="00332BC7">
            <w:pPr>
              <w:spacing w:after="0" w:line="240" w:lineRule="auto"/>
              <w:jc w:val="right"/>
              <w:rPr>
                <w:rFonts w:eastAsia="Times New Roman"/>
                <w:sz w:val="16"/>
                <w:szCs w:val="16"/>
                <w:lang w:val="en-US"/>
              </w:rPr>
            </w:pPr>
            <w:r>
              <w:rPr>
                <w:rFonts w:eastAsia="Times New Roman"/>
                <w:sz w:val="16"/>
                <w:szCs w:val="16"/>
                <w:lang w:val="en-US"/>
              </w:rPr>
              <w:t>+1259</w:t>
            </w:r>
          </w:p>
        </w:tc>
        <w:tc>
          <w:tcPr>
            <w:tcW w:w="752" w:type="dxa"/>
          </w:tcPr>
          <w:p w:rsidR="00B07ED8" w:rsidRPr="00335750"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-12</w:t>
            </w:r>
            <w:r w:rsidR="00771D7D">
              <w:rPr>
                <w:rFonts w:eastAsia="Times New Roman"/>
                <w:sz w:val="16"/>
                <w:szCs w:val="16"/>
                <w:lang w:val="en-US"/>
              </w:rPr>
              <w:t>,</w:t>
            </w:r>
            <w:r>
              <w:rPr>
                <w:rFonts w:eastAsia="Times New Roman"/>
                <w:sz w:val="16"/>
                <w:szCs w:val="16"/>
                <w:lang w:val="en-US"/>
              </w:rPr>
              <w:t>83</w:t>
            </w:r>
          </w:p>
        </w:tc>
        <w:tc>
          <w:tcPr>
            <w:tcW w:w="868" w:type="dxa"/>
          </w:tcPr>
          <w:p w:rsidR="00B07ED8" w:rsidRPr="001A58D8" w:rsidRDefault="00B07ED8" w:rsidP="00332BC7">
            <w:pPr>
              <w:spacing w:after="0" w:line="240" w:lineRule="auto"/>
              <w:jc w:val="right"/>
              <w:rPr>
                <w:rFonts w:eastAsia="Times New Roman"/>
                <w:sz w:val="16"/>
                <w:szCs w:val="16"/>
                <w:lang w:val="en-US"/>
              </w:rPr>
            </w:pPr>
            <w:r>
              <w:rPr>
                <w:rFonts w:eastAsia="Times New Roman"/>
                <w:sz w:val="16"/>
                <w:szCs w:val="16"/>
                <w:lang w:val="en-US"/>
              </w:rPr>
              <w:t>-142201</w:t>
            </w:r>
          </w:p>
        </w:tc>
      </w:tr>
      <w:tr w:rsidR="00B07ED8" w:rsidRPr="00D5071A" w:rsidTr="00332BC7">
        <w:tc>
          <w:tcPr>
            <w:tcW w:w="2541" w:type="dxa"/>
            <w:vMerge w:val="restart"/>
            <w:vAlign w:val="center"/>
          </w:tcPr>
          <w:p w:rsidR="00B07ED8" w:rsidRPr="00F2782F" w:rsidRDefault="00B07ED8" w:rsidP="00B07ED8">
            <w:pPr>
              <w:spacing w:after="0" w:line="240" w:lineRule="auto"/>
              <w:rPr>
                <w:rFonts w:eastAsia="Times New Roman"/>
                <w:sz w:val="16"/>
                <w:szCs w:val="16"/>
                <w:lang w:val="fr-FR"/>
              </w:rPr>
            </w:pPr>
            <w:r w:rsidRPr="00F2782F">
              <w:rPr>
                <w:rFonts w:eastAsia="Times New Roman"/>
                <w:sz w:val="16"/>
                <w:szCs w:val="16"/>
                <w:lang w:val="fr-FR"/>
              </w:rPr>
              <w:t xml:space="preserve"> - tăieri de îngrijire în  arborete  tinere</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w:t>
            </w:r>
          </w:p>
        </w:tc>
        <w:tc>
          <w:tcPr>
            <w:tcW w:w="526" w:type="dxa"/>
            <w:vMerge w:val="restart"/>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070</w:t>
            </w:r>
          </w:p>
        </w:tc>
        <w:tc>
          <w:tcPr>
            <w:tcW w:w="851" w:type="dxa"/>
          </w:tcPr>
          <w:p w:rsidR="00B07ED8" w:rsidRPr="00FB3A33" w:rsidRDefault="00B07ED8" w:rsidP="00332BC7">
            <w:pPr>
              <w:spacing w:after="0" w:line="240" w:lineRule="auto"/>
              <w:jc w:val="right"/>
              <w:rPr>
                <w:rFonts w:eastAsia="Times New Roman"/>
                <w:sz w:val="16"/>
                <w:szCs w:val="16"/>
                <w:lang w:val="en-US"/>
              </w:rPr>
            </w:pPr>
            <w:r>
              <w:rPr>
                <w:rFonts w:eastAsia="Times New Roman"/>
                <w:sz w:val="16"/>
                <w:szCs w:val="16"/>
                <w:lang w:val="en-US"/>
              </w:rPr>
              <w:t>3776</w:t>
            </w: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D5071A" w:rsidRDefault="00B07ED8" w:rsidP="00332BC7">
            <w:pPr>
              <w:spacing w:after="0" w:line="240" w:lineRule="auto"/>
              <w:jc w:val="right"/>
              <w:rPr>
                <w:rFonts w:eastAsia="Times New Roman"/>
                <w:sz w:val="16"/>
                <w:szCs w:val="16"/>
              </w:rPr>
            </w:pPr>
          </w:p>
        </w:tc>
        <w:tc>
          <w:tcPr>
            <w:tcW w:w="696" w:type="dxa"/>
          </w:tcPr>
          <w:p w:rsidR="00B07ED8" w:rsidRPr="000E490F" w:rsidRDefault="00B07ED8" w:rsidP="00332BC7">
            <w:pPr>
              <w:spacing w:after="0" w:line="240" w:lineRule="auto"/>
              <w:jc w:val="right"/>
              <w:rPr>
                <w:rFonts w:eastAsia="Times New Roman"/>
                <w:sz w:val="16"/>
                <w:szCs w:val="16"/>
                <w:lang w:val="en-US"/>
              </w:rPr>
            </w:pPr>
            <w:r>
              <w:rPr>
                <w:rFonts w:eastAsia="Times New Roman"/>
                <w:sz w:val="16"/>
                <w:szCs w:val="16"/>
                <w:lang w:val="en-US"/>
              </w:rPr>
              <w:t>3776</w:t>
            </w: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D5071A" w:rsidRDefault="00B07ED8" w:rsidP="00332BC7">
            <w:pPr>
              <w:spacing w:after="0" w:line="240" w:lineRule="auto"/>
              <w:jc w:val="right"/>
              <w:rPr>
                <w:rFonts w:eastAsia="Times New Roman"/>
                <w:sz w:val="16"/>
                <w:szCs w:val="16"/>
              </w:rPr>
            </w:pPr>
          </w:p>
        </w:tc>
        <w:tc>
          <w:tcPr>
            <w:tcW w:w="729" w:type="dxa"/>
          </w:tcPr>
          <w:p w:rsidR="00B07ED8" w:rsidRPr="00D5071A" w:rsidRDefault="00B07ED8" w:rsidP="00332BC7">
            <w:pPr>
              <w:spacing w:after="0" w:line="240" w:lineRule="auto"/>
              <w:jc w:val="right"/>
              <w:rPr>
                <w:rFonts w:eastAsia="Times New Roman"/>
                <w:sz w:val="16"/>
                <w:szCs w:val="16"/>
              </w:rPr>
            </w:pPr>
          </w:p>
        </w:tc>
        <w:tc>
          <w:tcPr>
            <w:tcW w:w="752" w:type="dxa"/>
          </w:tcPr>
          <w:p w:rsidR="00B07ED8" w:rsidRPr="00D5071A" w:rsidRDefault="00B07ED8" w:rsidP="00332BC7">
            <w:pPr>
              <w:spacing w:after="0" w:line="240" w:lineRule="auto"/>
              <w:ind w:left="-97" w:right="-71"/>
              <w:jc w:val="right"/>
              <w:rPr>
                <w:rFonts w:eastAsia="Times New Roman"/>
                <w:sz w:val="16"/>
                <w:szCs w:val="16"/>
              </w:rPr>
            </w:pPr>
          </w:p>
        </w:tc>
        <w:tc>
          <w:tcPr>
            <w:tcW w:w="868" w:type="dxa"/>
          </w:tcPr>
          <w:p w:rsidR="00B07ED8" w:rsidRPr="001A58D8" w:rsidRDefault="00B07ED8" w:rsidP="00332BC7">
            <w:pPr>
              <w:spacing w:after="0" w:line="240" w:lineRule="auto"/>
              <w:jc w:val="right"/>
              <w:rPr>
                <w:rFonts w:eastAsia="Times New Roman"/>
                <w:sz w:val="16"/>
                <w:szCs w:val="16"/>
                <w:lang w:val="en-US"/>
              </w:rPr>
            </w:pPr>
            <w:r>
              <w:rPr>
                <w:rFonts w:eastAsia="Times New Roman"/>
                <w:sz w:val="16"/>
                <w:szCs w:val="16"/>
                <w:lang w:val="en-US"/>
              </w:rPr>
              <w:t>0</w:t>
            </w:r>
          </w:p>
        </w:tc>
      </w:tr>
      <w:tr w:rsidR="00B07ED8" w:rsidRPr="00D5071A" w:rsidTr="00332BC7">
        <w:tc>
          <w:tcPr>
            <w:tcW w:w="2541" w:type="dxa"/>
            <w:vMerge/>
            <w:vAlign w:val="center"/>
          </w:tcPr>
          <w:p w:rsidR="00B07ED8" w:rsidRPr="00D5071A" w:rsidRDefault="00B07ED8" w:rsidP="00B07ED8">
            <w:pPr>
              <w:spacing w:after="0" w:line="240" w:lineRule="auto"/>
              <w:rPr>
                <w:rFonts w:eastAsia="Times New Roman"/>
                <w:sz w:val="16"/>
                <w:szCs w:val="16"/>
              </w:rPr>
            </w:pP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m3/lei</w:t>
            </w:r>
          </w:p>
        </w:tc>
        <w:tc>
          <w:tcPr>
            <w:tcW w:w="526" w:type="dxa"/>
            <w:vMerge/>
            <w:vAlign w:val="center"/>
          </w:tcPr>
          <w:p w:rsidR="00B07ED8" w:rsidRPr="00D5071A" w:rsidRDefault="00B07ED8" w:rsidP="008435A7">
            <w:pPr>
              <w:spacing w:after="0" w:line="240" w:lineRule="auto"/>
              <w:ind w:left="-34" w:right="-74"/>
              <w:rPr>
                <w:rFonts w:eastAsia="Times New Roman"/>
                <w:sz w:val="16"/>
                <w:szCs w:val="16"/>
              </w:rPr>
            </w:pPr>
          </w:p>
        </w:tc>
        <w:tc>
          <w:tcPr>
            <w:tcW w:w="851" w:type="dxa"/>
          </w:tcPr>
          <w:p w:rsidR="00B07ED8" w:rsidRPr="00FB3A33" w:rsidRDefault="00B07ED8" w:rsidP="00332BC7">
            <w:pPr>
              <w:spacing w:after="0" w:line="240" w:lineRule="auto"/>
              <w:jc w:val="right"/>
              <w:rPr>
                <w:rFonts w:eastAsia="Times New Roman"/>
                <w:sz w:val="16"/>
                <w:szCs w:val="16"/>
                <w:lang w:val="en-US"/>
              </w:rPr>
            </w:pPr>
            <w:r>
              <w:rPr>
                <w:rFonts w:eastAsia="Times New Roman"/>
                <w:sz w:val="16"/>
                <w:szCs w:val="16"/>
                <w:lang w:val="en-US"/>
              </w:rPr>
              <w:t>14480</w:t>
            </w:r>
          </w:p>
        </w:tc>
        <w:tc>
          <w:tcPr>
            <w:tcW w:w="850" w:type="dxa"/>
          </w:tcPr>
          <w:p w:rsidR="00B07ED8" w:rsidRPr="00FB3A33" w:rsidRDefault="00B07ED8" w:rsidP="00332BC7">
            <w:pPr>
              <w:spacing w:after="0" w:line="240" w:lineRule="auto"/>
              <w:jc w:val="right"/>
              <w:rPr>
                <w:rFonts w:eastAsia="Times New Roman"/>
                <w:sz w:val="16"/>
                <w:szCs w:val="16"/>
                <w:lang w:val="en-US"/>
              </w:rPr>
            </w:pPr>
            <w:r>
              <w:rPr>
                <w:rFonts w:eastAsia="Times New Roman"/>
                <w:sz w:val="16"/>
                <w:szCs w:val="16"/>
                <w:lang w:val="en-US"/>
              </w:rPr>
              <w:t>282</w:t>
            </w:r>
            <w:r w:rsidR="00771D7D">
              <w:rPr>
                <w:rFonts w:eastAsia="Times New Roman"/>
                <w:sz w:val="16"/>
                <w:szCs w:val="16"/>
                <w:lang w:val="en-US"/>
              </w:rPr>
              <w:t>,</w:t>
            </w:r>
            <w:r>
              <w:rPr>
                <w:rFonts w:eastAsia="Times New Roman"/>
                <w:sz w:val="16"/>
                <w:szCs w:val="16"/>
                <w:lang w:val="en-US"/>
              </w:rPr>
              <w:t>91</w:t>
            </w:r>
          </w:p>
        </w:tc>
        <w:tc>
          <w:tcPr>
            <w:tcW w:w="927" w:type="dxa"/>
          </w:tcPr>
          <w:p w:rsidR="00B07ED8" w:rsidRPr="00FB3A33" w:rsidRDefault="00B07ED8" w:rsidP="00332BC7">
            <w:pPr>
              <w:spacing w:after="0" w:line="240" w:lineRule="auto"/>
              <w:jc w:val="right"/>
              <w:rPr>
                <w:rFonts w:eastAsia="Times New Roman"/>
                <w:sz w:val="16"/>
                <w:szCs w:val="16"/>
                <w:lang w:val="en-US"/>
              </w:rPr>
            </w:pPr>
            <w:r>
              <w:rPr>
                <w:rFonts w:eastAsia="Times New Roman"/>
                <w:sz w:val="16"/>
                <w:szCs w:val="16"/>
                <w:lang w:val="en-US"/>
              </w:rPr>
              <w:t>4096571</w:t>
            </w:r>
          </w:p>
        </w:tc>
        <w:tc>
          <w:tcPr>
            <w:tcW w:w="696" w:type="dxa"/>
          </w:tcPr>
          <w:p w:rsidR="00B07ED8" w:rsidRPr="000E490F" w:rsidRDefault="00B07ED8" w:rsidP="00332BC7">
            <w:pPr>
              <w:spacing w:after="0" w:line="240" w:lineRule="auto"/>
              <w:jc w:val="right"/>
              <w:rPr>
                <w:rFonts w:eastAsia="Times New Roman"/>
                <w:sz w:val="16"/>
                <w:szCs w:val="16"/>
                <w:lang w:val="en-US"/>
              </w:rPr>
            </w:pPr>
            <w:r>
              <w:rPr>
                <w:rFonts w:eastAsia="Times New Roman"/>
                <w:sz w:val="16"/>
                <w:szCs w:val="16"/>
                <w:lang w:val="en-US"/>
              </w:rPr>
              <w:t>14759</w:t>
            </w:r>
          </w:p>
        </w:tc>
        <w:tc>
          <w:tcPr>
            <w:tcW w:w="816" w:type="dxa"/>
          </w:tcPr>
          <w:p w:rsidR="00B07ED8" w:rsidRPr="000E490F" w:rsidRDefault="00B07ED8" w:rsidP="00332BC7">
            <w:pPr>
              <w:spacing w:after="0" w:line="240" w:lineRule="auto"/>
              <w:jc w:val="right"/>
              <w:rPr>
                <w:rFonts w:eastAsia="Times New Roman"/>
                <w:sz w:val="16"/>
                <w:szCs w:val="16"/>
                <w:lang w:val="en-US"/>
              </w:rPr>
            </w:pPr>
            <w:r>
              <w:rPr>
                <w:rFonts w:eastAsia="Times New Roman"/>
                <w:sz w:val="16"/>
                <w:szCs w:val="16"/>
                <w:lang w:val="en-US"/>
              </w:rPr>
              <w:t>272</w:t>
            </w:r>
            <w:r w:rsidR="00771D7D">
              <w:rPr>
                <w:rFonts w:eastAsia="Times New Roman"/>
                <w:sz w:val="16"/>
                <w:szCs w:val="16"/>
                <w:lang w:val="en-US"/>
              </w:rPr>
              <w:t>,</w:t>
            </w:r>
            <w:r>
              <w:rPr>
                <w:rFonts w:eastAsia="Times New Roman"/>
                <w:sz w:val="16"/>
                <w:szCs w:val="16"/>
                <w:lang w:val="en-US"/>
              </w:rPr>
              <w:t>59</w:t>
            </w:r>
          </w:p>
        </w:tc>
        <w:tc>
          <w:tcPr>
            <w:tcW w:w="936" w:type="dxa"/>
          </w:tcPr>
          <w:p w:rsidR="00B07ED8" w:rsidRPr="000E490F" w:rsidRDefault="00B07ED8" w:rsidP="00332BC7">
            <w:pPr>
              <w:spacing w:after="0" w:line="240" w:lineRule="auto"/>
              <w:jc w:val="right"/>
              <w:rPr>
                <w:rFonts w:eastAsia="Times New Roman"/>
                <w:sz w:val="16"/>
                <w:szCs w:val="16"/>
                <w:lang w:val="en-US"/>
              </w:rPr>
            </w:pPr>
            <w:r>
              <w:rPr>
                <w:rFonts w:eastAsia="Times New Roman"/>
                <w:sz w:val="16"/>
                <w:szCs w:val="16"/>
                <w:lang w:val="en-US"/>
              </w:rPr>
              <w:t>4023143</w:t>
            </w:r>
          </w:p>
        </w:tc>
        <w:tc>
          <w:tcPr>
            <w:tcW w:w="729" w:type="dxa"/>
          </w:tcPr>
          <w:p w:rsidR="00B07ED8" w:rsidRPr="00EF10CF" w:rsidRDefault="00B07ED8" w:rsidP="00332BC7">
            <w:pPr>
              <w:spacing w:after="0" w:line="240" w:lineRule="auto"/>
              <w:jc w:val="right"/>
              <w:rPr>
                <w:rFonts w:eastAsia="Times New Roman"/>
                <w:sz w:val="16"/>
                <w:szCs w:val="16"/>
                <w:lang w:val="en-US"/>
              </w:rPr>
            </w:pPr>
            <w:r>
              <w:rPr>
                <w:rFonts w:eastAsia="Times New Roman"/>
                <w:sz w:val="16"/>
                <w:szCs w:val="16"/>
                <w:lang w:val="en-US"/>
              </w:rPr>
              <w:t>+279</w:t>
            </w:r>
          </w:p>
        </w:tc>
        <w:tc>
          <w:tcPr>
            <w:tcW w:w="752" w:type="dxa"/>
          </w:tcPr>
          <w:p w:rsidR="00B07ED8" w:rsidRPr="003B2C31"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-10</w:t>
            </w:r>
            <w:r w:rsidR="00771D7D">
              <w:rPr>
                <w:rFonts w:eastAsia="Times New Roman"/>
                <w:sz w:val="16"/>
                <w:szCs w:val="16"/>
                <w:lang w:val="en-US"/>
              </w:rPr>
              <w:t>,</w:t>
            </w:r>
            <w:r>
              <w:rPr>
                <w:rFonts w:eastAsia="Times New Roman"/>
                <w:sz w:val="16"/>
                <w:szCs w:val="16"/>
                <w:lang w:val="en-US"/>
              </w:rPr>
              <w:t>32</w:t>
            </w:r>
          </w:p>
        </w:tc>
        <w:tc>
          <w:tcPr>
            <w:tcW w:w="868" w:type="dxa"/>
          </w:tcPr>
          <w:p w:rsidR="00B07ED8" w:rsidRPr="001A58D8" w:rsidRDefault="00B07ED8" w:rsidP="00332BC7">
            <w:pPr>
              <w:spacing w:after="0" w:line="240" w:lineRule="auto"/>
              <w:jc w:val="right"/>
              <w:rPr>
                <w:rFonts w:eastAsia="Times New Roman"/>
                <w:sz w:val="16"/>
                <w:szCs w:val="16"/>
                <w:lang w:val="en-US"/>
              </w:rPr>
            </w:pPr>
            <w:r>
              <w:rPr>
                <w:rFonts w:eastAsia="Times New Roman"/>
                <w:sz w:val="16"/>
                <w:szCs w:val="16"/>
                <w:lang w:val="en-US"/>
              </w:rPr>
              <w:t>-73428</w:t>
            </w:r>
          </w:p>
        </w:tc>
      </w:tr>
      <w:tr w:rsidR="00B07ED8" w:rsidRPr="00D5071A" w:rsidTr="00332BC7">
        <w:tc>
          <w:tcPr>
            <w:tcW w:w="2541" w:type="dxa"/>
            <w:vMerge w:val="restart"/>
            <w:vAlign w:val="center"/>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xml:space="preserve"> - rărituri</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w:t>
            </w:r>
          </w:p>
        </w:tc>
        <w:tc>
          <w:tcPr>
            <w:tcW w:w="526" w:type="dxa"/>
            <w:vMerge w:val="restart"/>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071</w:t>
            </w:r>
          </w:p>
        </w:tc>
        <w:tc>
          <w:tcPr>
            <w:tcW w:w="851" w:type="dxa"/>
          </w:tcPr>
          <w:p w:rsidR="00B07ED8" w:rsidRPr="00FB3A33" w:rsidRDefault="00B07ED8" w:rsidP="00332BC7">
            <w:pPr>
              <w:spacing w:after="0" w:line="240" w:lineRule="auto"/>
              <w:jc w:val="right"/>
              <w:rPr>
                <w:rFonts w:eastAsia="Times New Roman"/>
                <w:sz w:val="16"/>
                <w:szCs w:val="16"/>
                <w:lang w:val="en-US"/>
              </w:rPr>
            </w:pPr>
            <w:r>
              <w:rPr>
                <w:rFonts w:eastAsia="Times New Roman"/>
                <w:sz w:val="16"/>
                <w:szCs w:val="16"/>
                <w:lang w:val="en-US"/>
              </w:rPr>
              <w:t>4154</w:t>
            </w: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D5071A" w:rsidRDefault="00B07ED8" w:rsidP="00332BC7">
            <w:pPr>
              <w:spacing w:after="0" w:line="240" w:lineRule="auto"/>
              <w:jc w:val="right"/>
              <w:rPr>
                <w:rFonts w:eastAsia="Times New Roman"/>
                <w:sz w:val="16"/>
                <w:szCs w:val="16"/>
              </w:rPr>
            </w:pPr>
          </w:p>
        </w:tc>
        <w:tc>
          <w:tcPr>
            <w:tcW w:w="696" w:type="dxa"/>
          </w:tcPr>
          <w:p w:rsidR="00B07ED8" w:rsidRPr="00F775EC" w:rsidRDefault="00B07ED8" w:rsidP="00332BC7">
            <w:pPr>
              <w:spacing w:after="0" w:line="240" w:lineRule="auto"/>
              <w:jc w:val="right"/>
              <w:rPr>
                <w:rFonts w:eastAsia="Times New Roman"/>
                <w:sz w:val="16"/>
                <w:szCs w:val="16"/>
                <w:lang w:val="en-US"/>
              </w:rPr>
            </w:pPr>
            <w:r>
              <w:rPr>
                <w:rFonts w:eastAsia="Times New Roman"/>
                <w:sz w:val="16"/>
                <w:szCs w:val="16"/>
                <w:lang w:val="en-US"/>
              </w:rPr>
              <w:t>4154</w:t>
            </w: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D5071A" w:rsidRDefault="00B07ED8" w:rsidP="00332BC7">
            <w:pPr>
              <w:spacing w:after="0" w:line="240" w:lineRule="auto"/>
              <w:jc w:val="right"/>
              <w:rPr>
                <w:rFonts w:eastAsia="Times New Roman"/>
                <w:sz w:val="16"/>
                <w:szCs w:val="16"/>
              </w:rPr>
            </w:pPr>
          </w:p>
        </w:tc>
        <w:tc>
          <w:tcPr>
            <w:tcW w:w="729" w:type="dxa"/>
          </w:tcPr>
          <w:p w:rsidR="00B07ED8" w:rsidRPr="00D5071A" w:rsidRDefault="00B07ED8" w:rsidP="00332BC7">
            <w:pPr>
              <w:spacing w:after="0" w:line="240" w:lineRule="auto"/>
              <w:jc w:val="right"/>
              <w:rPr>
                <w:rFonts w:eastAsia="Times New Roman"/>
                <w:sz w:val="16"/>
                <w:szCs w:val="16"/>
              </w:rPr>
            </w:pPr>
          </w:p>
        </w:tc>
        <w:tc>
          <w:tcPr>
            <w:tcW w:w="752" w:type="dxa"/>
          </w:tcPr>
          <w:p w:rsidR="00B07ED8" w:rsidRPr="00D5071A" w:rsidRDefault="00B07ED8" w:rsidP="00332BC7">
            <w:pPr>
              <w:spacing w:after="0" w:line="240" w:lineRule="auto"/>
              <w:ind w:left="-97" w:right="-71"/>
              <w:jc w:val="right"/>
              <w:rPr>
                <w:rFonts w:eastAsia="Times New Roman"/>
                <w:sz w:val="16"/>
                <w:szCs w:val="16"/>
              </w:rPr>
            </w:pPr>
          </w:p>
        </w:tc>
        <w:tc>
          <w:tcPr>
            <w:tcW w:w="868" w:type="dxa"/>
          </w:tcPr>
          <w:p w:rsidR="00B07ED8" w:rsidRPr="001A58D8" w:rsidRDefault="00B07ED8" w:rsidP="00332BC7">
            <w:pPr>
              <w:spacing w:after="0" w:line="240" w:lineRule="auto"/>
              <w:jc w:val="right"/>
              <w:rPr>
                <w:rFonts w:eastAsia="Times New Roman"/>
                <w:sz w:val="16"/>
                <w:szCs w:val="16"/>
                <w:lang w:val="en-US"/>
              </w:rPr>
            </w:pPr>
            <w:r>
              <w:rPr>
                <w:rFonts w:eastAsia="Times New Roman"/>
                <w:sz w:val="16"/>
                <w:szCs w:val="16"/>
                <w:lang w:val="en-US"/>
              </w:rPr>
              <w:t>0</w:t>
            </w:r>
          </w:p>
        </w:tc>
      </w:tr>
      <w:tr w:rsidR="00B07ED8" w:rsidRPr="00D5071A" w:rsidTr="00332BC7">
        <w:tc>
          <w:tcPr>
            <w:tcW w:w="2541" w:type="dxa"/>
            <w:vMerge/>
            <w:vAlign w:val="center"/>
          </w:tcPr>
          <w:p w:rsidR="00B07ED8" w:rsidRPr="00D5071A" w:rsidRDefault="00B07ED8" w:rsidP="00B07ED8">
            <w:pPr>
              <w:spacing w:after="0" w:line="240" w:lineRule="auto"/>
              <w:rPr>
                <w:rFonts w:eastAsia="Times New Roman"/>
                <w:sz w:val="16"/>
                <w:szCs w:val="16"/>
              </w:rPr>
            </w:pP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m3/lei</w:t>
            </w:r>
          </w:p>
        </w:tc>
        <w:tc>
          <w:tcPr>
            <w:tcW w:w="526" w:type="dxa"/>
            <w:vMerge/>
            <w:vAlign w:val="center"/>
          </w:tcPr>
          <w:p w:rsidR="00B07ED8" w:rsidRPr="00D5071A" w:rsidRDefault="00B07ED8" w:rsidP="008435A7">
            <w:pPr>
              <w:spacing w:after="0" w:line="240" w:lineRule="auto"/>
              <w:ind w:left="-34" w:right="-74"/>
              <w:rPr>
                <w:rFonts w:eastAsia="Times New Roman"/>
                <w:sz w:val="16"/>
                <w:szCs w:val="16"/>
              </w:rPr>
            </w:pPr>
          </w:p>
        </w:tc>
        <w:tc>
          <w:tcPr>
            <w:tcW w:w="851" w:type="dxa"/>
          </w:tcPr>
          <w:p w:rsidR="00B07ED8" w:rsidRPr="00FB3A33" w:rsidRDefault="00B07ED8" w:rsidP="00332BC7">
            <w:pPr>
              <w:spacing w:after="0" w:line="240" w:lineRule="auto"/>
              <w:jc w:val="right"/>
              <w:rPr>
                <w:rFonts w:eastAsia="Times New Roman"/>
                <w:sz w:val="16"/>
                <w:szCs w:val="16"/>
                <w:lang w:val="en-US"/>
              </w:rPr>
            </w:pPr>
            <w:r>
              <w:rPr>
                <w:rFonts w:eastAsia="Times New Roman"/>
                <w:sz w:val="16"/>
                <w:szCs w:val="16"/>
                <w:lang w:val="en-US"/>
              </w:rPr>
              <w:t>67830</w:t>
            </w:r>
          </w:p>
        </w:tc>
        <w:tc>
          <w:tcPr>
            <w:tcW w:w="850" w:type="dxa"/>
          </w:tcPr>
          <w:p w:rsidR="00B07ED8" w:rsidRPr="00FB3A33" w:rsidRDefault="00B07ED8" w:rsidP="00332BC7">
            <w:pPr>
              <w:spacing w:after="0" w:line="240" w:lineRule="auto"/>
              <w:jc w:val="right"/>
              <w:rPr>
                <w:rFonts w:eastAsia="Times New Roman"/>
                <w:sz w:val="16"/>
                <w:szCs w:val="16"/>
                <w:lang w:val="en-US"/>
              </w:rPr>
            </w:pPr>
            <w:r>
              <w:rPr>
                <w:rFonts w:eastAsia="Times New Roman"/>
                <w:sz w:val="16"/>
                <w:szCs w:val="16"/>
                <w:lang w:val="en-US"/>
              </w:rPr>
              <w:t>138</w:t>
            </w:r>
            <w:r w:rsidR="00771D7D">
              <w:rPr>
                <w:rFonts w:eastAsia="Times New Roman"/>
                <w:sz w:val="16"/>
                <w:szCs w:val="16"/>
                <w:lang w:val="en-US"/>
              </w:rPr>
              <w:t>,</w:t>
            </w:r>
            <w:r>
              <w:rPr>
                <w:rFonts w:eastAsia="Times New Roman"/>
                <w:sz w:val="16"/>
                <w:szCs w:val="16"/>
                <w:lang w:val="en-US"/>
              </w:rPr>
              <w:t>17</w:t>
            </w:r>
          </w:p>
        </w:tc>
        <w:tc>
          <w:tcPr>
            <w:tcW w:w="927" w:type="dxa"/>
          </w:tcPr>
          <w:p w:rsidR="00B07ED8" w:rsidRPr="00FB3A33" w:rsidRDefault="00B07ED8" w:rsidP="00332BC7">
            <w:pPr>
              <w:spacing w:after="0" w:line="240" w:lineRule="auto"/>
              <w:jc w:val="right"/>
              <w:rPr>
                <w:rFonts w:eastAsia="Times New Roman"/>
                <w:sz w:val="16"/>
                <w:szCs w:val="16"/>
                <w:lang w:val="en-US"/>
              </w:rPr>
            </w:pPr>
            <w:r>
              <w:rPr>
                <w:rFonts w:eastAsia="Times New Roman"/>
                <w:sz w:val="16"/>
                <w:szCs w:val="16"/>
                <w:lang w:val="en-US"/>
              </w:rPr>
              <w:t>9371992</w:t>
            </w:r>
          </w:p>
        </w:tc>
        <w:tc>
          <w:tcPr>
            <w:tcW w:w="696" w:type="dxa"/>
          </w:tcPr>
          <w:p w:rsidR="00B07ED8" w:rsidRPr="00F775EC" w:rsidRDefault="00B07ED8" w:rsidP="00332BC7">
            <w:pPr>
              <w:spacing w:after="0" w:line="240" w:lineRule="auto"/>
              <w:jc w:val="right"/>
              <w:rPr>
                <w:rFonts w:eastAsia="Times New Roman"/>
                <w:sz w:val="16"/>
                <w:szCs w:val="16"/>
                <w:lang w:val="en-US"/>
              </w:rPr>
            </w:pPr>
            <w:r>
              <w:rPr>
                <w:rFonts w:eastAsia="Times New Roman"/>
                <w:sz w:val="16"/>
                <w:szCs w:val="16"/>
                <w:lang w:val="en-US"/>
              </w:rPr>
              <w:t>68427</w:t>
            </w:r>
          </w:p>
        </w:tc>
        <w:tc>
          <w:tcPr>
            <w:tcW w:w="816" w:type="dxa"/>
          </w:tcPr>
          <w:p w:rsidR="00B07ED8" w:rsidRPr="00F775EC" w:rsidRDefault="00B07ED8" w:rsidP="00332BC7">
            <w:pPr>
              <w:spacing w:after="0" w:line="240" w:lineRule="auto"/>
              <w:jc w:val="right"/>
              <w:rPr>
                <w:rFonts w:eastAsia="Times New Roman"/>
                <w:sz w:val="16"/>
                <w:szCs w:val="16"/>
                <w:lang w:val="en-US"/>
              </w:rPr>
            </w:pPr>
            <w:r>
              <w:rPr>
                <w:rFonts w:eastAsia="Times New Roman"/>
                <w:sz w:val="16"/>
                <w:szCs w:val="16"/>
                <w:lang w:val="en-US"/>
              </w:rPr>
              <w:t>128</w:t>
            </w:r>
            <w:r w:rsidR="00771D7D">
              <w:rPr>
                <w:rFonts w:eastAsia="Times New Roman"/>
                <w:sz w:val="16"/>
                <w:szCs w:val="16"/>
                <w:lang w:val="en-US"/>
              </w:rPr>
              <w:t>,</w:t>
            </w:r>
            <w:r>
              <w:rPr>
                <w:rFonts w:eastAsia="Times New Roman"/>
                <w:sz w:val="16"/>
                <w:szCs w:val="16"/>
                <w:lang w:val="en-US"/>
              </w:rPr>
              <w:t>94</w:t>
            </w:r>
          </w:p>
        </w:tc>
        <w:tc>
          <w:tcPr>
            <w:tcW w:w="936" w:type="dxa"/>
          </w:tcPr>
          <w:p w:rsidR="00B07ED8" w:rsidRPr="00F775EC" w:rsidRDefault="00B07ED8" w:rsidP="00332BC7">
            <w:pPr>
              <w:spacing w:after="0" w:line="240" w:lineRule="auto"/>
              <w:jc w:val="right"/>
              <w:rPr>
                <w:rFonts w:eastAsia="Times New Roman"/>
                <w:sz w:val="16"/>
                <w:szCs w:val="16"/>
                <w:lang w:val="en-US"/>
              </w:rPr>
            </w:pPr>
            <w:r>
              <w:rPr>
                <w:rFonts w:eastAsia="Times New Roman"/>
                <w:sz w:val="16"/>
                <w:szCs w:val="16"/>
                <w:lang w:val="en-US"/>
              </w:rPr>
              <w:t>8823222</w:t>
            </w:r>
          </w:p>
        </w:tc>
        <w:tc>
          <w:tcPr>
            <w:tcW w:w="729" w:type="dxa"/>
          </w:tcPr>
          <w:p w:rsidR="00B07ED8" w:rsidRPr="00D9214A" w:rsidRDefault="00B07ED8" w:rsidP="00332BC7">
            <w:pPr>
              <w:spacing w:after="0" w:line="240" w:lineRule="auto"/>
              <w:jc w:val="right"/>
              <w:rPr>
                <w:rFonts w:eastAsia="Times New Roman"/>
                <w:sz w:val="16"/>
                <w:szCs w:val="16"/>
                <w:lang w:val="en-US"/>
              </w:rPr>
            </w:pPr>
            <w:r>
              <w:rPr>
                <w:rFonts w:eastAsia="Times New Roman"/>
                <w:sz w:val="16"/>
                <w:szCs w:val="16"/>
                <w:lang w:val="en-US"/>
              </w:rPr>
              <w:t>+597</w:t>
            </w:r>
          </w:p>
        </w:tc>
        <w:tc>
          <w:tcPr>
            <w:tcW w:w="752" w:type="dxa"/>
          </w:tcPr>
          <w:p w:rsidR="00B07ED8" w:rsidRPr="003B2C31"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-9</w:t>
            </w:r>
            <w:r w:rsidR="00771D7D">
              <w:rPr>
                <w:rFonts w:eastAsia="Times New Roman"/>
                <w:sz w:val="16"/>
                <w:szCs w:val="16"/>
                <w:lang w:val="en-US"/>
              </w:rPr>
              <w:t>,</w:t>
            </w:r>
            <w:r>
              <w:rPr>
                <w:rFonts w:eastAsia="Times New Roman"/>
                <w:sz w:val="16"/>
                <w:szCs w:val="16"/>
                <w:lang w:val="en-US"/>
              </w:rPr>
              <w:t>23</w:t>
            </w:r>
          </w:p>
        </w:tc>
        <w:tc>
          <w:tcPr>
            <w:tcW w:w="868" w:type="dxa"/>
          </w:tcPr>
          <w:p w:rsidR="00B07ED8" w:rsidRPr="001A58D8" w:rsidRDefault="00B07ED8" w:rsidP="00332BC7">
            <w:pPr>
              <w:spacing w:after="0" w:line="240" w:lineRule="auto"/>
              <w:jc w:val="right"/>
              <w:rPr>
                <w:rFonts w:eastAsia="Times New Roman"/>
                <w:sz w:val="16"/>
                <w:szCs w:val="16"/>
                <w:lang w:val="en-US"/>
              </w:rPr>
            </w:pPr>
            <w:r>
              <w:rPr>
                <w:rFonts w:eastAsia="Times New Roman"/>
                <w:sz w:val="16"/>
                <w:szCs w:val="16"/>
                <w:lang w:val="en-US"/>
              </w:rPr>
              <w:t>-548770</w:t>
            </w:r>
          </w:p>
        </w:tc>
      </w:tr>
      <w:tr w:rsidR="00B07ED8" w:rsidRPr="00D5071A" w:rsidTr="00332BC7">
        <w:tc>
          <w:tcPr>
            <w:tcW w:w="2541" w:type="dxa"/>
            <w:vMerge w:val="restart"/>
            <w:vAlign w:val="center"/>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xml:space="preserve"> - tăieri de igienă</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w:t>
            </w:r>
          </w:p>
        </w:tc>
        <w:tc>
          <w:tcPr>
            <w:tcW w:w="526" w:type="dxa"/>
            <w:vMerge w:val="restart"/>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072</w:t>
            </w:r>
          </w:p>
        </w:tc>
        <w:tc>
          <w:tcPr>
            <w:tcW w:w="851" w:type="dxa"/>
          </w:tcPr>
          <w:p w:rsidR="00B07ED8" w:rsidRPr="00FB3A33" w:rsidRDefault="00B07ED8" w:rsidP="00332BC7">
            <w:pPr>
              <w:spacing w:after="0" w:line="240" w:lineRule="auto"/>
              <w:jc w:val="right"/>
              <w:rPr>
                <w:rFonts w:eastAsia="Times New Roman"/>
                <w:sz w:val="16"/>
                <w:szCs w:val="16"/>
                <w:lang w:val="en-US"/>
              </w:rPr>
            </w:pPr>
            <w:r>
              <w:rPr>
                <w:rFonts w:eastAsia="Times New Roman"/>
                <w:sz w:val="16"/>
                <w:szCs w:val="16"/>
                <w:lang w:val="en-US"/>
              </w:rPr>
              <w:t>9780</w:t>
            </w: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D5071A" w:rsidRDefault="00B07ED8" w:rsidP="00332BC7">
            <w:pPr>
              <w:spacing w:after="0" w:line="240" w:lineRule="auto"/>
              <w:jc w:val="right"/>
              <w:rPr>
                <w:rFonts w:eastAsia="Times New Roman"/>
                <w:sz w:val="16"/>
                <w:szCs w:val="16"/>
              </w:rPr>
            </w:pPr>
          </w:p>
        </w:tc>
        <w:tc>
          <w:tcPr>
            <w:tcW w:w="696" w:type="dxa"/>
          </w:tcPr>
          <w:p w:rsidR="00B07ED8" w:rsidRPr="00F775EC" w:rsidRDefault="00B07ED8" w:rsidP="00332BC7">
            <w:pPr>
              <w:spacing w:after="0" w:line="240" w:lineRule="auto"/>
              <w:jc w:val="right"/>
              <w:rPr>
                <w:rFonts w:eastAsia="Times New Roman"/>
                <w:sz w:val="16"/>
                <w:szCs w:val="16"/>
                <w:lang w:val="en-US"/>
              </w:rPr>
            </w:pPr>
            <w:r>
              <w:rPr>
                <w:rFonts w:eastAsia="Times New Roman"/>
                <w:sz w:val="16"/>
                <w:szCs w:val="16"/>
                <w:lang w:val="en-US"/>
              </w:rPr>
              <w:t>9834</w:t>
            </w: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D5071A" w:rsidRDefault="00B07ED8" w:rsidP="00332BC7">
            <w:pPr>
              <w:spacing w:after="0" w:line="240" w:lineRule="auto"/>
              <w:jc w:val="right"/>
              <w:rPr>
                <w:rFonts w:eastAsia="Times New Roman"/>
                <w:sz w:val="16"/>
                <w:szCs w:val="16"/>
              </w:rPr>
            </w:pPr>
          </w:p>
        </w:tc>
        <w:tc>
          <w:tcPr>
            <w:tcW w:w="729" w:type="dxa"/>
          </w:tcPr>
          <w:p w:rsidR="00B07ED8" w:rsidRPr="00D9214A" w:rsidRDefault="00B07ED8" w:rsidP="00332BC7">
            <w:pPr>
              <w:spacing w:after="0" w:line="240" w:lineRule="auto"/>
              <w:jc w:val="right"/>
              <w:rPr>
                <w:rFonts w:eastAsia="Times New Roman"/>
                <w:sz w:val="16"/>
                <w:szCs w:val="16"/>
                <w:lang w:val="en-US"/>
              </w:rPr>
            </w:pPr>
            <w:r>
              <w:rPr>
                <w:rFonts w:eastAsia="Times New Roman"/>
                <w:sz w:val="16"/>
                <w:szCs w:val="16"/>
                <w:lang w:val="en-US"/>
              </w:rPr>
              <w:t>+54</w:t>
            </w:r>
          </w:p>
        </w:tc>
        <w:tc>
          <w:tcPr>
            <w:tcW w:w="752" w:type="dxa"/>
          </w:tcPr>
          <w:p w:rsidR="00B07ED8" w:rsidRPr="00D5071A" w:rsidRDefault="00B07ED8" w:rsidP="00332BC7">
            <w:pPr>
              <w:spacing w:after="0" w:line="240" w:lineRule="auto"/>
              <w:ind w:left="-97" w:right="-71"/>
              <w:jc w:val="right"/>
              <w:rPr>
                <w:rFonts w:eastAsia="Times New Roman"/>
                <w:sz w:val="16"/>
                <w:szCs w:val="16"/>
              </w:rPr>
            </w:pPr>
          </w:p>
        </w:tc>
        <w:tc>
          <w:tcPr>
            <w:tcW w:w="868" w:type="dxa"/>
          </w:tcPr>
          <w:p w:rsidR="00B07ED8" w:rsidRPr="001A58D8" w:rsidRDefault="00B07ED8" w:rsidP="00332BC7">
            <w:pPr>
              <w:spacing w:after="0" w:line="240" w:lineRule="auto"/>
              <w:jc w:val="right"/>
              <w:rPr>
                <w:rFonts w:eastAsia="Times New Roman"/>
                <w:sz w:val="16"/>
                <w:szCs w:val="16"/>
                <w:lang w:val="en-US"/>
              </w:rPr>
            </w:pPr>
            <w:r>
              <w:rPr>
                <w:rFonts w:eastAsia="Times New Roman"/>
                <w:sz w:val="16"/>
                <w:szCs w:val="16"/>
                <w:lang w:val="en-US"/>
              </w:rPr>
              <w:t>0</w:t>
            </w:r>
          </w:p>
        </w:tc>
      </w:tr>
      <w:tr w:rsidR="00B07ED8" w:rsidRPr="00D5071A" w:rsidTr="00332BC7">
        <w:tc>
          <w:tcPr>
            <w:tcW w:w="2541" w:type="dxa"/>
            <w:vMerge/>
            <w:vAlign w:val="center"/>
          </w:tcPr>
          <w:p w:rsidR="00B07ED8" w:rsidRPr="00D5071A" w:rsidRDefault="00B07ED8" w:rsidP="00B07ED8">
            <w:pPr>
              <w:spacing w:after="0" w:line="240" w:lineRule="auto"/>
              <w:rPr>
                <w:rFonts w:eastAsia="Times New Roman"/>
                <w:sz w:val="16"/>
                <w:szCs w:val="16"/>
              </w:rPr>
            </w:pP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m3/lei</w:t>
            </w:r>
          </w:p>
        </w:tc>
        <w:tc>
          <w:tcPr>
            <w:tcW w:w="526" w:type="dxa"/>
            <w:vMerge/>
            <w:vAlign w:val="center"/>
          </w:tcPr>
          <w:p w:rsidR="00B07ED8" w:rsidRPr="00D5071A" w:rsidRDefault="00B07ED8" w:rsidP="008435A7">
            <w:pPr>
              <w:spacing w:after="0" w:line="240" w:lineRule="auto"/>
              <w:ind w:left="-34" w:right="-74"/>
              <w:rPr>
                <w:rFonts w:eastAsia="Times New Roman"/>
                <w:sz w:val="16"/>
                <w:szCs w:val="16"/>
              </w:rPr>
            </w:pPr>
          </w:p>
        </w:tc>
        <w:tc>
          <w:tcPr>
            <w:tcW w:w="851" w:type="dxa"/>
          </w:tcPr>
          <w:p w:rsidR="00B07ED8" w:rsidRPr="00344DB2" w:rsidRDefault="00B07ED8" w:rsidP="00332BC7">
            <w:pPr>
              <w:spacing w:after="0" w:line="240" w:lineRule="auto"/>
              <w:jc w:val="right"/>
              <w:rPr>
                <w:rFonts w:eastAsia="Times New Roman"/>
                <w:sz w:val="16"/>
                <w:szCs w:val="16"/>
                <w:lang w:val="en-US"/>
              </w:rPr>
            </w:pPr>
            <w:r>
              <w:rPr>
                <w:rFonts w:eastAsia="Times New Roman"/>
                <w:sz w:val="16"/>
                <w:szCs w:val="16"/>
                <w:lang w:val="en-US"/>
              </w:rPr>
              <w:t>129590</w:t>
            </w:r>
          </w:p>
        </w:tc>
        <w:tc>
          <w:tcPr>
            <w:tcW w:w="850" w:type="dxa"/>
          </w:tcPr>
          <w:p w:rsidR="00B07ED8" w:rsidRPr="00344DB2" w:rsidRDefault="00B07ED8" w:rsidP="00332BC7">
            <w:pPr>
              <w:spacing w:after="0" w:line="240" w:lineRule="auto"/>
              <w:jc w:val="right"/>
              <w:rPr>
                <w:rFonts w:eastAsia="Times New Roman"/>
                <w:sz w:val="16"/>
                <w:szCs w:val="16"/>
                <w:lang w:val="en-US"/>
              </w:rPr>
            </w:pPr>
            <w:r>
              <w:rPr>
                <w:rFonts w:eastAsia="Times New Roman"/>
                <w:sz w:val="16"/>
                <w:szCs w:val="16"/>
                <w:lang w:val="en-US"/>
              </w:rPr>
              <w:t>109</w:t>
            </w:r>
            <w:r w:rsidR="00771D7D">
              <w:rPr>
                <w:rFonts w:eastAsia="Times New Roman"/>
                <w:sz w:val="16"/>
                <w:szCs w:val="16"/>
                <w:lang w:val="en-US"/>
              </w:rPr>
              <w:t>,</w:t>
            </w:r>
            <w:r>
              <w:rPr>
                <w:rFonts w:eastAsia="Times New Roman"/>
                <w:sz w:val="16"/>
                <w:szCs w:val="16"/>
                <w:lang w:val="en-US"/>
              </w:rPr>
              <w:t>11</w:t>
            </w:r>
          </w:p>
        </w:tc>
        <w:tc>
          <w:tcPr>
            <w:tcW w:w="927" w:type="dxa"/>
          </w:tcPr>
          <w:p w:rsidR="00B07ED8" w:rsidRPr="00344DB2" w:rsidRDefault="00B07ED8" w:rsidP="00332BC7">
            <w:pPr>
              <w:spacing w:after="0" w:line="240" w:lineRule="auto"/>
              <w:jc w:val="right"/>
              <w:rPr>
                <w:rFonts w:eastAsia="Times New Roman"/>
                <w:sz w:val="16"/>
                <w:szCs w:val="16"/>
                <w:lang w:val="en-US"/>
              </w:rPr>
            </w:pPr>
            <w:r>
              <w:rPr>
                <w:rFonts w:eastAsia="Times New Roman"/>
                <w:sz w:val="16"/>
                <w:szCs w:val="16"/>
                <w:lang w:val="en-US"/>
              </w:rPr>
              <w:t>14139508</w:t>
            </w:r>
          </w:p>
        </w:tc>
        <w:tc>
          <w:tcPr>
            <w:tcW w:w="696" w:type="dxa"/>
          </w:tcPr>
          <w:p w:rsidR="00B07ED8" w:rsidRPr="00F775EC" w:rsidRDefault="00B07ED8" w:rsidP="00332BC7">
            <w:pPr>
              <w:spacing w:after="0" w:line="240" w:lineRule="auto"/>
              <w:jc w:val="right"/>
              <w:rPr>
                <w:rFonts w:eastAsia="Times New Roman"/>
                <w:sz w:val="16"/>
                <w:szCs w:val="16"/>
                <w:lang w:val="en-US"/>
              </w:rPr>
            </w:pPr>
            <w:r>
              <w:rPr>
                <w:rFonts w:eastAsia="Times New Roman"/>
                <w:sz w:val="16"/>
                <w:szCs w:val="16"/>
                <w:lang w:val="en-US"/>
              </w:rPr>
              <w:t>131584</w:t>
            </w:r>
          </w:p>
        </w:tc>
        <w:tc>
          <w:tcPr>
            <w:tcW w:w="816" w:type="dxa"/>
          </w:tcPr>
          <w:p w:rsidR="00B07ED8" w:rsidRPr="00F775EC" w:rsidRDefault="00B07ED8" w:rsidP="00332BC7">
            <w:pPr>
              <w:spacing w:after="0" w:line="240" w:lineRule="auto"/>
              <w:jc w:val="right"/>
              <w:rPr>
                <w:rFonts w:eastAsia="Times New Roman"/>
                <w:sz w:val="16"/>
                <w:szCs w:val="16"/>
                <w:lang w:val="en-US"/>
              </w:rPr>
            </w:pPr>
            <w:r>
              <w:rPr>
                <w:rFonts w:eastAsia="Times New Roman"/>
                <w:sz w:val="16"/>
                <w:szCs w:val="16"/>
                <w:lang w:val="en-US"/>
              </w:rPr>
              <w:t>100</w:t>
            </w:r>
            <w:r w:rsidR="00771D7D">
              <w:rPr>
                <w:rFonts w:eastAsia="Times New Roman"/>
                <w:sz w:val="16"/>
                <w:szCs w:val="16"/>
                <w:lang w:val="en-US"/>
              </w:rPr>
              <w:t>,</w:t>
            </w:r>
            <w:r>
              <w:rPr>
                <w:rFonts w:eastAsia="Times New Roman"/>
                <w:sz w:val="16"/>
                <w:szCs w:val="16"/>
                <w:lang w:val="en-US"/>
              </w:rPr>
              <w:t>27</w:t>
            </w:r>
          </w:p>
        </w:tc>
        <w:tc>
          <w:tcPr>
            <w:tcW w:w="936" w:type="dxa"/>
          </w:tcPr>
          <w:p w:rsidR="00B07ED8" w:rsidRPr="00F775EC" w:rsidRDefault="00B07ED8" w:rsidP="00332BC7">
            <w:pPr>
              <w:spacing w:after="0" w:line="240" w:lineRule="auto"/>
              <w:jc w:val="right"/>
              <w:rPr>
                <w:rFonts w:eastAsia="Times New Roman"/>
                <w:sz w:val="16"/>
                <w:szCs w:val="16"/>
                <w:lang w:val="en-US"/>
              </w:rPr>
            </w:pPr>
            <w:r>
              <w:rPr>
                <w:rFonts w:eastAsia="Times New Roman"/>
                <w:sz w:val="16"/>
                <w:szCs w:val="16"/>
                <w:lang w:val="en-US"/>
              </w:rPr>
              <w:t>13194184</w:t>
            </w:r>
          </w:p>
        </w:tc>
        <w:tc>
          <w:tcPr>
            <w:tcW w:w="729" w:type="dxa"/>
          </w:tcPr>
          <w:p w:rsidR="00B07ED8" w:rsidRPr="00D9214A" w:rsidRDefault="00B07ED8" w:rsidP="00332BC7">
            <w:pPr>
              <w:spacing w:after="0" w:line="240" w:lineRule="auto"/>
              <w:jc w:val="right"/>
              <w:rPr>
                <w:rFonts w:eastAsia="Times New Roman"/>
                <w:sz w:val="16"/>
                <w:szCs w:val="16"/>
                <w:lang w:val="en-US"/>
              </w:rPr>
            </w:pPr>
            <w:r>
              <w:rPr>
                <w:rFonts w:eastAsia="Times New Roman"/>
                <w:sz w:val="16"/>
                <w:szCs w:val="16"/>
                <w:lang w:val="en-US"/>
              </w:rPr>
              <w:t>+1994</w:t>
            </w:r>
          </w:p>
        </w:tc>
        <w:tc>
          <w:tcPr>
            <w:tcW w:w="752" w:type="dxa"/>
          </w:tcPr>
          <w:p w:rsidR="00B07ED8" w:rsidRPr="003B2C31"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-8</w:t>
            </w:r>
            <w:r w:rsidR="00771D7D">
              <w:rPr>
                <w:rFonts w:eastAsia="Times New Roman"/>
                <w:sz w:val="16"/>
                <w:szCs w:val="16"/>
                <w:lang w:val="en-US"/>
              </w:rPr>
              <w:t>,</w:t>
            </w:r>
            <w:r>
              <w:rPr>
                <w:rFonts w:eastAsia="Times New Roman"/>
                <w:sz w:val="16"/>
                <w:szCs w:val="16"/>
                <w:lang w:val="en-US"/>
              </w:rPr>
              <w:t>84</w:t>
            </w:r>
          </w:p>
        </w:tc>
        <w:tc>
          <w:tcPr>
            <w:tcW w:w="868" w:type="dxa"/>
          </w:tcPr>
          <w:p w:rsidR="00B07ED8" w:rsidRPr="001A58D8" w:rsidRDefault="00B07ED8" w:rsidP="00332BC7">
            <w:pPr>
              <w:spacing w:after="0" w:line="240" w:lineRule="auto"/>
              <w:jc w:val="right"/>
              <w:rPr>
                <w:rFonts w:eastAsia="Times New Roman"/>
                <w:sz w:val="16"/>
                <w:szCs w:val="16"/>
                <w:lang w:val="en-US"/>
              </w:rPr>
            </w:pPr>
            <w:r>
              <w:rPr>
                <w:rFonts w:eastAsia="Times New Roman"/>
                <w:sz w:val="16"/>
                <w:szCs w:val="16"/>
                <w:lang w:val="en-US"/>
              </w:rPr>
              <w:t>-945324</w:t>
            </w:r>
          </w:p>
        </w:tc>
      </w:tr>
      <w:tr w:rsidR="00B07ED8" w:rsidRPr="00D5071A" w:rsidTr="00332BC7">
        <w:tc>
          <w:tcPr>
            <w:tcW w:w="2541" w:type="dxa"/>
            <w:vMerge w:val="restart"/>
            <w:vAlign w:val="center"/>
          </w:tcPr>
          <w:p w:rsidR="00B07ED8" w:rsidRPr="00F2782F" w:rsidRDefault="00B07ED8" w:rsidP="00B07ED8">
            <w:pPr>
              <w:spacing w:after="0" w:line="240" w:lineRule="auto"/>
              <w:rPr>
                <w:rFonts w:eastAsia="Times New Roman"/>
                <w:sz w:val="16"/>
                <w:szCs w:val="16"/>
                <w:lang w:val="fr-FR"/>
              </w:rPr>
            </w:pPr>
            <w:r w:rsidRPr="00F2782F">
              <w:rPr>
                <w:rFonts w:eastAsia="Times New Roman"/>
                <w:sz w:val="16"/>
                <w:szCs w:val="16"/>
                <w:lang w:val="fr-FR"/>
              </w:rPr>
              <w:t xml:space="preserve"> - tăieri de regenerare, reconstrucție ecologică, igienă rase și conservare</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w:t>
            </w:r>
          </w:p>
        </w:tc>
        <w:tc>
          <w:tcPr>
            <w:tcW w:w="526" w:type="dxa"/>
            <w:vMerge w:val="restart"/>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073</w:t>
            </w:r>
          </w:p>
        </w:tc>
        <w:tc>
          <w:tcPr>
            <w:tcW w:w="851" w:type="dxa"/>
          </w:tcPr>
          <w:p w:rsidR="00B07ED8" w:rsidRPr="00344DB2" w:rsidRDefault="00B07ED8" w:rsidP="00332BC7">
            <w:pPr>
              <w:spacing w:after="0" w:line="240" w:lineRule="auto"/>
              <w:jc w:val="right"/>
              <w:rPr>
                <w:rFonts w:eastAsia="Times New Roman"/>
                <w:sz w:val="16"/>
                <w:szCs w:val="16"/>
                <w:lang w:val="en-US"/>
              </w:rPr>
            </w:pPr>
            <w:r>
              <w:rPr>
                <w:rFonts w:eastAsia="Times New Roman"/>
                <w:sz w:val="16"/>
                <w:szCs w:val="16"/>
                <w:lang w:val="en-US"/>
              </w:rPr>
              <w:t>4158</w:t>
            </w: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D5071A" w:rsidRDefault="00B07ED8" w:rsidP="00332BC7">
            <w:pPr>
              <w:spacing w:after="0" w:line="240" w:lineRule="auto"/>
              <w:jc w:val="right"/>
              <w:rPr>
                <w:rFonts w:eastAsia="Times New Roman"/>
                <w:sz w:val="16"/>
                <w:szCs w:val="16"/>
              </w:rPr>
            </w:pPr>
          </w:p>
        </w:tc>
        <w:tc>
          <w:tcPr>
            <w:tcW w:w="696" w:type="dxa"/>
          </w:tcPr>
          <w:p w:rsidR="00B07ED8" w:rsidRPr="00F775EC" w:rsidRDefault="00B07ED8" w:rsidP="00332BC7">
            <w:pPr>
              <w:spacing w:after="0" w:line="240" w:lineRule="auto"/>
              <w:jc w:val="right"/>
              <w:rPr>
                <w:rFonts w:eastAsia="Times New Roman"/>
                <w:sz w:val="16"/>
                <w:szCs w:val="16"/>
                <w:lang w:val="en-US"/>
              </w:rPr>
            </w:pPr>
            <w:r>
              <w:rPr>
                <w:rFonts w:eastAsia="Times New Roman"/>
                <w:sz w:val="16"/>
                <w:szCs w:val="16"/>
                <w:lang w:val="en-US"/>
              </w:rPr>
              <w:t>4428</w:t>
            </w: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D5071A" w:rsidRDefault="00B07ED8" w:rsidP="00332BC7">
            <w:pPr>
              <w:spacing w:after="0" w:line="240" w:lineRule="auto"/>
              <w:jc w:val="right"/>
              <w:rPr>
                <w:rFonts w:eastAsia="Times New Roman"/>
                <w:sz w:val="16"/>
                <w:szCs w:val="16"/>
              </w:rPr>
            </w:pPr>
          </w:p>
        </w:tc>
        <w:tc>
          <w:tcPr>
            <w:tcW w:w="729" w:type="dxa"/>
          </w:tcPr>
          <w:p w:rsidR="00B07ED8" w:rsidRPr="00D9214A" w:rsidRDefault="00B07ED8" w:rsidP="00332BC7">
            <w:pPr>
              <w:spacing w:after="0" w:line="240" w:lineRule="auto"/>
              <w:jc w:val="right"/>
              <w:rPr>
                <w:rFonts w:eastAsia="Times New Roman"/>
                <w:sz w:val="16"/>
                <w:szCs w:val="16"/>
                <w:lang w:val="en-US"/>
              </w:rPr>
            </w:pPr>
            <w:r>
              <w:rPr>
                <w:rFonts w:eastAsia="Times New Roman"/>
                <w:sz w:val="16"/>
                <w:szCs w:val="16"/>
                <w:lang w:val="en-US"/>
              </w:rPr>
              <w:t>+270</w:t>
            </w:r>
          </w:p>
        </w:tc>
        <w:tc>
          <w:tcPr>
            <w:tcW w:w="752" w:type="dxa"/>
          </w:tcPr>
          <w:p w:rsidR="00B07ED8" w:rsidRPr="00D5071A" w:rsidRDefault="00B07ED8" w:rsidP="00332BC7">
            <w:pPr>
              <w:spacing w:after="0" w:line="240" w:lineRule="auto"/>
              <w:ind w:left="-97" w:right="-71"/>
              <w:jc w:val="right"/>
              <w:rPr>
                <w:rFonts w:eastAsia="Times New Roman"/>
                <w:sz w:val="16"/>
                <w:szCs w:val="16"/>
              </w:rPr>
            </w:pPr>
          </w:p>
        </w:tc>
        <w:tc>
          <w:tcPr>
            <w:tcW w:w="868" w:type="dxa"/>
          </w:tcPr>
          <w:p w:rsidR="00B07ED8" w:rsidRPr="001A58D8" w:rsidRDefault="00B07ED8" w:rsidP="00332BC7">
            <w:pPr>
              <w:spacing w:after="0" w:line="240" w:lineRule="auto"/>
              <w:jc w:val="right"/>
              <w:rPr>
                <w:rFonts w:eastAsia="Times New Roman"/>
                <w:sz w:val="16"/>
                <w:szCs w:val="16"/>
                <w:lang w:val="en-US"/>
              </w:rPr>
            </w:pPr>
            <w:r>
              <w:rPr>
                <w:rFonts w:eastAsia="Times New Roman"/>
                <w:sz w:val="16"/>
                <w:szCs w:val="16"/>
                <w:lang w:val="en-US"/>
              </w:rPr>
              <w:t>0</w:t>
            </w:r>
          </w:p>
        </w:tc>
      </w:tr>
      <w:tr w:rsidR="00B07ED8" w:rsidRPr="00D5071A" w:rsidTr="00332BC7">
        <w:tc>
          <w:tcPr>
            <w:tcW w:w="2541" w:type="dxa"/>
            <w:vMerge/>
            <w:vAlign w:val="center"/>
          </w:tcPr>
          <w:p w:rsidR="00B07ED8" w:rsidRPr="00D5071A" w:rsidRDefault="00B07ED8" w:rsidP="00B07ED8">
            <w:pPr>
              <w:spacing w:after="0" w:line="240" w:lineRule="auto"/>
              <w:rPr>
                <w:rFonts w:eastAsia="Times New Roman"/>
                <w:sz w:val="16"/>
                <w:szCs w:val="16"/>
              </w:rPr>
            </w:pP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m3/lei</w:t>
            </w:r>
          </w:p>
        </w:tc>
        <w:tc>
          <w:tcPr>
            <w:tcW w:w="526" w:type="dxa"/>
            <w:vMerge/>
            <w:vAlign w:val="center"/>
          </w:tcPr>
          <w:p w:rsidR="00B07ED8" w:rsidRPr="00D5071A" w:rsidRDefault="00B07ED8" w:rsidP="008435A7">
            <w:pPr>
              <w:spacing w:after="0" w:line="240" w:lineRule="auto"/>
              <w:ind w:left="-34" w:right="-74"/>
              <w:rPr>
                <w:rFonts w:eastAsia="Times New Roman"/>
                <w:sz w:val="16"/>
                <w:szCs w:val="16"/>
              </w:rPr>
            </w:pPr>
          </w:p>
        </w:tc>
        <w:tc>
          <w:tcPr>
            <w:tcW w:w="851" w:type="dxa"/>
          </w:tcPr>
          <w:p w:rsidR="00B07ED8" w:rsidRPr="00344DB2" w:rsidRDefault="00B07ED8" w:rsidP="00332BC7">
            <w:pPr>
              <w:spacing w:after="0" w:line="240" w:lineRule="auto"/>
              <w:jc w:val="right"/>
              <w:rPr>
                <w:rFonts w:eastAsia="Times New Roman"/>
                <w:sz w:val="16"/>
                <w:szCs w:val="16"/>
                <w:lang w:val="en-US"/>
              </w:rPr>
            </w:pPr>
            <w:r>
              <w:rPr>
                <w:rFonts w:eastAsia="Times New Roman"/>
                <w:sz w:val="16"/>
                <w:szCs w:val="16"/>
                <w:lang w:val="en-US"/>
              </w:rPr>
              <w:t>275330</w:t>
            </w:r>
          </w:p>
        </w:tc>
        <w:tc>
          <w:tcPr>
            <w:tcW w:w="850" w:type="dxa"/>
          </w:tcPr>
          <w:p w:rsidR="00B07ED8" w:rsidRPr="00344DB2" w:rsidRDefault="00B07ED8" w:rsidP="00332BC7">
            <w:pPr>
              <w:spacing w:after="0" w:line="240" w:lineRule="auto"/>
              <w:jc w:val="right"/>
              <w:rPr>
                <w:rFonts w:eastAsia="Times New Roman"/>
                <w:sz w:val="16"/>
                <w:szCs w:val="16"/>
                <w:lang w:val="en-US"/>
              </w:rPr>
            </w:pPr>
            <w:r>
              <w:rPr>
                <w:rFonts w:eastAsia="Times New Roman"/>
                <w:sz w:val="16"/>
                <w:szCs w:val="16"/>
                <w:lang w:val="en-US"/>
              </w:rPr>
              <w:t>96</w:t>
            </w:r>
            <w:r w:rsidR="00771D7D">
              <w:rPr>
                <w:rFonts w:eastAsia="Times New Roman"/>
                <w:sz w:val="16"/>
                <w:szCs w:val="16"/>
                <w:lang w:val="en-US"/>
              </w:rPr>
              <w:t>,</w:t>
            </w:r>
            <w:r>
              <w:rPr>
                <w:rFonts w:eastAsia="Times New Roman"/>
                <w:sz w:val="16"/>
                <w:szCs w:val="16"/>
                <w:lang w:val="en-US"/>
              </w:rPr>
              <w:t>84</w:t>
            </w:r>
          </w:p>
        </w:tc>
        <w:tc>
          <w:tcPr>
            <w:tcW w:w="927" w:type="dxa"/>
          </w:tcPr>
          <w:p w:rsidR="00B07ED8" w:rsidRPr="00344DB2" w:rsidRDefault="00B07ED8" w:rsidP="00332BC7">
            <w:pPr>
              <w:spacing w:after="0" w:line="240" w:lineRule="auto"/>
              <w:jc w:val="right"/>
              <w:rPr>
                <w:rFonts w:eastAsia="Times New Roman"/>
                <w:sz w:val="16"/>
                <w:szCs w:val="16"/>
                <w:lang w:val="en-US"/>
              </w:rPr>
            </w:pPr>
            <w:r>
              <w:rPr>
                <w:rFonts w:eastAsia="Times New Roman"/>
                <w:sz w:val="16"/>
                <w:szCs w:val="16"/>
                <w:lang w:val="en-US"/>
              </w:rPr>
              <w:t>26663739</w:t>
            </w:r>
          </w:p>
        </w:tc>
        <w:tc>
          <w:tcPr>
            <w:tcW w:w="696" w:type="dxa"/>
          </w:tcPr>
          <w:p w:rsidR="00B07ED8" w:rsidRPr="00F775EC" w:rsidRDefault="00B07ED8" w:rsidP="00332BC7">
            <w:pPr>
              <w:spacing w:after="0" w:line="240" w:lineRule="auto"/>
              <w:jc w:val="right"/>
              <w:rPr>
                <w:rFonts w:eastAsia="Times New Roman"/>
                <w:sz w:val="16"/>
                <w:szCs w:val="16"/>
                <w:lang w:val="en-US"/>
              </w:rPr>
            </w:pPr>
            <w:r>
              <w:rPr>
                <w:rFonts w:eastAsia="Times New Roman"/>
                <w:sz w:val="16"/>
                <w:szCs w:val="16"/>
                <w:lang w:val="en-US"/>
              </w:rPr>
              <w:t>296788</w:t>
            </w:r>
          </w:p>
        </w:tc>
        <w:tc>
          <w:tcPr>
            <w:tcW w:w="816" w:type="dxa"/>
          </w:tcPr>
          <w:p w:rsidR="00B07ED8" w:rsidRPr="009A708E" w:rsidRDefault="00B07ED8" w:rsidP="00332BC7">
            <w:pPr>
              <w:spacing w:after="0" w:line="240" w:lineRule="auto"/>
              <w:jc w:val="right"/>
              <w:rPr>
                <w:rFonts w:eastAsia="Times New Roman"/>
                <w:sz w:val="16"/>
                <w:szCs w:val="16"/>
                <w:lang w:val="en-US"/>
              </w:rPr>
            </w:pPr>
            <w:r>
              <w:rPr>
                <w:rFonts w:eastAsia="Times New Roman"/>
                <w:sz w:val="16"/>
                <w:szCs w:val="16"/>
                <w:lang w:val="en-US"/>
              </w:rPr>
              <w:t>88</w:t>
            </w:r>
            <w:r w:rsidR="00771D7D">
              <w:rPr>
                <w:rFonts w:eastAsia="Times New Roman"/>
                <w:sz w:val="16"/>
                <w:szCs w:val="16"/>
                <w:lang w:val="en-US"/>
              </w:rPr>
              <w:t>,</w:t>
            </w:r>
            <w:r>
              <w:rPr>
                <w:rFonts w:eastAsia="Times New Roman"/>
                <w:sz w:val="16"/>
                <w:szCs w:val="16"/>
                <w:lang w:val="en-US"/>
              </w:rPr>
              <w:t>19</w:t>
            </w:r>
          </w:p>
        </w:tc>
        <w:tc>
          <w:tcPr>
            <w:tcW w:w="936" w:type="dxa"/>
          </w:tcPr>
          <w:p w:rsidR="00B07ED8" w:rsidRPr="009A708E" w:rsidRDefault="00B07ED8" w:rsidP="00332BC7">
            <w:pPr>
              <w:spacing w:after="0" w:line="240" w:lineRule="auto"/>
              <w:jc w:val="right"/>
              <w:rPr>
                <w:rFonts w:eastAsia="Times New Roman"/>
                <w:sz w:val="16"/>
                <w:szCs w:val="16"/>
                <w:lang w:val="en-US"/>
              </w:rPr>
            </w:pPr>
            <w:r>
              <w:rPr>
                <w:rFonts w:eastAsia="Times New Roman"/>
                <w:sz w:val="16"/>
                <w:szCs w:val="16"/>
                <w:lang w:val="en-US"/>
              </w:rPr>
              <w:t>26172787</w:t>
            </w:r>
          </w:p>
        </w:tc>
        <w:tc>
          <w:tcPr>
            <w:tcW w:w="729" w:type="dxa"/>
          </w:tcPr>
          <w:p w:rsidR="00B07ED8" w:rsidRPr="00534521" w:rsidRDefault="00B07ED8" w:rsidP="00332BC7">
            <w:pPr>
              <w:spacing w:after="0" w:line="240" w:lineRule="auto"/>
              <w:ind w:hanging="96"/>
              <w:jc w:val="right"/>
              <w:rPr>
                <w:rFonts w:eastAsia="Times New Roman"/>
                <w:sz w:val="16"/>
                <w:szCs w:val="16"/>
                <w:lang w:val="en-US"/>
              </w:rPr>
            </w:pPr>
            <w:r>
              <w:rPr>
                <w:rFonts w:eastAsia="Times New Roman"/>
                <w:sz w:val="16"/>
                <w:szCs w:val="16"/>
                <w:lang w:val="en-US"/>
              </w:rPr>
              <w:t>+21458</w:t>
            </w:r>
          </w:p>
        </w:tc>
        <w:tc>
          <w:tcPr>
            <w:tcW w:w="752" w:type="dxa"/>
          </w:tcPr>
          <w:p w:rsidR="00B07ED8" w:rsidRPr="003B2C31"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-8</w:t>
            </w:r>
            <w:r w:rsidR="00771D7D">
              <w:rPr>
                <w:rFonts w:eastAsia="Times New Roman"/>
                <w:sz w:val="16"/>
                <w:szCs w:val="16"/>
                <w:lang w:val="en-US"/>
              </w:rPr>
              <w:t>,</w:t>
            </w:r>
            <w:r>
              <w:rPr>
                <w:rFonts w:eastAsia="Times New Roman"/>
                <w:sz w:val="16"/>
                <w:szCs w:val="16"/>
                <w:lang w:val="en-US"/>
              </w:rPr>
              <w:t>66</w:t>
            </w:r>
          </w:p>
        </w:tc>
        <w:tc>
          <w:tcPr>
            <w:tcW w:w="868" w:type="dxa"/>
          </w:tcPr>
          <w:p w:rsidR="00B07ED8" w:rsidRPr="001A58D8" w:rsidRDefault="00B07ED8" w:rsidP="00332BC7">
            <w:pPr>
              <w:spacing w:after="0" w:line="240" w:lineRule="auto"/>
              <w:jc w:val="right"/>
              <w:rPr>
                <w:rFonts w:eastAsia="Times New Roman"/>
                <w:sz w:val="16"/>
                <w:szCs w:val="16"/>
                <w:lang w:val="en-US"/>
              </w:rPr>
            </w:pPr>
            <w:r>
              <w:rPr>
                <w:rFonts w:eastAsia="Times New Roman"/>
                <w:sz w:val="16"/>
                <w:szCs w:val="16"/>
                <w:lang w:val="en-US"/>
              </w:rPr>
              <w:t>-490952</w:t>
            </w:r>
          </w:p>
        </w:tc>
      </w:tr>
      <w:tr w:rsidR="00B07ED8" w:rsidRPr="00D5071A" w:rsidTr="00332BC7">
        <w:tc>
          <w:tcPr>
            <w:tcW w:w="2541" w:type="dxa"/>
            <w:vMerge w:val="restart"/>
            <w:vAlign w:val="center"/>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xml:space="preserve"> - tăieri diverse</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w:t>
            </w:r>
          </w:p>
        </w:tc>
        <w:tc>
          <w:tcPr>
            <w:tcW w:w="526" w:type="dxa"/>
            <w:vMerge w:val="restart"/>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074</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D5071A" w:rsidRDefault="00B07ED8" w:rsidP="00332BC7">
            <w:pPr>
              <w:spacing w:after="0" w:line="240" w:lineRule="auto"/>
              <w:jc w:val="right"/>
              <w:rPr>
                <w:rFonts w:eastAsia="Times New Roman"/>
                <w:sz w:val="16"/>
                <w:szCs w:val="16"/>
              </w:rPr>
            </w:pP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D5071A" w:rsidRDefault="00B07ED8" w:rsidP="00332BC7">
            <w:pPr>
              <w:spacing w:after="0" w:line="240" w:lineRule="auto"/>
              <w:jc w:val="right"/>
              <w:rPr>
                <w:rFonts w:eastAsia="Times New Roman"/>
                <w:sz w:val="16"/>
                <w:szCs w:val="16"/>
              </w:rPr>
            </w:pPr>
          </w:p>
        </w:tc>
        <w:tc>
          <w:tcPr>
            <w:tcW w:w="729" w:type="dxa"/>
          </w:tcPr>
          <w:p w:rsidR="00B07ED8" w:rsidRPr="00534521" w:rsidRDefault="00B07ED8" w:rsidP="00332BC7">
            <w:pPr>
              <w:spacing w:after="0" w:line="240" w:lineRule="auto"/>
              <w:jc w:val="right"/>
              <w:rPr>
                <w:rFonts w:eastAsia="Times New Roman"/>
                <w:sz w:val="16"/>
                <w:szCs w:val="16"/>
                <w:lang w:val="en-US"/>
              </w:rPr>
            </w:pPr>
            <w:r>
              <w:rPr>
                <w:rFonts w:eastAsia="Times New Roman"/>
                <w:sz w:val="16"/>
                <w:szCs w:val="16"/>
                <w:lang w:val="en-US"/>
              </w:rPr>
              <w:t>+2361</w:t>
            </w:r>
          </w:p>
        </w:tc>
        <w:tc>
          <w:tcPr>
            <w:tcW w:w="752" w:type="dxa"/>
          </w:tcPr>
          <w:p w:rsidR="00B07ED8" w:rsidRPr="003B2C31" w:rsidRDefault="00B07ED8" w:rsidP="00332BC7">
            <w:pPr>
              <w:spacing w:after="0" w:line="240" w:lineRule="auto"/>
              <w:ind w:left="-97" w:right="-71"/>
              <w:jc w:val="right"/>
              <w:rPr>
                <w:rFonts w:eastAsia="Times New Roman"/>
                <w:sz w:val="16"/>
                <w:szCs w:val="16"/>
                <w:lang w:val="en-US"/>
              </w:rPr>
            </w:pPr>
          </w:p>
        </w:tc>
        <w:tc>
          <w:tcPr>
            <w:tcW w:w="868" w:type="dxa"/>
          </w:tcPr>
          <w:p w:rsidR="00B07ED8" w:rsidRPr="001A58D8" w:rsidRDefault="00B07ED8" w:rsidP="00332BC7">
            <w:pPr>
              <w:spacing w:after="0" w:line="240" w:lineRule="auto"/>
              <w:jc w:val="right"/>
              <w:rPr>
                <w:rFonts w:eastAsia="Times New Roman"/>
                <w:sz w:val="16"/>
                <w:szCs w:val="16"/>
                <w:lang w:val="en-US"/>
              </w:rPr>
            </w:pPr>
            <w:r>
              <w:rPr>
                <w:rFonts w:eastAsia="Times New Roman"/>
                <w:sz w:val="16"/>
                <w:szCs w:val="16"/>
                <w:lang w:val="en-US"/>
              </w:rPr>
              <w:t>0</w:t>
            </w:r>
          </w:p>
        </w:tc>
      </w:tr>
      <w:tr w:rsidR="00B07ED8" w:rsidRPr="00D5071A" w:rsidTr="00332BC7">
        <w:tc>
          <w:tcPr>
            <w:tcW w:w="2541" w:type="dxa"/>
            <w:vMerge/>
            <w:vAlign w:val="center"/>
          </w:tcPr>
          <w:p w:rsidR="00B07ED8" w:rsidRPr="00D5071A" w:rsidRDefault="00B07ED8" w:rsidP="00B07ED8">
            <w:pPr>
              <w:spacing w:after="0" w:line="240" w:lineRule="auto"/>
              <w:rPr>
                <w:rFonts w:eastAsia="Times New Roman"/>
                <w:sz w:val="16"/>
                <w:szCs w:val="16"/>
              </w:rPr>
            </w:pP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m3/lei</w:t>
            </w:r>
          </w:p>
        </w:tc>
        <w:tc>
          <w:tcPr>
            <w:tcW w:w="526" w:type="dxa"/>
            <w:vMerge/>
            <w:vAlign w:val="center"/>
          </w:tcPr>
          <w:p w:rsidR="00B07ED8" w:rsidRPr="00D5071A" w:rsidRDefault="00B07ED8" w:rsidP="008435A7">
            <w:pPr>
              <w:spacing w:after="0" w:line="240" w:lineRule="auto"/>
              <w:ind w:left="-34" w:right="-74"/>
              <w:rPr>
                <w:rFonts w:eastAsia="Times New Roman"/>
                <w:sz w:val="16"/>
                <w:szCs w:val="16"/>
              </w:rPr>
            </w:pPr>
          </w:p>
        </w:tc>
        <w:tc>
          <w:tcPr>
            <w:tcW w:w="851" w:type="dxa"/>
          </w:tcPr>
          <w:p w:rsidR="00B07ED8" w:rsidRPr="00344DB2" w:rsidRDefault="00B07ED8" w:rsidP="00332BC7">
            <w:pPr>
              <w:spacing w:after="0" w:line="240" w:lineRule="auto"/>
              <w:jc w:val="right"/>
              <w:rPr>
                <w:rFonts w:eastAsia="Times New Roman"/>
                <w:sz w:val="16"/>
                <w:szCs w:val="16"/>
                <w:lang w:val="en-US"/>
              </w:rPr>
            </w:pPr>
            <w:r>
              <w:rPr>
                <w:rFonts w:eastAsia="Times New Roman"/>
                <w:sz w:val="16"/>
                <w:szCs w:val="16"/>
                <w:lang w:val="en-US"/>
              </w:rPr>
              <w:t>25670</w:t>
            </w:r>
          </w:p>
        </w:tc>
        <w:tc>
          <w:tcPr>
            <w:tcW w:w="850" w:type="dxa"/>
          </w:tcPr>
          <w:p w:rsidR="00B07ED8" w:rsidRPr="00344DB2" w:rsidRDefault="00B07ED8" w:rsidP="00332BC7">
            <w:pPr>
              <w:spacing w:after="0" w:line="240" w:lineRule="auto"/>
              <w:jc w:val="right"/>
              <w:rPr>
                <w:rFonts w:eastAsia="Times New Roman"/>
                <w:sz w:val="16"/>
                <w:szCs w:val="16"/>
                <w:lang w:val="en-US"/>
              </w:rPr>
            </w:pPr>
            <w:r>
              <w:rPr>
                <w:rFonts w:eastAsia="Times New Roman"/>
                <w:sz w:val="16"/>
                <w:szCs w:val="16"/>
                <w:lang w:val="en-US"/>
              </w:rPr>
              <w:t>107</w:t>
            </w:r>
            <w:r w:rsidR="00771D7D">
              <w:rPr>
                <w:rFonts w:eastAsia="Times New Roman"/>
                <w:sz w:val="16"/>
                <w:szCs w:val="16"/>
                <w:lang w:val="en-US"/>
              </w:rPr>
              <w:t>,</w:t>
            </w:r>
            <w:r>
              <w:rPr>
                <w:rFonts w:eastAsia="Times New Roman"/>
                <w:sz w:val="16"/>
                <w:szCs w:val="16"/>
                <w:lang w:val="en-US"/>
              </w:rPr>
              <w:t>34</w:t>
            </w:r>
          </w:p>
        </w:tc>
        <w:tc>
          <w:tcPr>
            <w:tcW w:w="927" w:type="dxa"/>
          </w:tcPr>
          <w:p w:rsidR="00B07ED8" w:rsidRPr="00344DB2" w:rsidRDefault="00B07ED8" w:rsidP="00332BC7">
            <w:pPr>
              <w:spacing w:after="0" w:line="240" w:lineRule="auto"/>
              <w:jc w:val="right"/>
              <w:rPr>
                <w:rFonts w:eastAsia="Times New Roman"/>
                <w:sz w:val="16"/>
                <w:szCs w:val="16"/>
                <w:lang w:val="en-US"/>
              </w:rPr>
            </w:pPr>
            <w:r>
              <w:rPr>
                <w:rFonts w:eastAsia="Times New Roman"/>
                <w:sz w:val="16"/>
                <w:szCs w:val="16"/>
                <w:lang w:val="en-US"/>
              </w:rPr>
              <w:t>2755545</w:t>
            </w:r>
          </w:p>
        </w:tc>
        <w:tc>
          <w:tcPr>
            <w:tcW w:w="696" w:type="dxa"/>
          </w:tcPr>
          <w:p w:rsidR="00B07ED8" w:rsidRPr="009A708E" w:rsidRDefault="00B07ED8" w:rsidP="00332BC7">
            <w:pPr>
              <w:spacing w:after="0" w:line="240" w:lineRule="auto"/>
              <w:jc w:val="right"/>
              <w:rPr>
                <w:rFonts w:eastAsia="Times New Roman"/>
                <w:sz w:val="16"/>
                <w:szCs w:val="16"/>
                <w:lang w:val="en-US"/>
              </w:rPr>
            </w:pPr>
            <w:r>
              <w:rPr>
                <w:rFonts w:eastAsia="Times New Roman"/>
                <w:sz w:val="16"/>
                <w:szCs w:val="16"/>
                <w:lang w:val="en-US"/>
              </w:rPr>
              <w:t>26012</w:t>
            </w:r>
          </w:p>
        </w:tc>
        <w:tc>
          <w:tcPr>
            <w:tcW w:w="816" w:type="dxa"/>
          </w:tcPr>
          <w:p w:rsidR="00B07ED8" w:rsidRPr="009A708E" w:rsidRDefault="00B07ED8" w:rsidP="00332BC7">
            <w:pPr>
              <w:spacing w:after="0" w:line="240" w:lineRule="auto"/>
              <w:jc w:val="right"/>
              <w:rPr>
                <w:rFonts w:eastAsia="Times New Roman"/>
                <w:sz w:val="16"/>
                <w:szCs w:val="16"/>
                <w:lang w:val="en-US"/>
              </w:rPr>
            </w:pPr>
            <w:r>
              <w:rPr>
                <w:rFonts w:eastAsia="Times New Roman"/>
                <w:sz w:val="16"/>
                <w:szCs w:val="16"/>
                <w:lang w:val="en-US"/>
              </w:rPr>
              <w:t>109</w:t>
            </w:r>
            <w:r w:rsidR="00771D7D">
              <w:rPr>
                <w:rFonts w:eastAsia="Times New Roman"/>
                <w:sz w:val="16"/>
                <w:szCs w:val="16"/>
                <w:lang w:val="en-US"/>
              </w:rPr>
              <w:t>,</w:t>
            </w:r>
            <w:r>
              <w:rPr>
                <w:rFonts w:eastAsia="Times New Roman"/>
                <w:sz w:val="16"/>
                <w:szCs w:val="16"/>
                <w:lang w:val="en-US"/>
              </w:rPr>
              <w:t>69</w:t>
            </w:r>
          </w:p>
        </w:tc>
        <w:tc>
          <w:tcPr>
            <w:tcW w:w="936" w:type="dxa"/>
          </w:tcPr>
          <w:p w:rsidR="00B07ED8" w:rsidRPr="009A708E" w:rsidRDefault="00B07ED8" w:rsidP="00332BC7">
            <w:pPr>
              <w:spacing w:after="0" w:line="240" w:lineRule="auto"/>
              <w:jc w:val="right"/>
              <w:rPr>
                <w:rFonts w:eastAsia="Times New Roman"/>
                <w:sz w:val="16"/>
                <w:szCs w:val="16"/>
                <w:lang w:val="en-US"/>
              </w:rPr>
            </w:pPr>
            <w:r>
              <w:rPr>
                <w:rFonts w:eastAsia="Times New Roman"/>
                <w:sz w:val="16"/>
                <w:szCs w:val="16"/>
                <w:lang w:val="en-US"/>
              </w:rPr>
              <w:t>2853180</w:t>
            </w:r>
          </w:p>
        </w:tc>
        <w:tc>
          <w:tcPr>
            <w:tcW w:w="729" w:type="dxa"/>
          </w:tcPr>
          <w:p w:rsidR="00B07ED8" w:rsidRPr="00534521" w:rsidRDefault="00B07ED8" w:rsidP="00332BC7">
            <w:pPr>
              <w:spacing w:after="0" w:line="240" w:lineRule="auto"/>
              <w:jc w:val="right"/>
              <w:rPr>
                <w:rFonts w:eastAsia="Times New Roman"/>
                <w:sz w:val="16"/>
                <w:szCs w:val="16"/>
                <w:lang w:val="en-US"/>
              </w:rPr>
            </w:pPr>
            <w:r>
              <w:rPr>
                <w:rFonts w:eastAsia="Times New Roman"/>
                <w:sz w:val="16"/>
                <w:szCs w:val="16"/>
                <w:lang w:val="en-US"/>
              </w:rPr>
              <w:t>+342</w:t>
            </w:r>
          </w:p>
        </w:tc>
        <w:tc>
          <w:tcPr>
            <w:tcW w:w="752" w:type="dxa"/>
          </w:tcPr>
          <w:p w:rsidR="00B07ED8" w:rsidRPr="003B2C31"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+2</w:t>
            </w:r>
            <w:r w:rsidR="00771D7D">
              <w:rPr>
                <w:rFonts w:eastAsia="Times New Roman"/>
                <w:sz w:val="16"/>
                <w:szCs w:val="16"/>
                <w:lang w:val="en-US"/>
              </w:rPr>
              <w:t>,</w:t>
            </w:r>
            <w:r>
              <w:rPr>
                <w:rFonts w:eastAsia="Times New Roman"/>
                <w:sz w:val="16"/>
                <w:szCs w:val="16"/>
                <w:lang w:val="en-US"/>
              </w:rPr>
              <w:t>34</w:t>
            </w:r>
          </w:p>
        </w:tc>
        <w:tc>
          <w:tcPr>
            <w:tcW w:w="868" w:type="dxa"/>
          </w:tcPr>
          <w:p w:rsidR="00B07ED8" w:rsidRPr="001A58D8" w:rsidRDefault="00B07ED8" w:rsidP="00332BC7">
            <w:pPr>
              <w:spacing w:after="0" w:line="240" w:lineRule="auto"/>
              <w:jc w:val="right"/>
              <w:rPr>
                <w:rFonts w:eastAsia="Times New Roman"/>
                <w:sz w:val="16"/>
                <w:szCs w:val="16"/>
                <w:lang w:val="en-US"/>
              </w:rPr>
            </w:pPr>
            <w:r>
              <w:rPr>
                <w:rFonts w:eastAsia="Times New Roman"/>
                <w:sz w:val="16"/>
                <w:szCs w:val="16"/>
                <w:lang w:val="en-US"/>
              </w:rPr>
              <w:t>+97635</w:t>
            </w:r>
          </w:p>
        </w:tc>
      </w:tr>
      <w:tr w:rsidR="00B07ED8" w:rsidRPr="00D5071A" w:rsidTr="00332BC7">
        <w:tc>
          <w:tcPr>
            <w:tcW w:w="2541" w:type="dxa"/>
            <w:vAlign w:val="center"/>
          </w:tcPr>
          <w:p w:rsidR="00B07ED8" w:rsidRPr="00F2782F" w:rsidRDefault="00B07ED8" w:rsidP="00B07ED8">
            <w:pPr>
              <w:spacing w:after="0" w:line="240" w:lineRule="auto"/>
              <w:rPr>
                <w:rFonts w:eastAsia="Times New Roman"/>
                <w:b/>
                <w:bCs/>
                <w:sz w:val="16"/>
                <w:szCs w:val="16"/>
                <w:lang w:val="fr-FR"/>
              </w:rPr>
            </w:pPr>
            <w:r w:rsidRPr="00F2782F">
              <w:rPr>
                <w:rFonts w:eastAsia="Times New Roman"/>
                <w:b/>
                <w:bCs/>
                <w:sz w:val="16"/>
                <w:szCs w:val="16"/>
                <w:lang w:val="fr-FR"/>
              </w:rPr>
              <w:t>Total volum lemnos de la tăierile silvice (070:074)</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m3/lei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075</w:t>
            </w:r>
          </w:p>
        </w:tc>
        <w:tc>
          <w:tcPr>
            <w:tcW w:w="851" w:type="dxa"/>
          </w:tcPr>
          <w:p w:rsidR="00B07ED8" w:rsidRPr="00A66980"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512900</w:t>
            </w:r>
          </w:p>
        </w:tc>
        <w:tc>
          <w:tcPr>
            <w:tcW w:w="850" w:type="dxa"/>
          </w:tcPr>
          <w:p w:rsidR="00B07ED8" w:rsidRPr="00A66980"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111</w:t>
            </w:r>
            <w:r w:rsidR="00771D7D">
              <w:rPr>
                <w:rFonts w:eastAsia="Times New Roman"/>
                <w:b/>
                <w:bCs/>
                <w:sz w:val="16"/>
                <w:szCs w:val="16"/>
                <w:lang w:val="en-US"/>
              </w:rPr>
              <w:t>,</w:t>
            </w:r>
            <w:r>
              <w:rPr>
                <w:rFonts w:eastAsia="Times New Roman"/>
                <w:b/>
                <w:bCs/>
                <w:sz w:val="16"/>
                <w:szCs w:val="16"/>
                <w:lang w:val="en-US"/>
              </w:rPr>
              <w:t>19</w:t>
            </w:r>
          </w:p>
        </w:tc>
        <w:tc>
          <w:tcPr>
            <w:tcW w:w="927" w:type="dxa"/>
          </w:tcPr>
          <w:p w:rsidR="00B07ED8" w:rsidRPr="00A66980"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57027355</w:t>
            </w:r>
          </w:p>
        </w:tc>
        <w:tc>
          <w:tcPr>
            <w:tcW w:w="696" w:type="dxa"/>
          </w:tcPr>
          <w:p w:rsidR="00B07ED8" w:rsidRPr="009A708E"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537570</w:t>
            </w:r>
          </w:p>
        </w:tc>
        <w:tc>
          <w:tcPr>
            <w:tcW w:w="816" w:type="dxa"/>
          </w:tcPr>
          <w:p w:rsidR="00B07ED8" w:rsidRPr="009A708E"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102</w:t>
            </w:r>
            <w:r w:rsidR="00771D7D">
              <w:rPr>
                <w:rFonts w:eastAsia="Times New Roman"/>
                <w:b/>
                <w:bCs/>
                <w:sz w:val="16"/>
                <w:szCs w:val="16"/>
                <w:lang w:val="en-US"/>
              </w:rPr>
              <w:t>,</w:t>
            </w:r>
            <w:r>
              <w:rPr>
                <w:rFonts w:eastAsia="Times New Roman"/>
                <w:b/>
                <w:bCs/>
                <w:sz w:val="16"/>
                <w:szCs w:val="16"/>
                <w:lang w:val="en-US"/>
              </w:rPr>
              <w:t>44</w:t>
            </w:r>
          </w:p>
        </w:tc>
        <w:tc>
          <w:tcPr>
            <w:tcW w:w="936" w:type="dxa"/>
          </w:tcPr>
          <w:p w:rsidR="00B07ED8" w:rsidRPr="009A708E"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55066516</w:t>
            </w:r>
          </w:p>
        </w:tc>
        <w:tc>
          <w:tcPr>
            <w:tcW w:w="729" w:type="dxa"/>
          </w:tcPr>
          <w:p w:rsidR="00B07ED8" w:rsidRPr="00534521" w:rsidRDefault="00B07ED8" w:rsidP="00332BC7">
            <w:pPr>
              <w:spacing w:after="0" w:line="240" w:lineRule="auto"/>
              <w:ind w:hanging="24"/>
              <w:jc w:val="right"/>
              <w:rPr>
                <w:rFonts w:eastAsia="Times New Roman"/>
                <w:b/>
                <w:bCs/>
                <w:sz w:val="16"/>
                <w:szCs w:val="16"/>
                <w:lang w:val="en-US"/>
              </w:rPr>
            </w:pPr>
            <w:r>
              <w:rPr>
                <w:rFonts w:eastAsia="Times New Roman"/>
                <w:b/>
                <w:bCs/>
                <w:sz w:val="16"/>
                <w:szCs w:val="16"/>
                <w:lang w:val="en-US"/>
              </w:rPr>
              <w:t>+24670</w:t>
            </w:r>
          </w:p>
        </w:tc>
        <w:tc>
          <w:tcPr>
            <w:tcW w:w="752" w:type="dxa"/>
          </w:tcPr>
          <w:p w:rsidR="00B07ED8" w:rsidRPr="00875C9D" w:rsidRDefault="00B07ED8" w:rsidP="00332BC7">
            <w:pPr>
              <w:spacing w:after="0" w:line="240" w:lineRule="auto"/>
              <w:ind w:left="-97" w:right="-71"/>
              <w:jc w:val="right"/>
              <w:rPr>
                <w:rFonts w:eastAsia="Times New Roman"/>
                <w:b/>
                <w:bCs/>
                <w:sz w:val="16"/>
                <w:szCs w:val="16"/>
                <w:lang w:val="en-US"/>
              </w:rPr>
            </w:pPr>
            <w:r>
              <w:rPr>
                <w:rFonts w:eastAsia="Times New Roman"/>
                <w:b/>
                <w:bCs/>
                <w:sz w:val="16"/>
                <w:szCs w:val="16"/>
                <w:lang w:val="en-US"/>
              </w:rPr>
              <w:t>-8</w:t>
            </w:r>
            <w:r w:rsidR="00771D7D">
              <w:rPr>
                <w:rFonts w:eastAsia="Times New Roman"/>
                <w:b/>
                <w:bCs/>
                <w:sz w:val="16"/>
                <w:szCs w:val="16"/>
                <w:lang w:val="en-US"/>
              </w:rPr>
              <w:t>,</w:t>
            </w:r>
            <w:r>
              <w:rPr>
                <w:rFonts w:eastAsia="Times New Roman"/>
                <w:b/>
                <w:bCs/>
                <w:sz w:val="16"/>
                <w:szCs w:val="16"/>
                <w:lang w:val="en-US"/>
              </w:rPr>
              <w:t>75</w:t>
            </w:r>
          </w:p>
        </w:tc>
        <w:tc>
          <w:tcPr>
            <w:tcW w:w="868" w:type="dxa"/>
          </w:tcPr>
          <w:p w:rsidR="00B07ED8" w:rsidRPr="00777FD3"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-1960839</w:t>
            </w:r>
          </w:p>
        </w:tc>
      </w:tr>
      <w:tr w:rsidR="00B07ED8" w:rsidRPr="00D5071A" w:rsidTr="00332BC7">
        <w:tc>
          <w:tcPr>
            <w:tcW w:w="2541" w:type="dxa"/>
            <w:vMerge w:val="restart"/>
            <w:vAlign w:val="bottom"/>
          </w:tcPr>
          <w:p w:rsidR="00B07ED8" w:rsidRPr="00F2782F" w:rsidRDefault="007F70F4" w:rsidP="00B07ED8">
            <w:pPr>
              <w:spacing w:after="0" w:line="240" w:lineRule="auto"/>
              <w:rPr>
                <w:rFonts w:eastAsia="Times New Roman"/>
                <w:b/>
                <w:bCs/>
                <w:sz w:val="16"/>
                <w:szCs w:val="16"/>
                <w:lang w:val="fr-FR"/>
              </w:rPr>
            </w:pPr>
            <w:r>
              <w:rPr>
                <w:rFonts w:eastAsia="Times New Roman"/>
                <w:b/>
                <w:bCs/>
                <w:sz w:val="16"/>
                <w:szCs w:val="16"/>
                <w:lang w:val="fr-FR"/>
              </w:rPr>
              <w:t>T</w:t>
            </w:r>
            <w:r w:rsidR="00B07ED8" w:rsidRPr="00F2782F">
              <w:rPr>
                <w:rFonts w:eastAsia="Times New Roman"/>
                <w:b/>
                <w:bCs/>
                <w:sz w:val="16"/>
                <w:szCs w:val="16"/>
                <w:lang w:val="fr-FR"/>
              </w:rPr>
              <w:t>otal tăieri de regenerare, reconstrucție ecologică, igienă rase și conservare la licitație</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w:t>
            </w:r>
          </w:p>
        </w:tc>
        <w:tc>
          <w:tcPr>
            <w:tcW w:w="526" w:type="dxa"/>
            <w:vMerge w:val="restart"/>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075a</w:t>
            </w:r>
          </w:p>
        </w:tc>
        <w:tc>
          <w:tcPr>
            <w:tcW w:w="851" w:type="dxa"/>
          </w:tcPr>
          <w:p w:rsidR="00B07ED8" w:rsidRPr="00A66980"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788</w:t>
            </w:r>
          </w:p>
        </w:tc>
        <w:tc>
          <w:tcPr>
            <w:tcW w:w="850" w:type="dxa"/>
          </w:tcPr>
          <w:p w:rsidR="00B07ED8" w:rsidRPr="00A66980"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x</w:t>
            </w:r>
          </w:p>
        </w:tc>
        <w:tc>
          <w:tcPr>
            <w:tcW w:w="927" w:type="dxa"/>
          </w:tcPr>
          <w:p w:rsidR="00B07ED8" w:rsidRPr="00A66980"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x</w:t>
            </w:r>
          </w:p>
        </w:tc>
        <w:tc>
          <w:tcPr>
            <w:tcW w:w="696" w:type="dxa"/>
          </w:tcPr>
          <w:p w:rsidR="00B07ED8" w:rsidRPr="00EF586C"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564</w:t>
            </w:r>
          </w:p>
        </w:tc>
        <w:tc>
          <w:tcPr>
            <w:tcW w:w="816" w:type="dxa"/>
          </w:tcPr>
          <w:p w:rsidR="00B07ED8" w:rsidRPr="00EF586C"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x</w:t>
            </w:r>
          </w:p>
        </w:tc>
        <w:tc>
          <w:tcPr>
            <w:tcW w:w="936" w:type="dxa"/>
          </w:tcPr>
          <w:p w:rsidR="00B07ED8" w:rsidRPr="00EF586C"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x</w:t>
            </w:r>
          </w:p>
        </w:tc>
        <w:tc>
          <w:tcPr>
            <w:tcW w:w="729" w:type="dxa"/>
          </w:tcPr>
          <w:p w:rsidR="00B07ED8" w:rsidRPr="00534521"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-224</w:t>
            </w:r>
          </w:p>
        </w:tc>
        <w:tc>
          <w:tcPr>
            <w:tcW w:w="752" w:type="dxa"/>
          </w:tcPr>
          <w:p w:rsidR="00B07ED8" w:rsidRPr="00D5071A" w:rsidRDefault="00B07ED8" w:rsidP="00332BC7">
            <w:pPr>
              <w:spacing w:after="0" w:line="240" w:lineRule="auto"/>
              <w:ind w:left="-97" w:right="-71"/>
              <w:jc w:val="right"/>
              <w:rPr>
                <w:rFonts w:eastAsia="Times New Roman"/>
                <w:b/>
                <w:bCs/>
                <w:sz w:val="16"/>
                <w:szCs w:val="16"/>
              </w:rPr>
            </w:pPr>
          </w:p>
        </w:tc>
        <w:tc>
          <w:tcPr>
            <w:tcW w:w="868" w:type="dxa"/>
          </w:tcPr>
          <w:p w:rsidR="00B07ED8" w:rsidRPr="00D5071A" w:rsidRDefault="00B07ED8" w:rsidP="00332BC7">
            <w:pPr>
              <w:spacing w:after="0" w:line="240" w:lineRule="auto"/>
              <w:jc w:val="right"/>
              <w:rPr>
                <w:rFonts w:eastAsia="Times New Roman"/>
                <w:b/>
                <w:bCs/>
                <w:sz w:val="16"/>
                <w:szCs w:val="16"/>
              </w:rPr>
            </w:pPr>
          </w:p>
        </w:tc>
      </w:tr>
      <w:tr w:rsidR="00B07ED8" w:rsidRPr="00D5071A" w:rsidTr="00332BC7">
        <w:tc>
          <w:tcPr>
            <w:tcW w:w="2541" w:type="dxa"/>
            <w:vMerge/>
            <w:vAlign w:val="center"/>
          </w:tcPr>
          <w:p w:rsidR="00B07ED8" w:rsidRPr="00D5071A" w:rsidRDefault="00B07ED8" w:rsidP="00B07ED8">
            <w:pPr>
              <w:spacing w:after="0" w:line="240" w:lineRule="auto"/>
              <w:rPr>
                <w:rFonts w:eastAsia="Times New Roman"/>
                <w:b/>
                <w:bCs/>
                <w:sz w:val="16"/>
                <w:szCs w:val="16"/>
              </w:rPr>
            </w:pP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m3/lei</w:t>
            </w:r>
          </w:p>
        </w:tc>
        <w:tc>
          <w:tcPr>
            <w:tcW w:w="526" w:type="dxa"/>
            <w:vMerge/>
            <w:vAlign w:val="center"/>
          </w:tcPr>
          <w:p w:rsidR="00B07ED8" w:rsidRPr="00D5071A" w:rsidRDefault="00B07ED8" w:rsidP="008435A7">
            <w:pPr>
              <w:spacing w:after="0" w:line="240" w:lineRule="auto"/>
              <w:ind w:left="-34" w:right="-74"/>
              <w:rPr>
                <w:rFonts w:eastAsia="Times New Roman"/>
                <w:sz w:val="16"/>
                <w:szCs w:val="16"/>
              </w:rPr>
            </w:pPr>
          </w:p>
        </w:tc>
        <w:tc>
          <w:tcPr>
            <w:tcW w:w="851" w:type="dxa"/>
          </w:tcPr>
          <w:p w:rsidR="00B07ED8" w:rsidRPr="00A66980"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66520</w:t>
            </w:r>
          </w:p>
        </w:tc>
        <w:tc>
          <w:tcPr>
            <w:tcW w:w="850" w:type="dxa"/>
          </w:tcPr>
          <w:p w:rsidR="00B07ED8" w:rsidRPr="00A66980"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x</w:t>
            </w:r>
          </w:p>
        </w:tc>
        <w:tc>
          <w:tcPr>
            <w:tcW w:w="927" w:type="dxa"/>
          </w:tcPr>
          <w:p w:rsidR="00B07ED8" w:rsidRPr="00A66980"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x</w:t>
            </w:r>
          </w:p>
        </w:tc>
        <w:tc>
          <w:tcPr>
            <w:tcW w:w="696" w:type="dxa"/>
          </w:tcPr>
          <w:p w:rsidR="00B07ED8" w:rsidRPr="00EF586C"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50897</w:t>
            </w:r>
          </w:p>
        </w:tc>
        <w:tc>
          <w:tcPr>
            <w:tcW w:w="816" w:type="dxa"/>
          </w:tcPr>
          <w:p w:rsidR="00B07ED8" w:rsidRPr="00EF586C"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x</w:t>
            </w:r>
          </w:p>
        </w:tc>
        <w:tc>
          <w:tcPr>
            <w:tcW w:w="936" w:type="dxa"/>
          </w:tcPr>
          <w:p w:rsidR="00B07ED8" w:rsidRPr="00EF586C"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x</w:t>
            </w:r>
          </w:p>
        </w:tc>
        <w:tc>
          <w:tcPr>
            <w:tcW w:w="729" w:type="dxa"/>
          </w:tcPr>
          <w:p w:rsidR="00B07ED8" w:rsidRPr="00534521" w:rsidRDefault="00B07ED8" w:rsidP="00332BC7">
            <w:pPr>
              <w:spacing w:after="0" w:line="240" w:lineRule="auto"/>
              <w:ind w:hanging="96"/>
              <w:jc w:val="right"/>
              <w:rPr>
                <w:rFonts w:eastAsia="Times New Roman"/>
                <w:b/>
                <w:bCs/>
                <w:sz w:val="16"/>
                <w:szCs w:val="16"/>
                <w:lang w:val="en-US"/>
              </w:rPr>
            </w:pPr>
            <w:r>
              <w:rPr>
                <w:rFonts w:eastAsia="Times New Roman"/>
                <w:b/>
                <w:bCs/>
                <w:sz w:val="16"/>
                <w:szCs w:val="16"/>
                <w:lang w:val="en-US"/>
              </w:rPr>
              <w:t>-15623</w:t>
            </w:r>
          </w:p>
        </w:tc>
        <w:tc>
          <w:tcPr>
            <w:tcW w:w="752" w:type="dxa"/>
          </w:tcPr>
          <w:p w:rsidR="00B07ED8" w:rsidRPr="00D5071A" w:rsidRDefault="00B07ED8" w:rsidP="00332BC7">
            <w:pPr>
              <w:spacing w:after="0" w:line="240" w:lineRule="auto"/>
              <w:ind w:left="-97" w:right="-71"/>
              <w:jc w:val="right"/>
              <w:rPr>
                <w:rFonts w:eastAsia="Times New Roman"/>
                <w:b/>
                <w:bCs/>
                <w:sz w:val="16"/>
                <w:szCs w:val="16"/>
              </w:rPr>
            </w:pPr>
          </w:p>
        </w:tc>
        <w:tc>
          <w:tcPr>
            <w:tcW w:w="868" w:type="dxa"/>
          </w:tcPr>
          <w:p w:rsidR="00B07ED8" w:rsidRPr="00D5071A" w:rsidRDefault="00B07ED8" w:rsidP="00332BC7">
            <w:pPr>
              <w:spacing w:after="0" w:line="240" w:lineRule="auto"/>
              <w:jc w:val="right"/>
              <w:rPr>
                <w:rFonts w:eastAsia="Times New Roman"/>
                <w:b/>
                <w:bCs/>
                <w:sz w:val="16"/>
                <w:szCs w:val="16"/>
              </w:rPr>
            </w:pPr>
          </w:p>
        </w:tc>
      </w:tr>
      <w:tr w:rsidR="00B07ED8" w:rsidRPr="00D5071A" w:rsidTr="00332BC7">
        <w:tc>
          <w:tcPr>
            <w:tcW w:w="2541" w:type="dxa"/>
            <w:vAlign w:val="bottom"/>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xml:space="preserve"> - colectarea masei lemnoase</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m3/lei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076</w:t>
            </w:r>
          </w:p>
        </w:tc>
        <w:tc>
          <w:tcPr>
            <w:tcW w:w="851" w:type="dxa"/>
          </w:tcPr>
          <w:p w:rsidR="00B07ED8" w:rsidRPr="00A66980" w:rsidRDefault="00B07ED8" w:rsidP="00332BC7">
            <w:pPr>
              <w:spacing w:after="0" w:line="240" w:lineRule="auto"/>
              <w:jc w:val="right"/>
              <w:rPr>
                <w:rFonts w:eastAsia="Times New Roman"/>
                <w:sz w:val="16"/>
                <w:szCs w:val="16"/>
                <w:lang w:val="en-US"/>
              </w:rPr>
            </w:pPr>
            <w:r>
              <w:rPr>
                <w:rFonts w:eastAsia="Times New Roman"/>
                <w:sz w:val="16"/>
                <w:szCs w:val="16"/>
                <w:lang w:val="en-US"/>
              </w:rPr>
              <w:t>73580</w:t>
            </w:r>
          </w:p>
        </w:tc>
        <w:tc>
          <w:tcPr>
            <w:tcW w:w="850" w:type="dxa"/>
          </w:tcPr>
          <w:p w:rsidR="00B07ED8" w:rsidRPr="00A66980" w:rsidRDefault="00B07ED8" w:rsidP="00332BC7">
            <w:pPr>
              <w:spacing w:after="0" w:line="240" w:lineRule="auto"/>
              <w:jc w:val="right"/>
              <w:rPr>
                <w:rFonts w:eastAsia="Times New Roman"/>
                <w:sz w:val="16"/>
                <w:szCs w:val="16"/>
                <w:lang w:val="en-US"/>
              </w:rPr>
            </w:pPr>
            <w:r>
              <w:rPr>
                <w:rFonts w:eastAsia="Times New Roman"/>
                <w:sz w:val="16"/>
                <w:szCs w:val="16"/>
                <w:lang w:val="en-US"/>
              </w:rPr>
              <w:t>51</w:t>
            </w:r>
            <w:r w:rsidR="00771D7D">
              <w:rPr>
                <w:rFonts w:eastAsia="Times New Roman"/>
                <w:sz w:val="16"/>
                <w:szCs w:val="16"/>
                <w:lang w:val="en-US"/>
              </w:rPr>
              <w:t>,</w:t>
            </w:r>
            <w:r>
              <w:rPr>
                <w:rFonts w:eastAsia="Times New Roman"/>
                <w:sz w:val="16"/>
                <w:szCs w:val="16"/>
                <w:lang w:val="en-US"/>
              </w:rPr>
              <w:t>63</w:t>
            </w:r>
          </w:p>
        </w:tc>
        <w:tc>
          <w:tcPr>
            <w:tcW w:w="927" w:type="dxa"/>
          </w:tcPr>
          <w:p w:rsidR="00B07ED8" w:rsidRPr="00A66980" w:rsidRDefault="00B07ED8" w:rsidP="00332BC7">
            <w:pPr>
              <w:spacing w:after="0" w:line="240" w:lineRule="auto"/>
              <w:jc w:val="right"/>
              <w:rPr>
                <w:rFonts w:eastAsia="Times New Roman"/>
                <w:sz w:val="16"/>
                <w:szCs w:val="16"/>
                <w:lang w:val="en-US"/>
              </w:rPr>
            </w:pPr>
            <w:r>
              <w:rPr>
                <w:rFonts w:eastAsia="Times New Roman"/>
                <w:sz w:val="16"/>
                <w:szCs w:val="16"/>
                <w:lang w:val="en-US"/>
              </w:rPr>
              <w:t>3799253</w:t>
            </w:r>
          </w:p>
        </w:tc>
        <w:tc>
          <w:tcPr>
            <w:tcW w:w="696" w:type="dxa"/>
          </w:tcPr>
          <w:p w:rsidR="00B07ED8" w:rsidRPr="00EF586C" w:rsidRDefault="00B07ED8" w:rsidP="00332BC7">
            <w:pPr>
              <w:spacing w:after="0" w:line="240" w:lineRule="auto"/>
              <w:jc w:val="right"/>
              <w:rPr>
                <w:rFonts w:eastAsia="Times New Roman"/>
                <w:sz w:val="16"/>
                <w:szCs w:val="16"/>
                <w:lang w:val="en-US"/>
              </w:rPr>
            </w:pPr>
            <w:r>
              <w:rPr>
                <w:rFonts w:eastAsia="Times New Roman"/>
                <w:sz w:val="16"/>
                <w:szCs w:val="16"/>
                <w:lang w:val="en-US"/>
              </w:rPr>
              <w:t>79263</w:t>
            </w:r>
          </w:p>
        </w:tc>
        <w:tc>
          <w:tcPr>
            <w:tcW w:w="816" w:type="dxa"/>
          </w:tcPr>
          <w:p w:rsidR="00B07ED8" w:rsidRPr="00EF586C" w:rsidRDefault="00B07ED8" w:rsidP="00332BC7">
            <w:pPr>
              <w:spacing w:after="0" w:line="240" w:lineRule="auto"/>
              <w:jc w:val="right"/>
              <w:rPr>
                <w:rFonts w:eastAsia="Times New Roman"/>
                <w:sz w:val="16"/>
                <w:szCs w:val="16"/>
                <w:lang w:val="en-US"/>
              </w:rPr>
            </w:pPr>
            <w:r>
              <w:rPr>
                <w:rFonts w:eastAsia="Times New Roman"/>
                <w:sz w:val="16"/>
                <w:szCs w:val="16"/>
                <w:lang w:val="en-US"/>
              </w:rPr>
              <w:t>48</w:t>
            </w:r>
            <w:r w:rsidR="00771D7D">
              <w:rPr>
                <w:rFonts w:eastAsia="Times New Roman"/>
                <w:sz w:val="16"/>
                <w:szCs w:val="16"/>
                <w:lang w:val="en-US"/>
              </w:rPr>
              <w:t>,</w:t>
            </w:r>
            <w:r>
              <w:rPr>
                <w:rFonts w:eastAsia="Times New Roman"/>
                <w:sz w:val="16"/>
                <w:szCs w:val="16"/>
                <w:lang w:val="en-US"/>
              </w:rPr>
              <w:t>27</w:t>
            </w:r>
          </w:p>
        </w:tc>
        <w:tc>
          <w:tcPr>
            <w:tcW w:w="936" w:type="dxa"/>
          </w:tcPr>
          <w:p w:rsidR="00B07ED8" w:rsidRPr="00EF586C" w:rsidRDefault="00B07ED8" w:rsidP="00332BC7">
            <w:pPr>
              <w:spacing w:after="0" w:line="240" w:lineRule="auto"/>
              <w:jc w:val="right"/>
              <w:rPr>
                <w:rFonts w:eastAsia="Times New Roman"/>
                <w:sz w:val="16"/>
                <w:szCs w:val="16"/>
                <w:lang w:val="en-US"/>
              </w:rPr>
            </w:pPr>
            <w:r>
              <w:rPr>
                <w:rFonts w:eastAsia="Times New Roman"/>
                <w:sz w:val="16"/>
                <w:szCs w:val="16"/>
                <w:lang w:val="en-US"/>
              </w:rPr>
              <w:t>3825979</w:t>
            </w:r>
          </w:p>
        </w:tc>
        <w:tc>
          <w:tcPr>
            <w:tcW w:w="729" w:type="dxa"/>
          </w:tcPr>
          <w:p w:rsidR="00B07ED8" w:rsidRPr="00BB1508" w:rsidRDefault="00B07ED8" w:rsidP="00332BC7">
            <w:pPr>
              <w:spacing w:after="0" w:line="240" w:lineRule="auto"/>
              <w:jc w:val="right"/>
              <w:rPr>
                <w:rFonts w:eastAsia="Times New Roman"/>
                <w:sz w:val="16"/>
                <w:szCs w:val="16"/>
                <w:lang w:val="en-US"/>
              </w:rPr>
            </w:pPr>
            <w:r>
              <w:rPr>
                <w:rFonts w:eastAsia="Times New Roman"/>
                <w:sz w:val="16"/>
                <w:szCs w:val="16"/>
                <w:lang w:val="en-US"/>
              </w:rPr>
              <w:t>+5683</w:t>
            </w:r>
          </w:p>
        </w:tc>
        <w:tc>
          <w:tcPr>
            <w:tcW w:w="752" w:type="dxa"/>
          </w:tcPr>
          <w:p w:rsidR="00B07ED8" w:rsidRPr="00875C9D"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-3</w:t>
            </w:r>
            <w:r w:rsidR="00771D7D">
              <w:rPr>
                <w:rFonts w:eastAsia="Times New Roman"/>
                <w:sz w:val="16"/>
                <w:szCs w:val="16"/>
                <w:lang w:val="en-US"/>
              </w:rPr>
              <w:t>,</w:t>
            </w:r>
            <w:r>
              <w:rPr>
                <w:rFonts w:eastAsia="Times New Roman"/>
                <w:sz w:val="16"/>
                <w:szCs w:val="16"/>
                <w:lang w:val="en-US"/>
              </w:rPr>
              <w:t>36</w:t>
            </w:r>
          </w:p>
        </w:tc>
        <w:tc>
          <w:tcPr>
            <w:tcW w:w="868" w:type="dxa"/>
          </w:tcPr>
          <w:p w:rsidR="00B07ED8" w:rsidRPr="00CE1991" w:rsidRDefault="00B07ED8" w:rsidP="00332BC7">
            <w:pPr>
              <w:spacing w:after="0" w:line="240" w:lineRule="auto"/>
              <w:jc w:val="right"/>
              <w:rPr>
                <w:rFonts w:eastAsia="Times New Roman"/>
                <w:sz w:val="16"/>
                <w:szCs w:val="16"/>
                <w:lang w:val="en-US"/>
              </w:rPr>
            </w:pPr>
            <w:r>
              <w:rPr>
                <w:rFonts w:eastAsia="Times New Roman"/>
                <w:sz w:val="16"/>
                <w:szCs w:val="16"/>
                <w:lang w:val="en-US"/>
              </w:rPr>
              <w:t>26726</w:t>
            </w:r>
          </w:p>
        </w:tc>
      </w:tr>
      <w:tr w:rsidR="00B07ED8" w:rsidRPr="00D5071A" w:rsidTr="00332BC7">
        <w:tc>
          <w:tcPr>
            <w:tcW w:w="2541" w:type="dxa"/>
            <w:vAlign w:val="bottom"/>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xml:space="preserve"> - transportarea masei lemnoase</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ha/lei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077</w:t>
            </w:r>
          </w:p>
        </w:tc>
        <w:tc>
          <w:tcPr>
            <w:tcW w:w="851" w:type="dxa"/>
          </w:tcPr>
          <w:p w:rsidR="00B07ED8" w:rsidRPr="00C81D45" w:rsidRDefault="00B07ED8" w:rsidP="00332BC7">
            <w:pPr>
              <w:spacing w:after="0" w:line="240" w:lineRule="auto"/>
              <w:jc w:val="right"/>
              <w:rPr>
                <w:rFonts w:eastAsia="Times New Roman"/>
                <w:sz w:val="16"/>
                <w:szCs w:val="16"/>
                <w:lang w:val="en-US"/>
              </w:rPr>
            </w:pPr>
            <w:r>
              <w:rPr>
                <w:rFonts w:eastAsia="Times New Roman"/>
                <w:sz w:val="16"/>
                <w:szCs w:val="16"/>
                <w:lang w:val="en-US"/>
              </w:rPr>
              <w:t>39240</w:t>
            </w:r>
          </w:p>
        </w:tc>
        <w:tc>
          <w:tcPr>
            <w:tcW w:w="850" w:type="dxa"/>
          </w:tcPr>
          <w:p w:rsidR="00B07ED8" w:rsidRPr="00F13BB9" w:rsidRDefault="00B07ED8" w:rsidP="00332BC7">
            <w:pPr>
              <w:spacing w:after="0" w:line="240" w:lineRule="auto"/>
              <w:jc w:val="right"/>
              <w:rPr>
                <w:rFonts w:eastAsia="Times New Roman"/>
                <w:sz w:val="16"/>
                <w:szCs w:val="16"/>
                <w:lang w:val="en-US"/>
              </w:rPr>
            </w:pPr>
            <w:r>
              <w:rPr>
                <w:rFonts w:eastAsia="Times New Roman"/>
                <w:sz w:val="16"/>
                <w:szCs w:val="16"/>
                <w:lang w:val="en-US"/>
              </w:rPr>
              <w:t>126</w:t>
            </w:r>
            <w:r w:rsidR="00771D7D">
              <w:rPr>
                <w:rFonts w:eastAsia="Times New Roman"/>
                <w:sz w:val="16"/>
                <w:szCs w:val="16"/>
                <w:lang w:val="en-US"/>
              </w:rPr>
              <w:t>,</w:t>
            </w:r>
            <w:r>
              <w:rPr>
                <w:rFonts w:eastAsia="Times New Roman"/>
                <w:sz w:val="16"/>
                <w:szCs w:val="16"/>
                <w:lang w:val="en-US"/>
              </w:rPr>
              <w:t>37</w:t>
            </w:r>
          </w:p>
        </w:tc>
        <w:tc>
          <w:tcPr>
            <w:tcW w:w="927" w:type="dxa"/>
          </w:tcPr>
          <w:p w:rsidR="00B07ED8" w:rsidRPr="00F13BB9" w:rsidRDefault="00B07ED8" w:rsidP="00332BC7">
            <w:pPr>
              <w:spacing w:after="0" w:line="240" w:lineRule="auto"/>
              <w:jc w:val="right"/>
              <w:rPr>
                <w:rFonts w:eastAsia="Times New Roman"/>
                <w:sz w:val="16"/>
                <w:szCs w:val="16"/>
                <w:lang w:val="en-US"/>
              </w:rPr>
            </w:pPr>
            <w:r>
              <w:rPr>
                <w:rFonts w:eastAsia="Times New Roman"/>
                <w:sz w:val="16"/>
                <w:szCs w:val="16"/>
                <w:lang w:val="en-US"/>
              </w:rPr>
              <w:t>4958616</w:t>
            </w:r>
          </w:p>
        </w:tc>
        <w:tc>
          <w:tcPr>
            <w:tcW w:w="696" w:type="dxa"/>
          </w:tcPr>
          <w:p w:rsidR="00B07ED8" w:rsidRPr="00EF586C" w:rsidRDefault="00B07ED8" w:rsidP="00332BC7">
            <w:pPr>
              <w:spacing w:after="0" w:line="240" w:lineRule="auto"/>
              <w:jc w:val="right"/>
              <w:rPr>
                <w:rFonts w:eastAsia="Times New Roman"/>
                <w:sz w:val="16"/>
                <w:szCs w:val="16"/>
                <w:lang w:val="en-US"/>
              </w:rPr>
            </w:pPr>
            <w:r>
              <w:rPr>
                <w:rFonts w:eastAsia="Times New Roman"/>
                <w:sz w:val="16"/>
                <w:szCs w:val="16"/>
                <w:lang w:val="en-US"/>
              </w:rPr>
              <w:t>38646</w:t>
            </w:r>
          </w:p>
        </w:tc>
        <w:tc>
          <w:tcPr>
            <w:tcW w:w="816" w:type="dxa"/>
          </w:tcPr>
          <w:p w:rsidR="00B07ED8" w:rsidRPr="00EF586C" w:rsidRDefault="00B07ED8" w:rsidP="00332BC7">
            <w:pPr>
              <w:spacing w:after="0" w:line="240" w:lineRule="auto"/>
              <w:jc w:val="right"/>
              <w:rPr>
                <w:rFonts w:eastAsia="Times New Roman"/>
                <w:sz w:val="16"/>
                <w:szCs w:val="16"/>
                <w:lang w:val="en-US"/>
              </w:rPr>
            </w:pPr>
            <w:r>
              <w:rPr>
                <w:rFonts w:eastAsia="Times New Roman"/>
                <w:sz w:val="16"/>
                <w:szCs w:val="16"/>
                <w:lang w:val="en-US"/>
              </w:rPr>
              <w:t>116</w:t>
            </w:r>
            <w:r w:rsidR="00771D7D">
              <w:rPr>
                <w:rFonts w:eastAsia="Times New Roman"/>
                <w:sz w:val="16"/>
                <w:szCs w:val="16"/>
                <w:lang w:val="en-US"/>
              </w:rPr>
              <w:t>,</w:t>
            </w:r>
            <w:r>
              <w:rPr>
                <w:rFonts w:eastAsia="Times New Roman"/>
                <w:sz w:val="16"/>
                <w:szCs w:val="16"/>
                <w:lang w:val="en-US"/>
              </w:rPr>
              <w:t>85</w:t>
            </w:r>
          </w:p>
        </w:tc>
        <w:tc>
          <w:tcPr>
            <w:tcW w:w="936" w:type="dxa"/>
          </w:tcPr>
          <w:p w:rsidR="00B07ED8" w:rsidRPr="00EF586C" w:rsidRDefault="00B07ED8" w:rsidP="00332BC7">
            <w:pPr>
              <w:spacing w:after="0" w:line="240" w:lineRule="auto"/>
              <w:jc w:val="right"/>
              <w:rPr>
                <w:rFonts w:eastAsia="Times New Roman"/>
                <w:sz w:val="16"/>
                <w:szCs w:val="16"/>
                <w:lang w:val="en-US"/>
              </w:rPr>
            </w:pPr>
            <w:r>
              <w:rPr>
                <w:rFonts w:eastAsia="Times New Roman"/>
                <w:sz w:val="16"/>
                <w:szCs w:val="16"/>
                <w:lang w:val="en-US"/>
              </w:rPr>
              <w:t>4515919</w:t>
            </w:r>
          </w:p>
        </w:tc>
        <w:tc>
          <w:tcPr>
            <w:tcW w:w="729" w:type="dxa"/>
          </w:tcPr>
          <w:p w:rsidR="00B07ED8" w:rsidRPr="00BB1508" w:rsidRDefault="00B07ED8" w:rsidP="00332BC7">
            <w:pPr>
              <w:spacing w:after="0" w:line="240" w:lineRule="auto"/>
              <w:jc w:val="right"/>
              <w:rPr>
                <w:rFonts w:eastAsia="Times New Roman"/>
                <w:sz w:val="16"/>
                <w:szCs w:val="16"/>
                <w:lang w:val="en-US"/>
              </w:rPr>
            </w:pPr>
            <w:r>
              <w:rPr>
                <w:rFonts w:eastAsia="Times New Roman"/>
                <w:sz w:val="16"/>
                <w:szCs w:val="16"/>
                <w:lang w:val="en-US"/>
              </w:rPr>
              <w:t>-594</w:t>
            </w:r>
          </w:p>
        </w:tc>
        <w:tc>
          <w:tcPr>
            <w:tcW w:w="752" w:type="dxa"/>
          </w:tcPr>
          <w:p w:rsidR="00B07ED8" w:rsidRPr="00875C9D"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-9</w:t>
            </w:r>
            <w:r w:rsidR="00771D7D">
              <w:rPr>
                <w:rFonts w:eastAsia="Times New Roman"/>
                <w:sz w:val="16"/>
                <w:szCs w:val="16"/>
                <w:lang w:val="en-US"/>
              </w:rPr>
              <w:t>,</w:t>
            </w:r>
            <w:r>
              <w:rPr>
                <w:rFonts w:eastAsia="Times New Roman"/>
                <w:sz w:val="16"/>
                <w:szCs w:val="16"/>
                <w:lang w:val="en-US"/>
              </w:rPr>
              <w:t>51</w:t>
            </w:r>
          </w:p>
        </w:tc>
        <w:tc>
          <w:tcPr>
            <w:tcW w:w="868" w:type="dxa"/>
          </w:tcPr>
          <w:p w:rsidR="00B07ED8" w:rsidRPr="00CE1991" w:rsidRDefault="00B07ED8" w:rsidP="00332BC7">
            <w:pPr>
              <w:spacing w:after="0" w:line="240" w:lineRule="auto"/>
              <w:jc w:val="right"/>
              <w:rPr>
                <w:rFonts w:eastAsia="Times New Roman"/>
                <w:sz w:val="16"/>
                <w:szCs w:val="16"/>
                <w:lang w:val="en-US"/>
              </w:rPr>
            </w:pPr>
            <w:r>
              <w:rPr>
                <w:rFonts w:eastAsia="Times New Roman"/>
                <w:sz w:val="16"/>
                <w:szCs w:val="16"/>
                <w:lang w:val="en-US"/>
              </w:rPr>
              <w:t>-442697</w:t>
            </w:r>
          </w:p>
        </w:tc>
      </w:tr>
      <w:tr w:rsidR="00B07ED8" w:rsidRPr="00D5071A" w:rsidTr="00332BC7">
        <w:tc>
          <w:tcPr>
            <w:tcW w:w="2541" w:type="dxa"/>
            <w:vAlign w:val="bottom"/>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xml:space="preserve"> - lucrări de igienizare</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km/lei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078</w:t>
            </w:r>
          </w:p>
        </w:tc>
        <w:tc>
          <w:tcPr>
            <w:tcW w:w="851" w:type="dxa"/>
          </w:tcPr>
          <w:p w:rsidR="00B07ED8" w:rsidRPr="00C81D45" w:rsidRDefault="00B07ED8" w:rsidP="00332BC7">
            <w:pPr>
              <w:spacing w:after="0" w:line="240" w:lineRule="auto"/>
              <w:jc w:val="right"/>
              <w:rPr>
                <w:rFonts w:eastAsia="Times New Roman"/>
                <w:sz w:val="16"/>
                <w:szCs w:val="16"/>
                <w:lang w:val="en-US"/>
              </w:rPr>
            </w:pPr>
            <w:r>
              <w:rPr>
                <w:rFonts w:eastAsia="Times New Roman"/>
                <w:sz w:val="16"/>
                <w:szCs w:val="16"/>
                <w:lang w:val="en-US"/>
              </w:rPr>
              <w:t>300</w:t>
            </w:r>
          </w:p>
        </w:tc>
        <w:tc>
          <w:tcPr>
            <w:tcW w:w="850" w:type="dxa"/>
          </w:tcPr>
          <w:p w:rsidR="00B07ED8" w:rsidRPr="00C81D45" w:rsidRDefault="00B07ED8" w:rsidP="00332BC7">
            <w:pPr>
              <w:spacing w:after="0" w:line="240" w:lineRule="auto"/>
              <w:jc w:val="right"/>
              <w:rPr>
                <w:rFonts w:eastAsia="Times New Roman"/>
                <w:sz w:val="16"/>
                <w:szCs w:val="16"/>
                <w:lang w:val="en-US"/>
              </w:rPr>
            </w:pPr>
            <w:r>
              <w:rPr>
                <w:rFonts w:eastAsia="Times New Roman"/>
                <w:sz w:val="16"/>
                <w:szCs w:val="16"/>
                <w:lang w:val="en-US"/>
              </w:rPr>
              <w:t>68</w:t>
            </w:r>
            <w:r w:rsidR="00771D7D">
              <w:rPr>
                <w:rFonts w:eastAsia="Times New Roman"/>
                <w:sz w:val="16"/>
                <w:szCs w:val="16"/>
                <w:lang w:val="en-US"/>
              </w:rPr>
              <w:t>,</w:t>
            </w:r>
            <w:r>
              <w:rPr>
                <w:rFonts w:eastAsia="Times New Roman"/>
                <w:sz w:val="16"/>
                <w:szCs w:val="16"/>
                <w:lang w:val="en-US"/>
              </w:rPr>
              <w:t>35</w:t>
            </w:r>
          </w:p>
        </w:tc>
        <w:tc>
          <w:tcPr>
            <w:tcW w:w="927" w:type="dxa"/>
          </w:tcPr>
          <w:p w:rsidR="00B07ED8" w:rsidRPr="00C81D45" w:rsidRDefault="00B07ED8" w:rsidP="00332BC7">
            <w:pPr>
              <w:spacing w:after="0" w:line="240" w:lineRule="auto"/>
              <w:jc w:val="right"/>
              <w:rPr>
                <w:rFonts w:eastAsia="Times New Roman"/>
                <w:sz w:val="16"/>
                <w:szCs w:val="16"/>
                <w:lang w:val="en-US"/>
              </w:rPr>
            </w:pPr>
            <w:r>
              <w:rPr>
                <w:rFonts w:eastAsia="Times New Roman"/>
                <w:sz w:val="16"/>
                <w:szCs w:val="16"/>
                <w:lang w:val="en-US"/>
              </w:rPr>
              <w:t>20505</w:t>
            </w:r>
          </w:p>
        </w:tc>
        <w:tc>
          <w:tcPr>
            <w:tcW w:w="696" w:type="dxa"/>
          </w:tcPr>
          <w:p w:rsidR="00B07ED8" w:rsidRPr="00EF586C" w:rsidRDefault="00B07ED8" w:rsidP="00332BC7">
            <w:pPr>
              <w:spacing w:after="0" w:line="240" w:lineRule="auto"/>
              <w:jc w:val="right"/>
              <w:rPr>
                <w:rFonts w:eastAsia="Times New Roman"/>
                <w:sz w:val="16"/>
                <w:szCs w:val="16"/>
                <w:lang w:val="en-US"/>
              </w:rPr>
            </w:pPr>
            <w:r>
              <w:rPr>
                <w:rFonts w:eastAsia="Times New Roman"/>
                <w:sz w:val="16"/>
                <w:szCs w:val="16"/>
                <w:lang w:val="en-US"/>
              </w:rPr>
              <w:t>36</w:t>
            </w:r>
          </w:p>
        </w:tc>
        <w:tc>
          <w:tcPr>
            <w:tcW w:w="816" w:type="dxa"/>
          </w:tcPr>
          <w:p w:rsidR="00B07ED8" w:rsidRPr="00EF586C" w:rsidRDefault="00B07ED8" w:rsidP="00332BC7">
            <w:pPr>
              <w:spacing w:after="0" w:line="240" w:lineRule="auto"/>
              <w:jc w:val="right"/>
              <w:rPr>
                <w:rFonts w:eastAsia="Times New Roman"/>
                <w:sz w:val="16"/>
                <w:szCs w:val="16"/>
                <w:lang w:val="en-US"/>
              </w:rPr>
            </w:pPr>
            <w:r>
              <w:rPr>
                <w:rFonts w:eastAsia="Times New Roman"/>
                <w:sz w:val="16"/>
                <w:szCs w:val="16"/>
                <w:lang w:val="en-US"/>
              </w:rPr>
              <w:t>310</w:t>
            </w:r>
            <w:r w:rsidR="00771D7D">
              <w:rPr>
                <w:rFonts w:eastAsia="Times New Roman"/>
                <w:sz w:val="16"/>
                <w:szCs w:val="16"/>
                <w:lang w:val="en-US"/>
              </w:rPr>
              <w:t>,</w:t>
            </w:r>
            <w:r>
              <w:rPr>
                <w:rFonts w:eastAsia="Times New Roman"/>
                <w:sz w:val="16"/>
                <w:szCs w:val="16"/>
                <w:lang w:val="en-US"/>
              </w:rPr>
              <w:t>67</w:t>
            </w:r>
          </w:p>
        </w:tc>
        <w:tc>
          <w:tcPr>
            <w:tcW w:w="936" w:type="dxa"/>
          </w:tcPr>
          <w:p w:rsidR="00B07ED8" w:rsidRPr="00EF586C" w:rsidRDefault="00B07ED8" w:rsidP="00332BC7">
            <w:pPr>
              <w:spacing w:after="0" w:line="240" w:lineRule="auto"/>
              <w:jc w:val="right"/>
              <w:rPr>
                <w:rFonts w:eastAsia="Times New Roman"/>
                <w:sz w:val="16"/>
                <w:szCs w:val="16"/>
                <w:lang w:val="en-US"/>
              </w:rPr>
            </w:pPr>
            <w:r>
              <w:rPr>
                <w:rFonts w:eastAsia="Times New Roman"/>
                <w:sz w:val="16"/>
                <w:szCs w:val="16"/>
                <w:lang w:val="en-US"/>
              </w:rPr>
              <w:t>11184</w:t>
            </w:r>
          </w:p>
        </w:tc>
        <w:tc>
          <w:tcPr>
            <w:tcW w:w="729" w:type="dxa"/>
          </w:tcPr>
          <w:p w:rsidR="00B07ED8" w:rsidRPr="00BB1508" w:rsidRDefault="00B07ED8" w:rsidP="00332BC7">
            <w:pPr>
              <w:spacing w:after="0" w:line="240" w:lineRule="auto"/>
              <w:jc w:val="right"/>
              <w:rPr>
                <w:rFonts w:eastAsia="Times New Roman"/>
                <w:sz w:val="16"/>
                <w:szCs w:val="16"/>
                <w:lang w:val="en-US"/>
              </w:rPr>
            </w:pPr>
            <w:r>
              <w:rPr>
                <w:rFonts w:eastAsia="Times New Roman"/>
                <w:sz w:val="16"/>
                <w:szCs w:val="16"/>
                <w:lang w:val="en-US"/>
              </w:rPr>
              <w:t>-264</w:t>
            </w:r>
          </w:p>
        </w:tc>
        <w:tc>
          <w:tcPr>
            <w:tcW w:w="752" w:type="dxa"/>
          </w:tcPr>
          <w:p w:rsidR="00B07ED8" w:rsidRPr="00875C9D"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+242</w:t>
            </w:r>
            <w:r w:rsidR="00771D7D">
              <w:rPr>
                <w:rFonts w:eastAsia="Times New Roman"/>
                <w:sz w:val="16"/>
                <w:szCs w:val="16"/>
                <w:lang w:val="en-US"/>
              </w:rPr>
              <w:t>,</w:t>
            </w:r>
            <w:r>
              <w:rPr>
                <w:rFonts w:eastAsia="Times New Roman"/>
                <w:sz w:val="16"/>
                <w:szCs w:val="16"/>
                <w:lang w:val="en-US"/>
              </w:rPr>
              <w:t>32</w:t>
            </w:r>
          </w:p>
        </w:tc>
        <w:tc>
          <w:tcPr>
            <w:tcW w:w="868" w:type="dxa"/>
          </w:tcPr>
          <w:p w:rsidR="00B07ED8" w:rsidRPr="00CE1991" w:rsidRDefault="00B07ED8" w:rsidP="00332BC7">
            <w:pPr>
              <w:spacing w:after="0" w:line="240" w:lineRule="auto"/>
              <w:jc w:val="right"/>
              <w:rPr>
                <w:rFonts w:eastAsia="Times New Roman"/>
                <w:sz w:val="16"/>
                <w:szCs w:val="16"/>
                <w:lang w:val="en-US"/>
              </w:rPr>
            </w:pPr>
            <w:r>
              <w:rPr>
                <w:rFonts w:eastAsia="Times New Roman"/>
                <w:sz w:val="16"/>
                <w:szCs w:val="16"/>
                <w:lang w:val="en-US"/>
              </w:rPr>
              <w:t>-9321</w:t>
            </w:r>
          </w:p>
        </w:tc>
      </w:tr>
      <w:tr w:rsidR="00B07ED8" w:rsidRPr="00D5071A" w:rsidTr="00332BC7">
        <w:tc>
          <w:tcPr>
            <w:tcW w:w="2541" w:type="dxa"/>
            <w:vAlign w:val="bottom"/>
          </w:tcPr>
          <w:p w:rsidR="00B07ED8" w:rsidRPr="00B07ED8" w:rsidRDefault="00B07ED8" w:rsidP="00B07ED8">
            <w:pPr>
              <w:spacing w:after="0" w:line="240" w:lineRule="auto"/>
              <w:rPr>
                <w:rFonts w:eastAsia="Times New Roman"/>
                <w:sz w:val="16"/>
                <w:szCs w:val="16"/>
                <w:lang w:val="en-US"/>
              </w:rPr>
            </w:pPr>
            <w:r w:rsidRPr="00B07ED8">
              <w:rPr>
                <w:rFonts w:eastAsia="Times New Roman"/>
                <w:sz w:val="16"/>
                <w:szCs w:val="16"/>
                <w:lang w:val="en-US"/>
              </w:rPr>
              <w:t xml:space="preserve"> - tăierea și curățirea liniilor parcelare și de hotar</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buc</w:t>
            </w:r>
            <w:r>
              <w:rPr>
                <w:rFonts w:eastAsia="Times New Roman"/>
                <w:sz w:val="16"/>
                <w:szCs w:val="16"/>
              </w:rPr>
              <w:t>,</w:t>
            </w: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079</w:t>
            </w:r>
          </w:p>
        </w:tc>
        <w:tc>
          <w:tcPr>
            <w:tcW w:w="851" w:type="dxa"/>
          </w:tcPr>
          <w:p w:rsidR="00B07ED8" w:rsidRPr="00EC4C3D" w:rsidRDefault="00B07ED8" w:rsidP="00332BC7">
            <w:pPr>
              <w:spacing w:after="0" w:line="240" w:lineRule="auto"/>
              <w:jc w:val="right"/>
              <w:rPr>
                <w:rFonts w:eastAsia="Times New Roman"/>
                <w:sz w:val="16"/>
                <w:szCs w:val="16"/>
                <w:lang w:val="en-US"/>
              </w:rPr>
            </w:pPr>
            <w:r>
              <w:rPr>
                <w:rFonts w:eastAsia="Times New Roman"/>
                <w:sz w:val="16"/>
                <w:szCs w:val="16"/>
                <w:lang w:val="en-US"/>
              </w:rPr>
              <w:t>163</w:t>
            </w:r>
          </w:p>
        </w:tc>
        <w:tc>
          <w:tcPr>
            <w:tcW w:w="850" w:type="dxa"/>
          </w:tcPr>
          <w:p w:rsidR="00B07ED8" w:rsidRPr="00C81D45" w:rsidRDefault="00B07ED8" w:rsidP="00332BC7">
            <w:pPr>
              <w:spacing w:after="0" w:line="240" w:lineRule="auto"/>
              <w:jc w:val="right"/>
              <w:rPr>
                <w:rFonts w:eastAsia="Times New Roman"/>
                <w:sz w:val="16"/>
                <w:szCs w:val="16"/>
                <w:lang w:val="en-US"/>
              </w:rPr>
            </w:pPr>
            <w:r>
              <w:rPr>
                <w:rFonts w:eastAsia="Times New Roman"/>
                <w:sz w:val="16"/>
                <w:szCs w:val="16"/>
                <w:lang w:val="en-US"/>
              </w:rPr>
              <w:t>223</w:t>
            </w:r>
            <w:r w:rsidR="00771D7D">
              <w:rPr>
                <w:rFonts w:eastAsia="Times New Roman"/>
                <w:sz w:val="16"/>
                <w:szCs w:val="16"/>
                <w:lang w:val="en-US"/>
              </w:rPr>
              <w:t>,</w:t>
            </w:r>
            <w:r>
              <w:rPr>
                <w:rFonts w:eastAsia="Times New Roman"/>
                <w:sz w:val="16"/>
                <w:szCs w:val="16"/>
                <w:lang w:val="en-US"/>
              </w:rPr>
              <w:t>26</w:t>
            </w:r>
          </w:p>
        </w:tc>
        <w:tc>
          <w:tcPr>
            <w:tcW w:w="927" w:type="dxa"/>
          </w:tcPr>
          <w:p w:rsidR="00B07ED8" w:rsidRPr="00C81D45" w:rsidRDefault="00B07ED8" w:rsidP="00332BC7">
            <w:pPr>
              <w:spacing w:after="0" w:line="240" w:lineRule="auto"/>
              <w:jc w:val="right"/>
              <w:rPr>
                <w:rFonts w:eastAsia="Times New Roman"/>
                <w:sz w:val="16"/>
                <w:szCs w:val="16"/>
                <w:lang w:val="en-US"/>
              </w:rPr>
            </w:pPr>
            <w:r>
              <w:rPr>
                <w:rFonts w:eastAsia="Times New Roman"/>
                <w:sz w:val="16"/>
                <w:szCs w:val="16"/>
                <w:lang w:val="en-US"/>
              </w:rPr>
              <w:t>36391</w:t>
            </w:r>
          </w:p>
        </w:tc>
        <w:tc>
          <w:tcPr>
            <w:tcW w:w="696" w:type="dxa"/>
          </w:tcPr>
          <w:p w:rsidR="00B07ED8" w:rsidRPr="00EF586C" w:rsidRDefault="00B07ED8" w:rsidP="00332BC7">
            <w:pPr>
              <w:spacing w:after="0" w:line="240" w:lineRule="auto"/>
              <w:jc w:val="right"/>
              <w:rPr>
                <w:rFonts w:eastAsia="Times New Roman"/>
                <w:sz w:val="16"/>
                <w:szCs w:val="16"/>
                <w:lang w:val="en-US"/>
              </w:rPr>
            </w:pPr>
            <w:r>
              <w:rPr>
                <w:rFonts w:eastAsia="Times New Roman"/>
                <w:sz w:val="16"/>
                <w:szCs w:val="16"/>
                <w:lang w:val="en-US"/>
              </w:rPr>
              <w:t>163</w:t>
            </w:r>
          </w:p>
        </w:tc>
        <w:tc>
          <w:tcPr>
            <w:tcW w:w="816" w:type="dxa"/>
          </w:tcPr>
          <w:p w:rsidR="00B07ED8" w:rsidRPr="00EF586C" w:rsidRDefault="00B07ED8" w:rsidP="00332BC7">
            <w:pPr>
              <w:spacing w:after="0" w:line="240" w:lineRule="auto"/>
              <w:jc w:val="right"/>
              <w:rPr>
                <w:rFonts w:eastAsia="Times New Roman"/>
                <w:sz w:val="16"/>
                <w:szCs w:val="16"/>
                <w:lang w:val="en-US"/>
              </w:rPr>
            </w:pPr>
            <w:r>
              <w:rPr>
                <w:rFonts w:eastAsia="Times New Roman"/>
                <w:sz w:val="16"/>
                <w:szCs w:val="16"/>
                <w:lang w:val="en-US"/>
              </w:rPr>
              <w:t>193</w:t>
            </w:r>
            <w:r w:rsidR="00771D7D">
              <w:rPr>
                <w:rFonts w:eastAsia="Times New Roman"/>
                <w:sz w:val="16"/>
                <w:szCs w:val="16"/>
                <w:lang w:val="en-US"/>
              </w:rPr>
              <w:t>,</w:t>
            </w:r>
            <w:r>
              <w:rPr>
                <w:rFonts w:eastAsia="Times New Roman"/>
                <w:sz w:val="16"/>
                <w:szCs w:val="16"/>
                <w:lang w:val="en-US"/>
              </w:rPr>
              <w:t>79</w:t>
            </w:r>
          </w:p>
        </w:tc>
        <w:tc>
          <w:tcPr>
            <w:tcW w:w="936" w:type="dxa"/>
          </w:tcPr>
          <w:p w:rsidR="00B07ED8" w:rsidRPr="00EF586C" w:rsidRDefault="00B07ED8" w:rsidP="00332BC7">
            <w:pPr>
              <w:spacing w:after="0" w:line="240" w:lineRule="auto"/>
              <w:jc w:val="right"/>
              <w:rPr>
                <w:rFonts w:eastAsia="Times New Roman"/>
                <w:sz w:val="16"/>
                <w:szCs w:val="16"/>
                <w:lang w:val="en-US"/>
              </w:rPr>
            </w:pPr>
            <w:r>
              <w:rPr>
                <w:rFonts w:eastAsia="Times New Roman"/>
                <w:sz w:val="16"/>
                <w:szCs w:val="16"/>
                <w:lang w:val="en-US"/>
              </w:rPr>
              <w:t>31588</w:t>
            </w:r>
          </w:p>
        </w:tc>
        <w:tc>
          <w:tcPr>
            <w:tcW w:w="729" w:type="dxa"/>
          </w:tcPr>
          <w:p w:rsidR="00B07ED8" w:rsidRPr="00D5071A" w:rsidRDefault="00B07ED8" w:rsidP="00332BC7">
            <w:pPr>
              <w:spacing w:after="0" w:line="240" w:lineRule="auto"/>
              <w:jc w:val="right"/>
              <w:rPr>
                <w:rFonts w:eastAsia="Times New Roman"/>
                <w:sz w:val="16"/>
                <w:szCs w:val="16"/>
              </w:rPr>
            </w:pPr>
          </w:p>
        </w:tc>
        <w:tc>
          <w:tcPr>
            <w:tcW w:w="752" w:type="dxa"/>
          </w:tcPr>
          <w:p w:rsidR="00B07ED8" w:rsidRPr="00875C9D"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-29</w:t>
            </w:r>
            <w:r w:rsidR="00771D7D">
              <w:rPr>
                <w:rFonts w:eastAsia="Times New Roman"/>
                <w:sz w:val="16"/>
                <w:szCs w:val="16"/>
                <w:lang w:val="en-US"/>
              </w:rPr>
              <w:t>,</w:t>
            </w:r>
            <w:r>
              <w:rPr>
                <w:rFonts w:eastAsia="Times New Roman"/>
                <w:sz w:val="16"/>
                <w:szCs w:val="16"/>
                <w:lang w:val="en-US"/>
              </w:rPr>
              <w:t>47</w:t>
            </w:r>
          </w:p>
        </w:tc>
        <w:tc>
          <w:tcPr>
            <w:tcW w:w="868" w:type="dxa"/>
          </w:tcPr>
          <w:p w:rsidR="00B07ED8" w:rsidRPr="00CE1991" w:rsidRDefault="00B07ED8" w:rsidP="00332BC7">
            <w:pPr>
              <w:spacing w:after="0" w:line="240" w:lineRule="auto"/>
              <w:jc w:val="right"/>
              <w:rPr>
                <w:rFonts w:eastAsia="Times New Roman"/>
                <w:sz w:val="16"/>
                <w:szCs w:val="16"/>
                <w:lang w:val="en-US"/>
              </w:rPr>
            </w:pPr>
            <w:r>
              <w:rPr>
                <w:rFonts w:eastAsia="Times New Roman"/>
                <w:sz w:val="16"/>
                <w:szCs w:val="16"/>
                <w:lang w:val="en-US"/>
              </w:rPr>
              <w:t>-4803</w:t>
            </w:r>
          </w:p>
        </w:tc>
      </w:tr>
      <w:tr w:rsidR="00B07ED8" w:rsidRPr="00D5071A" w:rsidTr="00332BC7">
        <w:tc>
          <w:tcPr>
            <w:tcW w:w="2541" w:type="dxa"/>
            <w:vAlign w:val="bottom"/>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xml:space="preserve"> - reparația bornelor</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km/lei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080</w:t>
            </w:r>
          </w:p>
        </w:tc>
        <w:tc>
          <w:tcPr>
            <w:tcW w:w="851" w:type="dxa"/>
          </w:tcPr>
          <w:p w:rsidR="00B07ED8" w:rsidRPr="00EC4C3D" w:rsidRDefault="00B07ED8" w:rsidP="00332BC7">
            <w:pPr>
              <w:spacing w:after="0" w:line="240" w:lineRule="auto"/>
              <w:jc w:val="right"/>
              <w:rPr>
                <w:rFonts w:eastAsia="Times New Roman"/>
                <w:sz w:val="16"/>
                <w:szCs w:val="16"/>
                <w:lang w:val="en-US"/>
              </w:rPr>
            </w:pPr>
            <w:r>
              <w:rPr>
                <w:rFonts w:eastAsia="Times New Roman"/>
                <w:sz w:val="16"/>
                <w:szCs w:val="16"/>
                <w:lang w:val="en-US"/>
              </w:rPr>
              <w:t>1833</w:t>
            </w:r>
          </w:p>
        </w:tc>
        <w:tc>
          <w:tcPr>
            <w:tcW w:w="850" w:type="dxa"/>
          </w:tcPr>
          <w:p w:rsidR="00B07ED8" w:rsidRPr="00EC4C3D" w:rsidRDefault="00B07ED8" w:rsidP="00332BC7">
            <w:pPr>
              <w:spacing w:after="0" w:line="240" w:lineRule="auto"/>
              <w:jc w:val="right"/>
              <w:rPr>
                <w:rFonts w:eastAsia="Times New Roman"/>
                <w:sz w:val="16"/>
                <w:szCs w:val="16"/>
                <w:lang w:val="en-US"/>
              </w:rPr>
            </w:pPr>
            <w:r>
              <w:rPr>
                <w:rFonts w:eastAsia="Times New Roman"/>
                <w:sz w:val="16"/>
                <w:szCs w:val="16"/>
                <w:lang w:val="en-US"/>
              </w:rPr>
              <w:t>117</w:t>
            </w:r>
            <w:r w:rsidR="00771D7D">
              <w:rPr>
                <w:rFonts w:eastAsia="Times New Roman"/>
                <w:sz w:val="16"/>
                <w:szCs w:val="16"/>
                <w:lang w:val="en-US"/>
              </w:rPr>
              <w:t>,</w:t>
            </w:r>
            <w:r>
              <w:rPr>
                <w:rFonts w:eastAsia="Times New Roman"/>
                <w:sz w:val="16"/>
                <w:szCs w:val="16"/>
                <w:lang w:val="en-US"/>
              </w:rPr>
              <w:t>07</w:t>
            </w:r>
          </w:p>
        </w:tc>
        <w:tc>
          <w:tcPr>
            <w:tcW w:w="927" w:type="dxa"/>
          </w:tcPr>
          <w:p w:rsidR="00B07ED8" w:rsidRPr="00EC4C3D" w:rsidRDefault="00B07ED8" w:rsidP="00332BC7">
            <w:pPr>
              <w:spacing w:after="0" w:line="240" w:lineRule="auto"/>
              <w:jc w:val="right"/>
              <w:rPr>
                <w:rFonts w:eastAsia="Times New Roman"/>
                <w:sz w:val="16"/>
                <w:szCs w:val="16"/>
                <w:lang w:val="en-US"/>
              </w:rPr>
            </w:pPr>
            <w:r>
              <w:rPr>
                <w:rFonts w:eastAsia="Times New Roman"/>
                <w:sz w:val="16"/>
                <w:szCs w:val="16"/>
                <w:lang w:val="en-US"/>
              </w:rPr>
              <w:t>214597</w:t>
            </w:r>
          </w:p>
        </w:tc>
        <w:tc>
          <w:tcPr>
            <w:tcW w:w="696" w:type="dxa"/>
          </w:tcPr>
          <w:p w:rsidR="00B07ED8" w:rsidRPr="00EF586C" w:rsidRDefault="00B07ED8" w:rsidP="00332BC7">
            <w:pPr>
              <w:spacing w:after="0" w:line="240" w:lineRule="auto"/>
              <w:jc w:val="right"/>
              <w:rPr>
                <w:rFonts w:eastAsia="Times New Roman"/>
                <w:sz w:val="16"/>
                <w:szCs w:val="16"/>
                <w:lang w:val="en-US"/>
              </w:rPr>
            </w:pPr>
            <w:r>
              <w:rPr>
                <w:rFonts w:eastAsia="Times New Roman"/>
                <w:sz w:val="16"/>
                <w:szCs w:val="16"/>
                <w:lang w:val="en-US"/>
              </w:rPr>
              <w:t>1799</w:t>
            </w:r>
          </w:p>
        </w:tc>
        <w:tc>
          <w:tcPr>
            <w:tcW w:w="816" w:type="dxa"/>
          </w:tcPr>
          <w:p w:rsidR="00B07ED8" w:rsidRPr="00EF586C" w:rsidRDefault="00B07ED8" w:rsidP="00332BC7">
            <w:pPr>
              <w:spacing w:after="0" w:line="240" w:lineRule="auto"/>
              <w:jc w:val="right"/>
              <w:rPr>
                <w:rFonts w:eastAsia="Times New Roman"/>
                <w:sz w:val="16"/>
                <w:szCs w:val="16"/>
                <w:lang w:val="en-US"/>
              </w:rPr>
            </w:pPr>
            <w:r>
              <w:rPr>
                <w:rFonts w:eastAsia="Times New Roman"/>
                <w:sz w:val="16"/>
                <w:szCs w:val="16"/>
                <w:lang w:val="en-US"/>
              </w:rPr>
              <w:t>120</w:t>
            </w:r>
            <w:r w:rsidR="00771D7D">
              <w:rPr>
                <w:rFonts w:eastAsia="Times New Roman"/>
                <w:sz w:val="16"/>
                <w:szCs w:val="16"/>
                <w:lang w:val="en-US"/>
              </w:rPr>
              <w:t>,</w:t>
            </w:r>
            <w:r>
              <w:rPr>
                <w:rFonts w:eastAsia="Times New Roman"/>
                <w:sz w:val="16"/>
                <w:szCs w:val="16"/>
                <w:lang w:val="en-US"/>
              </w:rPr>
              <w:t>97</w:t>
            </w:r>
          </w:p>
        </w:tc>
        <w:tc>
          <w:tcPr>
            <w:tcW w:w="936" w:type="dxa"/>
          </w:tcPr>
          <w:p w:rsidR="00B07ED8" w:rsidRPr="00E934A4" w:rsidRDefault="00B07ED8" w:rsidP="00332BC7">
            <w:pPr>
              <w:spacing w:after="0" w:line="240" w:lineRule="auto"/>
              <w:jc w:val="right"/>
              <w:rPr>
                <w:rFonts w:eastAsia="Times New Roman"/>
                <w:sz w:val="16"/>
                <w:szCs w:val="16"/>
                <w:lang w:val="en-US"/>
              </w:rPr>
            </w:pPr>
            <w:r>
              <w:rPr>
                <w:rFonts w:eastAsia="Times New Roman"/>
                <w:sz w:val="16"/>
                <w:szCs w:val="16"/>
                <w:lang w:val="en-US"/>
              </w:rPr>
              <w:t>217631</w:t>
            </w:r>
          </w:p>
        </w:tc>
        <w:tc>
          <w:tcPr>
            <w:tcW w:w="729" w:type="dxa"/>
          </w:tcPr>
          <w:p w:rsidR="00B07ED8" w:rsidRPr="00BB1508" w:rsidRDefault="00B07ED8" w:rsidP="00332BC7">
            <w:pPr>
              <w:spacing w:after="0" w:line="240" w:lineRule="auto"/>
              <w:jc w:val="right"/>
              <w:rPr>
                <w:rFonts w:eastAsia="Times New Roman"/>
                <w:sz w:val="16"/>
                <w:szCs w:val="16"/>
                <w:lang w:val="en-US"/>
              </w:rPr>
            </w:pPr>
            <w:r>
              <w:rPr>
                <w:rFonts w:eastAsia="Times New Roman"/>
                <w:sz w:val="16"/>
                <w:szCs w:val="16"/>
                <w:lang w:val="en-US"/>
              </w:rPr>
              <w:t>-34</w:t>
            </w:r>
          </w:p>
        </w:tc>
        <w:tc>
          <w:tcPr>
            <w:tcW w:w="752" w:type="dxa"/>
          </w:tcPr>
          <w:p w:rsidR="00B07ED8" w:rsidRPr="00875C9D"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+3</w:t>
            </w:r>
            <w:r w:rsidR="00771D7D">
              <w:rPr>
                <w:rFonts w:eastAsia="Times New Roman"/>
                <w:sz w:val="16"/>
                <w:szCs w:val="16"/>
                <w:lang w:val="en-US"/>
              </w:rPr>
              <w:t>,</w:t>
            </w:r>
            <w:r>
              <w:rPr>
                <w:rFonts w:eastAsia="Times New Roman"/>
                <w:sz w:val="16"/>
                <w:szCs w:val="16"/>
                <w:lang w:val="en-US"/>
              </w:rPr>
              <w:t>9</w:t>
            </w:r>
          </w:p>
        </w:tc>
        <w:tc>
          <w:tcPr>
            <w:tcW w:w="868" w:type="dxa"/>
          </w:tcPr>
          <w:p w:rsidR="00B07ED8" w:rsidRPr="00221208" w:rsidRDefault="00B07ED8" w:rsidP="00332BC7">
            <w:pPr>
              <w:spacing w:after="0" w:line="240" w:lineRule="auto"/>
              <w:jc w:val="right"/>
              <w:rPr>
                <w:rFonts w:eastAsia="Times New Roman"/>
                <w:sz w:val="16"/>
                <w:szCs w:val="16"/>
                <w:lang w:val="en-US"/>
              </w:rPr>
            </w:pPr>
            <w:r>
              <w:rPr>
                <w:rFonts w:eastAsia="Times New Roman"/>
                <w:sz w:val="16"/>
                <w:szCs w:val="16"/>
                <w:lang w:val="en-US"/>
              </w:rPr>
              <w:t>3034</w:t>
            </w:r>
          </w:p>
        </w:tc>
      </w:tr>
      <w:tr w:rsidR="00B07ED8" w:rsidRPr="00D5071A" w:rsidTr="00332BC7">
        <w:tc>
          <w:tcPr>
            <w:tcW w:w="2541" w:type="dxa"/>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xml:space="preserve"> - reparația drumurilor forestiere</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km/lei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081</w:t>
            </w:r>
          </w:p>
        </w:tc>
        <w:tc>
          <w:tcPr>
            <w:tcW w:w="851" w:type="dxa"/>
          </w:tcPr>
          <w:p w:rsidR="00B07ED8" w:rsidRPr="004B3F52" w:rsidRDefault="00B07ED8" w:rsidP="00332BC7">
            <w:pPr>
              <w:spacing w:after="0" w:line="240" w:lineRule="auto"/>
              <w:jc w:val="right"/>
              <w:rPr>
                <w:rFonts w:eastAsia="Times New Roman"/>
                <w:sz w:val="16"/>
                <w:szCs w:val="16"/>
                <w:lang w:val="en-US"/>
              </w:rPr>
            </w:pPr>
            <w:r>
              <w:rPr>
                <w:rFonts w:eastAsia="Times New Roman"/>
                <w:sz w:val="16"/>
                <w:szCs w:val="16"/>
                <w:lang w:val="en-US"/>
              </w:rPr>
              <w:t>297</w:t>
            </w:r>
          </w:p>
        </w:tc>
        <w:tc>
          <w:tcPr>
            <w:tcW w:w="850" w:type="dxa"/>
          </w:tcPr>
          <w:p w:rsidR="00B07ED8" w:rsidRPr="004B3F52" w:rsidRDefault="00B07ED8" w:rsidP="00332BC7">
            <w:pPr>
              <w:spacing w:after="0" w:line="240" w:lineRule="auto"/>
              <w:jc w:val="right"/>
              <w:rPr>
                <w:rFonts w:eastAsia="Times New Roman"/>
                <w:sz w:val="16"/>
                <w:szCs w:val="16"/>
                <w:lang w:val="en-US"/>
              </w:rPr>
            </w:pPr>
            <w:r>
              <w:rPr>
                <w:rFonts w:eastAsia="Times New Roman"/>
                <w:sz w:val="16"/>
                <w:szCs w:val="16"/>
                <w:lang w:val="en-US"/>
              </w:rPr>
              <w:t>1576</w:t>
            </w:r>
            <w:r w:rsidR="00771D7D">
              <w:rPr>
                <w:rFonts w:eastAsia="Times New Roman"/>
                <w:sz w:val="16"/>
                <w:szCs w:val="16"/>
                <w:lang w:val="en-US"/>
              </w:rPr>
              <w:t>,</w:t>
            </w:r>
            <w:r>
              <w:rPr>
                <w:rFonts w:eastAsia="Times New Roman"/>
                <w:sz w:val="16"/>
                <w:szCs w:val="16"/>
                <w:lang w:val="en-US"/>
              </w:rPr>
              <w:t>68</w:t>
            </w:r>
          </w:p>
        </w:tc>
        <w:tc>
          <w:tcPr>
            <w:tcW w:w="927" w:type="dxa"/>
          </w:tcPr>
          <w:p w:rsidR="00B07ED8" w:rsidRPr="00EC4C3D" w:rsidRDefault="00B07ED8" w:rsidP="00332BC7">
            <w:pPr>
              <w:spacing w:after="0" w:line="240" w:lineRule="auto"/>
              <w:jc w:val="right"/>
              <w:rPr>
                <w:rFonts w:eastAsia="Times New Roman"/>
                <w:sz w:val="16"/>
                <w:szCs w:val="16"/>
                <w:lang w:val="en-US"/>
              </w:rPr>
            </w:pPr>
            <w:r>
              <w:rPr>
                <w:rFonts w:eastAsia="Times New Roman"/>
                <w:sz w:val="16"/>
                <w:szCs w:val="16"/>
                <w:lang w:val="en-US"/>
              </w:rPr>
              <w:t>468274</w:t>
            </w:r>
          </w:p>
        </w:tc>
        <w:tc>
          <w:tcPr>
            <w:tcW w:w="696" w:type="dxa"/>
          </w:tcPr>
          <w:p w:rsidR="00B07ED8" w:rsidRPr="00E934A4" w:rsidRDefault="00B07ED8" w:rsidP="00332BC7">
            <w:pPr>
              <w:spacing w:after="0" w:line="240" w:lineRule="auto"/>
              <w:jc w:val="right"/>
              <w:rPr>
                <w:rFonts w:eastAsia="Times New Roman"/>
                <w:sz w:val="16"/>
                <w:szCs w:val="16"/>
                <w:lang w:val="en-US"/>
              </w:rPr>
            </w:pPr>
            <w:r>
              <w:rPr>
                <w:rFonts w:eastAsia="Times New Roman"/>
                <w:sz w:val="16"/>
                <w:szCs w:val="16"/>
                <w:lang w:val="en-US"/>
              </w:rPr>
              <w:t>276</w:t>
            </w:r>
          </w:p>
        </w:tc>
        <w:tc>
          <w:tcPr>
            <w:tcW w:w="816" w:type="dxa"/>
          </w:tcPr>
          <w:p w:rsidR="00B07ED8" w:rsidRPr="00E934A4" w:rsidRDefault="00B07ED8" w:rsidP="00332BC7">
            <w:pPr>
              <w:spacing w:after="0" w:line="240" w:lineRule="auto"/>
              <w:jc w:val="right"/>
              <w:rPr>
                <w:rFonts w:eastAsia="Times New Roman"/>
                <w:sz w:val="16"/>
                <w:szCs w:val="16"/>
                <w:lang w:val="en-US"/>
              </w:rPr>
            </w:pPr>
            <w:r>
              <w:rPr>
                <w:rFonts w:eastAsia="Times New Roman"/>
                <w:sz w:val="16"/>
                <w:szCs w:val="16"/>
                <w:lang w:val="en-US"/>
              </w:rPr>
              <w:t>1165</w:t>
            </w:r>
            <w:r w:rsidR="00771D7D">
              <w:rPr>
                <w:rFonts w:eastAsia="Times New Roman"/>
                <w:sz w:val="16"/>
                <w:szCs w:val="16"/>
                <w:lang w:val="en-US"/>
              </w:rPr>
              <w:t>,</w:t>
            </w:r>
            <w:r>
              <w:rPr>
                <w:rFonts w:eastAsia="Times New Roman"/>
                <w:sz w:val="16"/>
                <w:szCs w:val="16"/>
                <w:lang w:val="en-US"/>
              </w:rPr>
              <w:t>26</w:t>
            </w:r>
          </w:p>
        </w:tc>
        <w:tc>
          <w:tcPr>
            <w:tcW w:w="936" w:type="dxa"/>
          </w:tcPr>
          <w:p w:rsidR="00B07ED8" w:rsidRPr="00E934A4" w:rsidRDefault="00B07ED8" w:rsidP="00332BC7">
            <w:pPr>
              <w:spacing w:after="0" w:line="240" w:lineRule="auto"/>
              <w:jc w:val="right"/>
              <w:rPr>
                <w:rFonts w:eastAsia="Times New Roman"/>
                <w:sz w:val="16"/>
                <w:szCs w:val="16"/>
                <w:lang w:val="en-US"/>
              </w:rPr>
            </w:pPr>
            <w:r>
              <w:rPr>
                <w:rFonts w:eastAsia="Times New Roman"/>
                <w:sz w:val="16"/>
                <w:szCs w:val="16"/>
                <w:lang w:val="en-US"/>
              </w:rPr>
              <w:t>321612</w:t>
            </w:r>
          </w:p>
        </w:tc>
        <w:tc>
          <w:tcPr>
            <w:tcW w:w="729" w:type="dxa"/>
          </w:tcPr>
          <w:p w:rsidR="00B07ED8" w:rsidRPr="00BB1508" w:rsidRDefault="00B07ED8" w:rsidP="00332BC7">
            <w:pPr>
              <w:spacing w:after="0" w:line="240" w:lineRule="auto"/>
              <w:jc w:val="right"/>
              <w:rPr>
                <w:rFonts w:eastAsia="Times New Roman"/>
                <w:sz w:val="16"/>
                <w:szCs w:val="16"/>
                <w:lang w:val="en-US"/>
              </w:rPr>
            </w:pPr>
            <w:r>
              <w:rPr>
                <w:rFonts w:eastAsia="Times New Roman"/>
                <w:sz w:val="16"/>
                <w:szCs w:val="16"/>
                <w:lang w:val="en-US"/>
              </w:rPr>
              <w:t>-21</w:t>
            </w:r>
          </w:p>
        </w:tc>
        <w:tc>
          <w:tcPr>
            <w:tcW w:w="752" w:type="dxa"/>
          </w:tcPr>
          <w:p w:rsidR="00B07ED8" w:rsidRPr="00875C9D"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-411</w:t>
            </w:r>
            <w:r w:rsidR="00771D7D">
              <w:rPr>
                <w:rFonts w:eastAsia="Times New Roman"/>
                <w:sz w:val="16"/>
                <w:szCs w:val="16"/>
                <w:lang w:val="en-US"/>
              </w:rPr>
              <w:t>,</w:t>
            </w:r>
            <w:r>
              <w:rPr>
                <w:rFonts w:eastAsia="Times New Roman"/>
                <w:sz w:val="16"/>
                <w:szCs w:val="16"/>
                <w:lang w:val="en-US"/>
              </w:rPr>
              <w:t>42</w:t>
            </w:r>
          </w:p>
        </w:tc>
        <w:tc>
          <w:tcPr>
            <w:tcW w:w="868" w:type="dxa"/>
          </w:tcPr>
          <w:p w:rsidR="00B07ED8" w:rsidRPr="00221208" w:rsidRDefault="00B07ED8" w:rsidP="00332BC7">
            <w:pPr>
              <w:spacing w:after="0" w:line="240" w:lineRule="auto"/>
              <w:jc w:val="right"/>
              <w:rPr>
                <w:rFonts w:eastAsia="Times New Roman"/>
                <w:sz w:val="16"/>
                <w:szCs w:val="16"/>
                <w:lang w:val="en-US"/>
              </w:rPr>
            </w:pPr>
            <w:r>
              <w:rPr>
                <w:rFonts w:eastAsia="Times New Roman"/>
                <w:sz w:val="16"/>
                <w:szCs w:val="16"/>
                <w:lang w:val="en-US"/>
              </w:rPr>
              <w:t>-146662</w:t>
            </w:r>
          </w:p>
        </w:tc>
      </w:tr>
      <w:tr w:rsidR="00B07ED8" w:rsidRPr="00D5071A" w:rsidTr="00332BC7">
        <w:tc>
          <w:tcPr>
            <w:tcW w:w="2541" w:type="dxa"/>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xml:space="preserve"> - întreținerea drumurilor forestiere</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km/lei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082</w:t>
            </w:r>
          </w:p>
        </w:tc>
        <w:tc>
          <w:tcPr>
            <w:tcW w:w="851" w:type="dxa"/>
          </w:tcPr>
          <w:p w:rsidR="00B07ED8" w:rsidRPr="004B3F52" w:rsidRDefault="00B07ED8" w:rsidP="00332BC7">
            <w:pPr>
              <w:spacing w:after="0" w:line="240" w:lineRule="auto"/>
              <w:jc w:val="right"/>
              <w:rPr>
                <w:rFonts w:eastAsia="Times New Roman"/>
                <w:sz w:val="16"/>
                <w:szCs w:val="16"/>
                <w:lang w:val="en-US"/>
              </w:rPr>
            </w:pPr>
            <w:r>
              <w:rPr>
                <w:rFonts w:eastAsia="Times New Roman"/>
                <w:sz w:val="16"/>
                <w:szCs w:val="16"/>
                <w:lang w:val="en-US"/>
              </w:rPr>
              <w:t>258</w:t>
            </w:r>
          </w:p>
        </w:tc>
        <w:tc>
          <w:tcPr>
            <w:tcW w:w="850" w:type="dxa"/>
          </w:tcPr>
          <w:p w:rsidR="00B07ED8" w:rsidRPr="004B3F52" w:rsidRDefault="00B07ED8" w:rsidP="00332BC7">
            <w:pPr>
              <w:spacing w:after="0" w:line="240" w:lineRule="auto"/>
              <w:jc w:val="right"/>
              <w:rPr>
                <w:rFonts w:eastAsia="Times New Roman"/>
                <w:sz w:val="16"/>
                <w:szCs w:val="16"/>
                <w:lang w:val="en-US"/>
              </w:rPr>
            </w:pPr>
            <w:r>
              <w:rPr>
                <w:rFonts w:eastAsia="Times New Roman"/>
                <w:sz w:val="16"/>
                <w:szCs w:val="16"/>
                <w:lang w:val="en-US"/>
              </w:rPr>
              <w:t>536</w:t>
            </w:r>
            <w:r w:rsidR="00771D7D">
              <w:rPr>
                <w:rFonts w:eastAsia="Times New Roman"/>
                <w:sz w:val="16"/>
                <w:szCs w:val="16"/>
                <w:lang w:val="en-US"/>
              </w:rPr>
              <w:t>,</w:t>
            </w:r>
            <w:r>
              <w:rPr>
                <w:rFonts w:eastAsia="Times New Roman"/>
                <w:sz w:val="16"/>
                <w:szCs w:val="16"/>
                <w:lang w:val="en-US"/>
              </w:rPr>
              <w:t>64</w:t>
            </w:r>
          </w:p>
        </w:tc>
        <w:tc>
          <w:tcPr>
            <w:tcW w:w="927" w:type="dxa"/>
          </w:tcPr>
          <w:p w:rsidR="00B07ED8" w:rsidRPr="004B3F52" w:rsidRDefault="00B07ED8" w:rsidP="00332BC7">
            <w:pPr>
              <w:spacing w:after="0" w:line="240" w:lineRule="auto"/>
              <w:jc w:val="right"/>
              <w:rPr>
                <w:rFonts w:eastAsia="Times New Roman"/>
                <w:sz w:val="16"/>
                <w:szCs w:val="16"/>
                <w:lang w:val="en-US"/>
              </w:rPr>
            </w:pPr>
            <w:r>
              <w:rPr>
                <w:rFonts w:eastAsia="Times New Roman"/>
                <w:sz w:val="16"/>
                <w:szCs w:val="16"/>
                <w:lang w:val="en-US"/>
              </w:rPr>
              <w:t>138454</w:t>
            </w:r>
          </w:p>
        </w:tc>
        <w:tc>
          <w:tcPr>
            <w:tcW w:w="696" w:type="dxa"/>
          </w:tcPr>
          <w:p w:rsidR="00B07ED8" w:rsidRPr="00E934A4" w:rsidRDefault="00B07ED8" w:rsidP="00332BC7">
            <w:pPr>
              <w:spacing w:after="0" w:line="240" w:lineRule="auto"/>
              <w:jc w:val="right"/>
              <w:rPr>
                <w:rFonts w:eastAsia="Times New Roman"/>
                <w:sz w:val="16"/>
                <w:szCs w:val="16"/>
                <w:lang w:val="en-US"/>
              </w:rPr>
            </w:pPr>
            <w:r>
              <w:rPr>
                <w:rFonts w:eastAsia="Times New Roman"/>
                <w:sz w:val="16"/>
                <w:szCs w:val="16"/>
                <w:lang w:val="en-US"/>
              </w:rPr>
              <w:t>225</w:t>
            </w:r>
          </w:p>
        </w:tc>
        <w:tc>
          <w:tcPr>
            <w:tcW w:w="816" w:type="dxa"/>
          </w:tcPr>
          <w:p w:rsidR="00B07ED8" w:rsidRPr="00E934A4" w:rsidRDefault="00B07ED8" w:rsidP="00332BC7">
            <w:pPr>
              <w:spacing w:after="0" w:line="240" w:lineRule="auto"/>
              <w:jc w:val="right"/>
              <w:rPr>
                <w:rFonts w:eastAsia="Times New Roman"/>
                <w:sz w:val="16"/>
                <w:szCs w:val="16"/>
                <w:lang w:val="en-US"/>
              </w:rPr>
            </w:pPr>
            <w:r>
              <w:rPr>
                <w:rFonts w:eastAsia="Times New Roman"/>
                <w:sz w:val="16"/>
                <w:szCs w:val="16"/>
                <w:lang w:val="en-US"/>
              </w:rPr>
              <w:t>390</w:t>
            </w:r>
            <w:r w:rsidR="00771D7D">
              <w:rPr>
                <w:rFonts w:eastAsia="Times New Roman"/>
                <w:sz w:val="16"/>
                <w:szCs w:val="16"/>
                <w:lang w:val="en-US"/>
              </w:rPr>
              <w:t>,</w:t>
            </w:r>
            <w:r>
              <w:rPr>
                <w:rFonts w:eastAsia="Times New Roman"/>
                <w:sz w:val="16"/>
                <w:szCs w:val="16"/>
                <w:lang w:val="en-US"/>
              </w:rPr>
              <w:t>09</w:t>
            </w:r>
          </w:p>
        </w:tc>
        <w:tc>
          <w:tcPr>
            <w:tcW w:w="936" w:type="dxa"/>
          </w:tcPr>
          <w:p w:rsidR="00B07ED8" w:rsidRPr="00E934A4" w:rsidRDefault="00B07ED8" w:rsidP="00332BC7">
            <w:pPr>
              <w:spacing w:after="0" w:line="240" w:lineRule="auto"/>
              <w:jc w:val="right"/>
              <w:rPr>
                <w:rFonts w:eastAsia="Times New Roman"/>
                <w:sz w:val="16"/>
                <w:szCs w:val="16"/>
                <w:lang w:val="en-US"/>
              </w:rPr>
            </w:pPr>
            <w:r>
              <w:rPr>
                <w:rFonts w:eastAsia="Times New Roman"/>
                <w:sz w:val="16"/>
                <w:szCs w:val="16"/>
                <w:lang w:val="en-US"/>
              </w:rPr>
              <w:t>87770</w:t>
            </w:r>
          </w:p>
        </w:tc>
        <w:tc>
          <w:tcPr>
            <w:tcW w:w="729" w:type="dxa"/>
          </w:tcPr>
          <w:p w:rsidR="00B07ED8" w:rsidRPr="00BB1508" w:rsidRDefault="00B07ED8" w:rsidP="00332BC7">
            <w:pPr>
              <w:spacing w:after="0" w:line="240" w:lineRule="auto"/>
              <w:jc w:val="right"/>
              <w:rPr>
                <w:rFonts w:eastAsia="Times New Roman"/>
                <w:sz w:val="16"/>
                <w:szCs w:val="16"/>
                <w:lang w:val="en-US"/>
              </w:rPr>
            </w:pPr>
            <w:r>
              <w:rPr>
                <w:rFonts w:eastAsia="Times New Roman"/>
                <w:sz w:val="16"/>
                <w:szCs w:val="16"/>
                <w:lang w:val="en-US"/>
              </w:rPr>
              <w:t>-33</w:t>
            </w:r>
          </w:p>
        </w:tc>
        <w:tc>
          <w:tcPr>
            <w:tcW w:w="752" w:type="dxa"/>
          </w:tcPr>
          <w:p w:rsidR="00B07ED8" w:rsidRPr="00875C9D"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-146</w:t>
            </w:r>
            <w:r w:rsidR="00771D7D">
              <w:rPr>
                <w:rFonts w:eastAsia="Times New Roman"/>
                <w:sz w:val="16"/>
                <w:szCs w:val="16"/>
                <w:lang w:val="en-US"/>
              </w:rPr>
              <w:t>,</w:t>
            </w:r>
            <w:r>
              <w:rPr>
                <w:rFonts w:eastAsia="Times New Roman"/>
                <w:sz w:val="16"/>
                <w:szCs w:val="16"/>
                <w:lang w:val="en-US"/>
              </w:rPr>
              <w:t>55</w:t>
            </w:r>
          </w:p>
        </w:tc>
        <w:tc>
          <w:tcPr>
            <w:tcW w:w="868" w:type="dxa"/>
          </w:tcPr>
          <w:p w:rsidR="00B07ED8" w:rsidRPr="00221208" w:rsidRDefault="00B07ED8" w:rsidP="00332BC7">
            <w:pPr>
              <w:spacing w:after="0" w:line="240" w:lineRule="auto"/>
              <w:jc w:val="right"/>
              <w:rPr>
                <w:rFonts w:eastAsia="Times New Roman"/>
                <w:sz w:val="16"/>
                <w:szCs w:val="16"/>
                <w:lang w:val="en-US"/>
              </w:rPr>
            </w:pPr>
            <w:r>
              <w:rPr>
                <w:rFonts w:eastAsia="Times New Roman"/>
                <w:sz w:val="16"/>
                <w:szCs w:val="16"/>
                <w:lang w:val="en-US"/>
              </w:rPr>
              <w:t>-50684</w:t>
            </w:r>
          </w:p>
        </w:tc>
      </w:tr>
      <w:tr w:rsidR="00B07ED8" w:rsidRPr="00D5071A" w:rsidTr="00332BC7">
        <w:tc>
          <w:tcPr>
            <w:tcW w:w="2541" w:type="dxa"/>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xml:space="preserve"> - construcția drumurilor forestiere</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km/lei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083</w:t>
            </w:r>
          </w:p>
        </w:tc>
        <w:tc>
          <w:tcPr>
            <w:tcW w:w="851" w:type="dxa"/>
          </w:tcPr>
          <w:p w:rsidR="00B07ED8" w:rsidRPr="004B3F52" w:rsidRDefault="00B07ED8" w:rsidP="00332BC7">
            <w:pPr>
              <w:spacing w:after="0" w:line="240" w:lineRule="auto"/>
              <w:jc w:val="right"/>
              <w:rPr>
                <w:rFonts w:eastAsia="Times New Roman"/>
                <w:sz w:val="16"/>
                <w:szCs w:val="16"/>
                <w:lang w:val="en-US"/>
              </w:rPr>
            </w:pPr>
            <w:r>
              <w:rPr>
                <w:rFonts w:eastAsia="Times New Roman"/>
                <w:sz w:val="16"/>
                <w:szCs w:val="16"/>
                <w:lang w:val="en-US"/>
              </w:rPr>
              <w:t>1</w:t>
            </w:r>
          </w:p>
        </w:tc>
        <w:tc>
          <w:tcPr>
            <w:tcW w:w="850" w:type="dxa"/>
          </w:tcPr>
          <w:p w:rsidR="00B07ED8" w:rsidRPr="004B3F52" w:rsidRDefault="00B07ED8" w:rsidP="00332BC7">
            <w:pPr>
              <w:spacing w:after="0" w:line="240" w:lineRule="auto"/>
              <w:jc w:val="right"/>
              <w:rPr>
                <w:rFonts w:eastAsia="Times New Roman"/>
                <w:sz w:val="16"/>
                <w:szCs w:val="16"/>
                <w:lang w:val="en-US"/>
              </w:rPr>
            </w:pPr>
            <w:r>
              <w:rPr>
                <w:rFonts w:eastAsia="Times New Roman"/>
                <w:sz w:val="16"/>
                <w:szCs w:val="16"/>
                <w:lang w:val="en-US"/>
              </w:rPr>
              <w:t>6338</w:t>
            </w:r>
          </w:p>
        </w:tc>
        <w:tc>
          <w:tcPr>
            <w:tcW w:w="927" w:type="dxa"/>
          </w:tcPr>
          <w:p w:rsidR="00B07ED8" w:rsidRPr="004B3F52" w:rsidRDefault="00B07ED8" w:rsidP="00332BC7">
            <w:pPr>
              <w:spacing w:after="0" w:line="240" w:lineRule="auto"/>
              <w:jc w:val="right"/>
              <w:rPr>
                <w:rFonts w:eastAsia="Times New Roman"/>
                <w:sz w:val="16"/>
                <w:szCs w:val="16"/>
                <w:lang w:val="en-US"/>
              </w:rPr>
            </w:pPr>
            <w:r>
              <w:rPr>
                <w:rFonts w:eastAsia="Times New Roman"/>
                <w:sz w:val="16"/>
                <w:szCs w:val="16"/>
                <w:lang w:val="en-US"/>
              </w:rPr>
              <w:t>6338</w:t>
            </w:r>
          </w:p>
        </w:tc>
        <w:tc>
          <w:tcPr>
            <w:tcW w:w="696" w:type="dxa"/>
          </w:tcPr>
          <w:p w:rsidR="00B07ED8" w:rsidRPr="00E934A4" w:rsidRDefault="00B07ED8" w:rsidP="00332BC7">
            <w:pPr>
              <w:spacing w:after="0" w:line="240" w:lineRule="auto"/>
              <w:jc w:val="right"/>
              <w:rPr>
                <w:rFonts w:eastAsia="Times New Roman"/>
                <w:sz w:val="16"/>
                <w:szCs w:val="16"/>
                <w:lang w:val="en-US"/>
              </w:rPr>
            </w:pPr>
            <w:r>
              <w:rPr>
                <w:rFonts w:eastAsia="Times New Roman"/>
                <w:sz w:val="16"/>
                <w:szCs w:val="16"/>
                <w:lang w:val="en-US"/>
              </w:rPr>
              <w:t>1</w:t>
            </w:r>
          </w:p>
        </w:tc>
        <w:tc>
          <w:tcPr>
            <w:tcW w:w="816" w:type="dxa"/>
          </w:tcPr>
          <w:p w:rsidR="00B07ED8" w:rsidRPr="00E934A4" w:rsidRDefault="00B07ED8" w:rsidP="00332BC7">
            <w:pPr>
              <w:spacing w:after="0" w:line="240" w:lineRule="auto"/>
              <w:jc w:val="right"/>
              <w:rPr>
                <w:rFonts w:eastAsia="Times New Roman"/>
                <w:sz w:val="16"/>
                <w:szCs w:val="16"/>
                <w:lang w:val="en-US"/>
              </w:rPr>
            </w:pPr>
            <w:r>
              <w:rPr>
                <w:rFonts w:eastAsia="Times New Roman"/>
                <w:sz w:val="16"/>
                <w:szCs w:val="16"/>
                <w:lang w:val="en-US"/>
              </w:rPr>
              <w:t>5543</w:t>
            </w:r>
          </w:p>
        </w:tc>
        <w:tc>
          <w:tcPr>
            <w:tcW w:w="936" w:type="dxa"/>
          </w:tcPr>
          <w:p w:rsidR="00B07ED8" w:rsidRPr="00E934A4" w:rsidRDefault="00B07ED8" w:rsidP="00332BC7">
            <w:pPr>
              <w:spacing w:after="0" w:line="240" w:lineRule="auto"/>
              <w:jc w:val="right"/>
              <w:rPr>
                <w:rFonts w:eastAsia="Times New Roman"/>
                <w:sz w:val="16"/>
                <w:szCs w:val="16"/>
                <w:lang w:val="en-US"/>
              </w:rPr>
            </w:pPr>
            <w:r>
              <w:rPr>
                <w:rFonts w:eastAsia="Times New Roman"/>
                <w:sz w:val="16"/>
                <w:szCs w:val="16"/>
                <w:lang w:val="en-US"/>
              </w:rPr>
              <w:t>5543</w:t>
            </w:r>
          </w:p>
        </w:tc>
        <w:tc>
          <w:tcPr>
            <w:tcW w:w="729" w:type="dxa"/>
          </w:tcPr>
          <w:p w:rsidR="00B07ED8" w:rsidRPr="00D5071A" w:rsidRDefault="00B07ED8" w:rsidP="00332BC7">
            <w:pPr>
              <w:spacing w:after="0" w:line="240" w:lineRule="auto"/>
              <w:jc w:val="right"/>
              <w:rPr>
                <w:rFonts w:eastAsia="Times New Roman"/>
                <w:sz w:val="16"/>
                <w:szCs w:val="16"/>
              </w:rPr>
            </w:pPr>
          </w:p>
        </w:tc>
        <w:tc>
          <w:tcPr>
            <w:tcW w:w="752" w:type="dxa"/>
          </w:tcPr>
          <w:p w:rsidR="00B07ED8" w:rsidRPr="00875C9D" w:rsidRDefault="00B07ED8" w:rsidP="00332BC7">
            <w:pPr>
              <w:spacing w:after="0" w:line="240" w:lineRule="auto"/>
              <w:ind w:left="-97" w:right="-71"/>
              <w:jc w:val="right"/>
              <w:rPr>
                <w:rFonts w:eastAsia="Times New Roman"/>
                <w:sz w:val="16"/>
                <w:szCs w:val="16"/>
                <w:lang w:val="en-US"/>
              </w:rPr>
            </w:pPr>
            <w:r>
              <w:rPr>
                <w:rFonts w:eastAsia="Times New Roman"/>
                <w:sz w:val="16"/>
                <w:szCs w:val="16"/>
                <w:lang w:val="en-US"/>
              </w:rPr>
              <w:t>-795</w:t>
            </w:r>
          </w:p>
        </w:tc>
        <w:tc>
          <w:tcPr>
            <w:tcW w:w="868" w:type="dxa"/>
          </w:tcPr>
          <w:p w:rsidR="00B07ED8" w:rsidRPr="00221208" w:rsidRDefault="00B07ED8" w:rsidP="00332BC7">
            <w:pPr>
              <w:spacing w:after="0" w:line="240" w:lineRule="auto"/>
              <w:jc w:val="right"/>
              <w:rPr>
                <w:rFonts w:eastAsia="Times New Roman"/>
                <w:sz w:val="16"/>
                <w:szCs w:val="16"/>
                <w:lang w:val="en-US"/>
              </w:rPr>
            </w:pPr>
            <w:r>
              <w:rPr>
                <w:rFonts w:eastAsia="Times New Roman"/>
                <w:sz w:val="16"/>
                <w:szCs w:val="16"/>
                <w:lang w:val="en-US"/>
              </w:rPr>
              <w:t>-795</w:t>
            </w:r>
          </w:p>
        </w:tc>
      </w:tr>
      <w:tr w:rsidR="00B07ED8" w:rsidRPr="00D5071A" w:rsidTr="00332BC7">
        <w:tc>
          <w:tcPr>
            <w:tcW w:w="2541" w:type="dxa"/>
            <w:vAlign w:val="bottom"/>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 xml:space="preserve"> - alte  cheltuieli</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084</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D5071A" w:rsidRDefault="00B07ED8" w:rsidP="00332BC7">
            <w:pPr>
              <w:spacing w:after="0" w:line="240" w:lineRule="auto"/>
              <w:jc w:val="right"/>
              <w:rPr>
                <w:rFonts w:eastAsia="Times New Roman"/>
                <w:sz w:val="16"/>
                <w:szCs w:val="16"/>
              </w:rPr>
            </w:pP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E934A4" w:rsidRDefault="00B07ED8" w:rsidP="00332BC7">
            <w:pPr>
              <w:spacing w:after="0" w:line="240" w:lineRule="auto"/>
              <w:jc w:val="right"/>
              <w:rPr>
                <w:rFonts w:eastAsia="Times New Roman"/>
                <w:sz w:val="16"/>
                <w:szCs w:val="16"/>
                <w:lang w:val="en-US"/>
              </w:rPr>
            </w:pPr>
            <w:r>
              <w:rPr>
                <w:rFonts w:eastAsia="Times New Roman"/>
                <w:sz w:val="16"/>
                <w:szCs w:val="16"/>
                <w:lang w:val="en-US"/>
              </w:rPr>
              <w:t>3881185</w:t>
            </w:r>
          </w:p>
        </w:tc>
        <w:tc>
          <w:tcPr>
            <w:tcW w:w="729" w:type="dxa"/>
          </w:tcPr>
          <w:p w:rsidR="00B07ED8" w:rsidRPr="00D5071A" w:rsidRDefault="00B07ED8" w:rsidP="00332BC7">
            <w:pPr>
              <w:spacing w:after="0" w:line="240" w:lineRule="auto"/>
              <w:jc w:val="right"/>
              <w:rPr>
                <w:rFonts w:eastAsia="Times New Roman"/>
                <w:sz w:val="16"/>
                <w:szCs w:val="16"/>
              </w:rPr>
            </w:pPr>
          </w:p>
        </w:tc>
        <w:tc>
          <w:tcPr>
            <w:tcW w:w="752" w:type="dxa"/>
          </w:tcPr>
          <w:p w:rsidR="00B07ED8" w:rsidRPr="00D5071A" w:rsidRDefault="00B07ED8" w:rsidP="00332BC7">
            <w:pPr>
              <w:spacing w:after="0" w:line="240" w:lineRule="auto"/>
              <w:ind w:left="-97" w:right="-71"/>
              <w:jc w:val="right"/>
              <w:rPr>
                <w:rFonts w:eastAsia="Times New Roman"/>
                <w:sz w:val="16"/>
                <w:szCs w:val="16"/>
              </w:rPr>
            </w:pPr>
          </w:p>
        </w:tc>
        <w:tc>
          <w:tcPr>
            <w:tcW w:w="868" w:type="dxa"/>
          </w:tcPr>
          <w:p w:rsidR="00B07ED8" w:rsidRPr="00221208" w:rsidRDefault="00B07ED8" w:rsidP="00332BC7">
            <w:pPr>
              <w:spacing w:after="0" w:line="240" w:lineRule="auto"/>
              <w:jc w:val="right"/>
              <w:rPr>
                <w:rFonts w:eastAsia="Times New Roman"/>
                <w:sz w:val="16"/>
                <w:szCs w:val="16"/>
                <w:lang w:val="en-US"/>
              </w:rPr>
            </w:pPr>
            <w:r>
              <w:rPr>
                <w:rFonts w:eastAsia="Times New Roman"/>
                <w:sz w:val="16"/>
                <w:szCs w:val="16"/>
                <w:lang w:val="en-US"/>
              </w:rPr>
              <w:t>+3881185</w:t>
            </w:r>
          </w:p>
        </w:tc>
      </w:tr>
      <w:tr w:rsidR="00B07ED8" w:rsidRPr="00D5071A" w:rsidTr="00332BC7">
        <w:tc>
          <w:tcPr>
            <w:tcW w:w="2541" w:type="dxa"/>
            <w:vAlign w:val="bottom"/>
          </w:tcPr>
          <w:p w:rsidR="00B07ED8" w:rsidRPr="00F2782F" w:rsidRDefault="00B07ED8" w:rsidP="007F70F4">
            <w:pPr>
              <w:spacing w:after="0" w:line="240" w:lineRule="auto"/>
              <w:rPr>
                <w:rFonts w:eastAsia="Times New Roman"/>
                <w:b/>
                <w:bCs/>
                <w:sz w:val="16"/>
                <w:szCs w:val="16"/>
                <w:lang w:val="fr-FR"/>
              </w:rPr>
            </w:pPr>
            <w:r w:rsidRPr="00F2782F">
              <w:rPr>
                <w:rFonts w:eastAsia="Times New Roman"/>
                <w:b/>
                <w:bCs/>
                <w:sz w:val="16"/>
                <w:szCs w:val="16"/>
                <w:lang w:val="fr-FR"/>
              </w:rPr>
              <w:t xml:space="preserve">Total consumuri </w:t>
            </w:r>
            <w:r w:rsidR="0099171E">
              <w:rPr>
                <w:rFonts w:eastAsia="Times New Roman"/>
                <w:b/>
                <w:bCs/>
                <w:sz w:val="16"/>
                <w:szCs w:val="16"/>
                <w:lang w:val="fr-FR"/>
              </w:rPr>
              <w:t>la</w:t>
            </w:r>
            <w:r w:rsidRPr="00F2782F">
              <w:rPr>
                <w:rFonts w:eastAsia="Times New Roman"/>
                <w:b/>
                <w:bCs/>
                <w:sz w:val="16"/>
                <w:szCs w:val="16"/>
                <w:lang w:val="fr-FR"/>
              </w:rPr>
              <w:t xml:space="preserve"> compartimentul: lucrările silvice (068+069+075:084)</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085</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4B3F52"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68381760</w:t>
            </w: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100DF3"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69467194</w:t>
            </w:r>
          </w:p>
        </w:tc>
        <w:tc>
          <w:tcPr>
            <w:tcW w:w="729" w:type="dxa"/>
          </w:tcPr>
          <w:p w:rsidR="00B07ED8" w:rsidRPr="00D5071A" w:rsidRDefault="00B07ED8" w:rsidP="00332BC7">
            <w:pPr>
              <w:spacing w:after="0" w:line="240" w:lineRule="auto"/>
              <w:jc w:val="right"/>
              <w:rPr>
                <w:rFonts w:eastAsia="Times New Roman"/>
                <w:b/>
                <w:bCs/>
                <w:sz w:val="16"/>
                <w:szCs w:val="16"/>
              </w:rPr>
            </w:pPr>
          </w:p>
        </w:tc>
        <w:tc>
          <w:tcPr>
            <w:tcW w:w="752" w:type="dxa"/>
          </w:tcPr>
          <w:p w:rsidR="00B07ED8" w:rsidRPr="00D5071A" w:rsidRDefault="00B07ED8" w:rsidP="00332BC7">
            <w:pPr>
              <w:spacing w:after="0" w:line="240" w:lineRule="auto"/>
              <w:ind w:left="-97" w:right="-71"/>
              <w:jc w:val="right"/>
              <w:rPr>
                <w:rFonts w:eastAsia="Times New Roman"/>
                <w:b/>
                <w:bCs/>
                <w:sz w:val="16"/>
                <w:szCs w:val="16"/>
              </w:rPr>
            </w:pPr>
          </w:p>
        </w:tc>
        <w:tc>
          <w:tcPr>
            <w:tcW w:w="868" w:type="dxa"/>
          </w:tcPr>
          <w:p w:rsidR="00B07ED8" w:rsidRPr="00AE437D"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+1085434</w:t>
            </w:r>
          </w:p>
        </w:tc>
      </w:tr>
      <w:tr w:rsidR="00B07ED8" w:rsidRPr="00D5071A" w:rsidTr="00332BC7">
        <w:tc>
          <w:tcPr>
            <w:tcW w:w="2541" w:type="dxa"/>
            <w:vAlign w:val="bottom"/>
          </w:tcPr>
          <w:p w:rsidR="00B07ED8" w:rsidRPr="00D5071A" w:rsidRDefault="00B07ED8" w:rsidP="00B07ED8">
            <w:pPr>
              <w:spacing w:after="0" w:line="240" w:lineRule="auto"/>
              <w:rPr>
                <w:rFonts w:eastAsia="Times New Roman"/>
                <w:b/>
                <w:bCs/>
                <w:sz w:val="16"/>
                <w:szCs w:val="16"/>
              </w:rPr>
            </w:pPr>
            <w:r w:rsidRPr="00D5071A">
              <w:rPr>
                <w:rFonts w:eastAsia="Times New Roman"/>
                <w:b/>
                <w:bCs/>
                <w:sz w:val="16"/>
                <w:szCs w:val="16"/>
              </w:rPr>
              <w:t>Consumuri privind cinegetica</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086</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4B3F52"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338054</w:t>
            </w: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100DF3"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318103</w:t>
            </w:r>
          </w:p>
        </w:tc>
        <w:tc>
          <w:tcPr>
            <w:tcW w:w="729" w:type="dxa"/>
          </w:tcPr>
          <w:p w:rsidR="00B07ED8" w:rsidRPr="00D5071A" w:rsidRDefault="00B07ED8" w:rsidP="00332BC7">
            <w:pPr>
              <w:spacing w:after="0" w:line="240" w:lineRule="auto"/>
              <w:jc w:val="right"/>
              <w:rPr>
                <w:rFonts w:eastAsia="Times New Roman"/>
                <w:b/>
                <w:bCs/>
                <w:sz w:val="16"/>
                <w:szCs w:val="16"/>
              </w:rPr>
            </w:pPr>
          </w:p>
        </w:tc>
        <w:tc>
          <w:tcPr>
            <w:tcW w:w="752" w:type="dxa"/>
          </w:tcPr>
          <w:p w:rsidR="00B07ED8" w:rsidRPr="00D5071A" w:rsidRDefault="00B07ED8" w:rsidP="00332BC7">
            <w:pPr>
              <w:spacing w:after="0" w:line="240" w:lineRule="auto"/>
              <w:ind w:left="-97" w:right="-71"/>
              <w:jc w:val="right"/>
              <w:rPr>
                <w:rFonts w:eastAsia="Times New Roman"/>
                <w:b/>
                <w:bCs/>
                <w:sz w:val="16"/>
                <w:szCs w:val="16"/>
              </w:rPr>
            </w:pPr>
          </w:p>
        </w:tc>
        <w:tc>
          <w:tcPr>
            <w:tcW w:w="868" w:type="dxa"/>
          </w:tcPr>
          <w:p w:rsidR="00B07ED8" w:rsidRPr="00AE437D"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-19951</w:t>
            </w:r>
          </w:p>
        </w:tc>
      </w:tr>
      <w:tr w:rsidR="00B07ED8" w:rsidRPr="00D5071A" w:rsidTr="00332BC7">
        <w:tc>
          <w:tcPr>
            <w:tcW w:w="2541" w:type="dxa"/>
            <w:vAlign w:val="bottom"/>
          </w:tcPr>
          <w:p w:rsidR="00B07ED8" w:rsidRPr="00D5071A" w:rsidRDefault="00B07ED8" w:rsidP="00B07ED8">
            <w:pPr>
              <w:spacing w:after="0" w:line="240" w:lineRule="auto"/>
              <w:rPr>
                <w:rFonts w:eastAsia="Times New Roman"/>
                <w:b/>
                <w:bCs/>
                <w:sz w:val="16"/>
                <w:szCs w:val="16"/>
              </w:rPr>
            </w:pPr>
            <w:r w:rsidRPr="00D5071A">
              <w:rPr>
                <w:rFonts w:eastAsia="Times New Roman"/>
                <w:b/>
                <w:bCs/>
                <w:sz w:val="16"/>
                <w:szCs w:val="16"/>
              </w:rPr>
              <w:t>Total consumuri (contul 811) (058+065+066+067+085+086)</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087</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9D512B"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84160348</w:t>
            </w:r>
          </w:p>
        </w:tc>
        <w:tc>
          <w:tcPr>
            <w:tcW w:w="696" w:type="dxa"/>
          </w:tcPr>
          <w:p w:rsidR="00B07ED8" w:rsidRPr="00D5071A" w:rsidRDefault="00B07ED8" w:rsidP="00332BC7">
            <w:pPr>
              <w:spacing w:after="0" w:line="240" w:lineRule="auto"/>
              <w:jc w:val="right"/>
              <w:rPr>
                <w:rFonts w:eastAsia="Times New Roman"/>
                <w:b/>
                <w:bCs/>
                <w:sz w:val="16"/>
                <w:szCs w:val="16"/>
              </w:rPr>
            </w:pPr>
          </w:p>
        </w:tc>
        <w:tc>
          <w:tcPr>
            <w:tcW w:w="816" w:type="dxa"/>
          </w:tcPr>
          <w:p w:rsidR="00B07ED8" w:rsidRPr="00D5071A" w:rsidRDefault="00B07ED8" w:rsidP="00332BC7">
            <w:pPr>
              <w:spacing w:after="0" w:line="240" w:lineRule="auto"/>
              <w:jc w:val="right"/>
              <w:rPr>
                <w:rFonts w:eastAsia="Times New Roman"/>
                <w:b/>
                <w:bCs/>
                <w:sz w:val="16"/>
                <w:szCs w:val="16"/>
              </w:rPr>
            </w:pPr>
          </w:p>
        </w:tc>
        <w:tc>
          <w:tcPr>
            <w:tcW w:w="936" w:type="dxa"/>
          </w:tcPr>
          <w:p w:rsidR="00B07ED8" w:rsidRPr="00100DF3"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82522894</w:t>
            </w:r>
          </w:p>
        </w:tc>
        <w:tc>
          <w:tcPr>
            <w:tcW w:w="729" w:type="dxa"/>
          </w:tcPr>
          <w:p w:rsidR="00B07ED8" w:rsidRPr="00D5071A" w:rsidRDefault="00B07ED8" w:rsidP="00332BC7">
            <w:pPr>
              <w:spacing w:after="0" w:line="240" w:lineRule="auto"/>
              <w:jc w:val="right"/>
              <w:rPr>
                <w:rFonts w:eastAsia="Times New Roman"/>
                <w:b/>
                <w:bCs/>
                <w:sz w:val="16"/>
                <w:szCs w:val="16"/>
              </w:rPr>
            </w:pPr>
          </w:p>
        </w:tc>
        <w:tc>
          <w:tcPr>
            <w:tcW w:w="752" w:type="dxa"/>
          </w:tcPr>
          <w:p w:rsidR="00B07ED8" w:rsidRPr="00D5071A" w:rsidRDefault="00B07ED8" w:rsidP="00332BC7">
            <w:pPr>
              <w:spacing w:after="0" w:line="240" w:lineRule="auto"/>
              <w:ind w:left="-97" w:right="-71"/>
              <w:jc w:val="right"/>
              <w:rPr>
                <w:rFonts w:eastAsia="Times New Roman"/>
                <w:b/>
                <w:bCs/>
                <w:sz w:val="16"/>
                <w:szCs w:val="16"/>
              </w:rPr>
            </w:pPr>
          </w:p>
        </w:tc>
        <w:tc>
          <w:tcPr>
            <w:tcW w:w="868" w:type="dxa"/>
          </w:tcPr>
          <w:p w:rsidR="00B07ED8" w:rsidRPr="00AE437D"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-1637454</w:t>
            </w:r>
          </w:p>
        </w:tc>
      </w:tr>
      <w:tr w:rsidR="00B07ED8" w:rsidRPr="0099171E" w:rsidTr="00332BC7">
        <w:tc>
          <w:tcPr>
            <w:tcW w:w="2541" w:type="dxa"/>
            <w:vAlign w:val="bottom"/>
          </w:tcPr>
          <w:p w:rsidR="00B07ED8" w:rsidRPr="0099171E" w:rsidRDefault="0099171E" w:rsidP="0099171E">
            <w:pPr>
              <w:spacing w:after="0" w:line="240" w:lineRule="auto"/>
              <w:rPr>
                <w:rFonts w:eastAsia="Times New Roman"/>
                <w:b/>
                <w:bCs/>
                <w:sz w:val="16"/>
                <w:szCs w:val="16"/>
                <w:lang w:val="en-US"/>
              </w:rPr>
            </w:pPr>
            <w:r>
              <w:rPr>
                <w:rFonts w:eastAsia="Times New Roman"/>
                <w:b/>
                <w:bCs/>
                <w:sz w:val="16"/>
                <w:szCs w:val="16"/>
              </w:rPr>
              <w:t>8.</w:t>
            </w:r>
            <w:r w:rsidR="00B07ED8" w:rsidRPr="0099171E">
              <w:rPr>
                <w:rFonts w:eastAsia="Times New Roman"/>
                <w:b/>
                <w:bCs/>
                <w:sz w:val="16"/>
                <w:szCs w:val="16"/>
                <w:lang w:val="en-US"/>
              </w:rPr>
              <w:t>Servicii acordate</w:t>
            </w:r>
          </w:p>
        </w:tc>
        <w:tc>
          <w:tcPr>
            <w:tcW w:w="758" w:type="dxa"/>
            <w:vAlign w:val="bottom"/>
          </w:tcPr>
          <w:p w:rsidR="00B07ED8" w:rsidRPr="0099171E" w:rsidRDefault="00B07ED8" w:rsidP="00B07ED8">
            <w:pPr>
              <w:spacing w:after="0" w:line="240" w:lineRule="auto"/>
              <w:jc w:val="center"/>
              <w:rPr>
                <w:rFonts w:eastAsia="Times New Roman"/>
                <w:sz w:val="16"/>
                <w:szCs w:val="16"/>
                <w:lang w:val="en-US"/>
              </w:rPr>
            </w:pPr>
            <w:r w:rsidRPr="0099171E">
              <w:rPr>
                <w:rFonts w:eastAsia="Times New Roman"/>
                <w:sz w:val="16"/>
                <w:szCs w:val="16"/>
                <w:lang w:val="en-US"/>
              </w:rPr>
              <w:t> </w:t>
            </w:r>
          </w:p>
        </w:tc>
        <w:tc>
          <w:tcPr>
            <w:tcW w:w="526" w:type="dxa"/>
            <w:vAlign w:val="bottom"/>
          </w:tcPr>
          <w:p w:rsidR="00B07ED8" w:rsidRPr="0099171E" w:rsidRDefault="00B07ED8" w:rsidP="008435A7">
            <w:pPr>
              <w:spacing w:after="0" w:line="240" w:lineRule="auto"/>
              <w:ind w:left="-34" w:right="-74"/>
              <w:jc w:val="center"/>
              <w:rPr>
                <w:rFonts w:eastAsia="Times New Roman"/>
                <w:sz w:val="16"/>
                <w:szCs w:val="16"/>
                <w:lang w:val="en-US"/>
              </w:rPr>
            </w:pPr>
            <w:r w:rsidRPr="0099171E">
              <w:rPr>
                <w:rFonts w:eastAsia="Times New Roman"/>
                <w:sz w:val="16"/>
                <w:szCs w:val="16"/>
                <w:lang w:val="en-US"/>
              </w:rPr>
              <w:t> </w:t>
            </w:r>
          </w:p>
        </w:tc>
        <w:tc>
          <w:tcPr>
            <w:tcW w:w="851" w:type="dxa"/>
          </w:tcPr>
          <w:p w:rsidR="00B07ED8" w:rsidRPr="0099171E" w:rsidRDefault="00B07ED8" w:rsidP="00332BC7">
            <w:pPr>
              <w:spacing w:after="0" w:line="240" w:lineRule="auto"/>
              <w:jc w:val="right"/>
              <w:rPr>
                <w:rFonts w:eastAsia="Times New Roman"/>
                <w:sz w:val="16"/>
                <w:szCs w:val="16"/>
                <w:lang w:val="en-US"/>
              </w:rPr>
            </w:pPr>
          </w:p>
        </w:tc>
        <w:tc>
          <w:tcPr>
            <w:tcW w:w="850" w:type="dxa"/>
          </w:tcPr>
          <w:p w:rsidR="00B07ED8" w:rsidRPr="0099171E" w:rsidRDefault="00B07ED8" w:rsidP="00332BC7">
            <w:pPr>
              <w:spacing w:after="0" w:line="240" w:lineRule="auto"/>
              <w:jc w:val="right"/>
              <w:rPr>
                <w:rFonts w:eastAsia="Times New Roman"/>
                <w:sz w:val="16"/>
                <w:szCs w:val="16"/>
                <w:lang w:val="en-US"/>
              </w:rPr>
            </w:pPr>
          </w:p>
        </w:tc>
        <w:tc>
          <w:tcPr>
            <w:tcW w:w="927" w:type="dxa"/>
          </w:tcPr>
          <w:p w:rsidR="00B07ED8" w:rsidRPr="0099171E" w:rsidRDefault="00B07ED8" w:rsidP="00332BC7">
            <w:pPr>
              <w:spacing w:after="0" w:line="240" w:lineRule="auto"/>
              <w:jc w:val="right"/>
              <w:rPr>
                <w:rFonts w:eastAsia="Times New Roman"/>
                <w:sz w:val="16"/>
                <w:szCs w:val="16"/>
                <w:lang w:val="en-US"/>
              </w:rPr>
            </w:pPr>
          </w:p>
        </w:tc>
        <w:tc>
          <w:tcPr>
            <w:tcW w:w="696" w:type="dxa"/>
          </w:tcPr>
          <w:p w:rsidR="00B07ED8" w:rsidRPr="0099171E" w:rsidRDefault="00B07ED8" w:rsidP="00332BC7">
            <w:pPr>
              <w:spacing w:after="0" w:line="240" w:lineRule="auto"/>
              <w:jc w:val="right"/>
              <w:rPr>
                <w:rFonts w:eastAsia="Times New Roman"/>
                <w:sz w:val="16"/>
                <w:szCs w:val="16"/>
                <w:lang w:val="en-US"/>
              </w:rPr>
            </w:pPr>
          </w:p>
        </w:tc>
        <w:tc>
          <w:tcPr>
            <w:tcW w:w="816" w:type="dxa"/>
          </w:tcPr>
          <w:p w:rsidR="00B07ED8" w:rsidRPr="0099171E" w:rsidRDefault="00B07ED8" w:rsidP="00332BC7">
            <w:pPr>
              <w:spacing w:after="0" w:line="240" w:lineRule="auto"/>
              <w:jc w:val="right"/>
              <w:rPr>
                <w:rFonts w:eastAsia="Times New Roman"/>
                <w:sz w:val="16"/>
                <w:szCs w:val="16"/>
                <w:lang w:val="en-US"/>
              </w:rPr>
            </w:pPr>
          </w:p>
        </w:tc>
        <w:tc>
          <w:tcPr>
            <w:tcW w:w="936" w:type="dxa"/>
          </w:tcPr>
          <w:p w:rsidR="00B07ED8" w:rsidRPr="0099171E" w:rsidRDefault="00B07ED8" w:rsidP="00332BC7">
            <w:pPr>
              <w:spacing w:after="0" w:line="240" w:lineRule="auto"/>
              <w:jc w:val="right"/>
              <w:rPr>
                <w:rFonts w:eastAsia="Times New Roman"/>
                <w:sz w:val="16"/>
                <w:szCs w:val="16"/>
                <w:lang w:val="en-US"/>
              </w:rPr>
            </w:pPr>
          </w:p>
        </w:tc>
        <w:tc>
          <w:tcPr>
            <w:tcW w:w="729" w:type="dxa"/>
          </w:tcPr>
          <w:p w:rsidR="00B07ED8" w:rsidRPr="0099171E" w:rsidRDefault="00B07ED8" w:rsidP="00332BC7">
            <w:pPr>
              <w:spacing w:after="0" w:line="240" w:lineRule="auto"/>
              <w:jc w:val="right"/>
              <w:rPr>
                <w:rFonts w:eastAsia="Times New Roman"/>
                <w:sz w:val="16"/>
                <w:szCs w:val="16"/>
                <w:lang w:val="en-US"/>
              </w:rPr>
            </w:pPr>
          </w:p>
        </w:tc>
        <w:tc>
          <w:tcPr>
            <w:tcW w:w="752" w:type="dxa"/>
          </w:tcPr>
          <w:p w:rsidR="00B07ED8" w:rsidRPr="0099171E" w:rsidRDefault="00B07ED8" w:rsidP="00332BC7">
            <w:pPr>
              <w:spacing w:after="0" w:line="240" w:lineRule="auto"/>
              <w:ind w:left="-97" w:right="-71"/>
              <w:jc w:val="right"/>
              <w:rPr>
                <w:rFonts w:eastAsia="Times New Roman"/>
                <w:sz w:val="16"/>
                <w:szCs w:val="16"/>
                <w:lang w:val="en-US"/>
              </w:rPr>
            </w:pPr>
          </w:p>
        </w:tc>
        <w:tc>
          <w:tcPr>
            <w:tcW w:w="868" w:type="dxa"/>
          </w:tcPr>
          <w:p w:rsidR="00B07ED8" w:rsidRPr="0099171E" w:rsidRDefault="00B07ED8" w:rsidP="00332BC7">
            <w:pPr>
              <w:spacing w:after="0" w:line="240" w:lineRule="auto"/>
              <w:jc w:val="right"/>
              <w:rPr>
                <w:rFonts w:eastAsia="Times New Roman"/>
                <w:sz w:val="16"/>
                <w:szCs w:val="16"/>
                <w:lang w:val="en-US"/>
              </w:rPr>
            </w:pPr>
          </w:p>
        </w:tc>
      </w:tr>
      <w:tr w:rsidR="00B07ED8" w:rsidRPr="0099171E" w:rsidTr="00332BC7">
        <w:tc>
          <w:tcPr>
            <w:tcW w:w="2541" w:type="dxa"/>
            <w:vAlign w:val="bottom"/>
          </w:tcPr>
          <w:p w:rsidR="00B07ED8" w:rsidRPr="0099171E" w:rsidRDefault="00B07ED8" w:rsidP="00B07ED8">
            <w:pPr>
              <w:spacing w:after="0" w:line="240" w:lineRule="auto"/>
              <w:rPr>
                <w:rFonts w:eastAsia="Times New Roman"/>
                <w:sz w:val="16"/>
                <w:szCs w:val="16"/>
                <w:lang w:val="en-US"/>
              </w:rPr>
            </w:pPr>
            <w:r w:rsidRPr="0099171E">
              <w:rPr>
                <w:rFonts w:eastAsia="Times New Roman"/>
                <w:sz w:val="16"/>
                <w:szCs w:val="16"/>
                <w:lang w:val="en-US"/>
              </w:rPr>
              <w:t xml:space="preserve"> - cu transportul</w:t>
            </w:r>
          </w:p>
        </w:tc>
        <w:tc>
          <w:tcPr>
            <w:tcW w:w="758" w:type="dxa"/>
            <w:vAlign w:val="bottom"/>
          </w:tcPr>
          <w:p w:rsidR="00B07ED8" w:rsidRPr="0099171E" w:rsidRDefault="00B07ED8" w:rsidP="00B07ED8">
            <w:pPr>
              <w:spacing w:after="0" w:line="240" w:lineRule="auto"/>
              <w:jc w:val="center"/>
              <w:rPr>
                <w:rFonts w:eastAsia="Times New Roman"/>
                <w:sz w:val="16"/>
                <w:szCs w:val="16"/>
                <w:lang w:val="en-US"/>
              </w:rPr>
            </w:pPr>
            <w:r w:rsidRPr="0099171E">
              <w:rPr>
                <w:rFonts w:eastAsia="Times New Roman"/>
                <w:sz w:val="16"/>
                <w:szCs w:val="16"/>
                <w:lang w:val="en-US"/>
              </w:rPr>
              <w:t>lei</w:t>
            </w:r>
          </w:p>
        </w:tc>
        <w:tc>
          <w:tcPr>
            <w:tcW w:w="526" w:type="dxa"/>
            <w:vAlign w:val="bottom"/>
          </w:tcPr>
          <w:p w:rsidR="00B07ED8" w:rsidRPr="0099171E" w:rsidRDefault="00B07ED8" w:rsidP="008435A7">
            <w:pPr>
              <w:spacing w:after="0" w:line="240" w:lineRule="auto"/>
              <w:ind w:left="-34" w:right="-74"/>
              <w:jc w:val="center"/>
              <w:rPr>
                <w:rFonts w:eastAsia="Times New Roman"/>
                <w:sz w:val="16"/>
                <w:szCs w:val="16"/>
                <w:lang w:val="en-US"/>
              </w:rPr>
            </w:pPr>
            <w:r w:rsidRPr="0099171E">
              <w:rPr>
                <w:rFonts w:eastAsia="Times New Roman"/>
                <w:sz w:val="16"/>
                <w:szCs w:val="16"/>
                <w:lang w:val="en-US"/>
              </w:rPr>
              <w:t>088</w:t>
            </w:r>
          </w:p>
        </w:tc>
        <w:tc>
          <w:tcPr>
            <w:tcW w:w="851" w:type="dxa"/>
          </w:tcPr>
          <w:p w:rsidR="00B07ED8" w:rsidRPr="0099171E" w:rsidRDefault="00B07ED8" w:rsidP="00332BC7">
            <w:pPr>
              <w:spacing w:after="0" w:line="240" w:lineRule="auto"/>
              <w:jc w:val="right"/>
              <w:rPr>
                <w:rFonts w:eastAsia="Times New Roman"/>
                <w:sz w:val="16"/>
                <w:szCs w:val="16"/>
                <w:lang w:val="en-US"/>
              </w:rPr>
            </w:pPr>
          </w:p>
        </w:tc>
        <w:tc>
          <w:tcPr>
            <w:tcW w:w="850" w:type="dxa"/>
          </w:tcPr>
          <w:p w:rsidR="00B07ED8" w:rsidRPr="0099171E" w:rsidRDefault="00B07ED8" w:rsidP="00332BC7">
            <w:pPr>
              <w:spacing w:after="0" w:line="240" w:lineRule="auto"/>
              <w:jc w:val="right"/>
              <w:rPr>
                <w:rFonts w:eastAsia="Times New Roman"/>
                <w:sz w:val="16"/>
                <w:szCs w:val="16"/>
                <w:lang w:val="en-US"/>
              </w:rPr>
            </w:pPr>
          </w:p>
        </w:tc>
        <w:tc>
          <w:tcPr>
            <w:tcW w:w="927" w:type="dxa"/>
          </w:tcPr>
          <w:p w:rsidR="00B07ED8" w:rsidRPr="009D512B" w:rsidRDefault="00B07ED8" w:rsidP="00332BC7">
            <w:pPr>
              <w:spacing w:after="0" w:line="240" w:lineRule="auto"/>
              <w:jc w:val="right"/>
              <w:rPr>
                <w:rFonts w:eastAsia="Times New Roman"/>
                <w:sz w:val="16"/>
                <w:szCs w:val="16"/>
                <w:lang w:val="en-US"/>
              </w:rPr>
            </w:pPr>
            <w:r>
              <w:rPr>
                <w:rFonts w:eastAsia="Times New Roman"/>
                <w:sz w:val="16"/>
                <w:szCs w:val="16"/>
                <w:lang w:val="en-US"/>
              </w:rPr>
              <w:t>384510</w:t>
            </w:r>
          </w:p>
        </w:tc>
        <w:tc>
          <w:tcPr>
            <w:tcW w:w="696" w:type="dxa"/>
          </w:tcPr>
          <w:p w:rsidR="00B07ED8" w:rsidRPr="0099171E" w:rsidRDefault="00B07ED8" w:rsidP="00332BC7">
            <w:pPr>
              <w:spacing w:after="0" w:line="240" w:lineRule="auto"/>
              <w:jc w:val="right"/>
              <w:rPr>
                <w:rFonts w:eastAsia="Times New Roman"/>
                <w:sz w:val="16"/>
                <w:szCs w:val="16"/>
                <w:lang w:val="en-US"/>
              </w:rPr>
            </w:pPr>
          </w:p>
        </w:tc>
        <w:tc>
          <w:tcPr>
            <w:tcW w:w="816" w:type="dxa"/>
          </w:tcPr>
          <w:p w:rsidR="00B07ED8" w:rsidRPr="0099171E" w:rsidRDefault="00B07ED8" w:rsidP="00332BC7">
            <w:pPr>
              <w:spacing w:after="0" w:line="240" w:lineRule="auto"/>
              <w:jc w:val="right"/>
              <w:rPr>
                <w:rFonts w:eastAsia="Times New Roman"/>
                <w:sz w:val="16"/>
                <w:szCs w:val="16"/>
                <w:lang w:val="en-US"/>
              </w:rPr>
            </w:pPr>
          </w:p>
        </w:tc>
        <w:tc>
          <w:tcPr>
            <w:tcW w:w="936" w:type="dxa"/>
          </w:tcPr>
          <w:p w:rsidR="00B07ED8" w:rsidRPr="00100DF3" w:rsidRDefault="00B07ED8" w:rsidP="00332BC7">
            <w:pPr>
              <w:spacing w:after="0" w:line="240" w:lineRule="auto"/>
              <w:jc w:val="right"/>
              <w:rPr>
                <w:rFonts w:eastAsia="Times New Roman"/>
                <w:sz w:val="16"/>
                <w:szCs w:val="16"/>
                <w:lang w:val="en-US"/>
              </w:rPr>
            </w:pPr>
            <w:r>
              <w:rPr>
                <w:rFonts w:eastAsia="Times New Roman"/>
                <w:sz w:val="16"/>
                <w:szCs w:val="16"/>
                <w:lang w:val="en-US"/>
              </w:rPr>
              <w:t>530910</w:t>
            </w:r>
          </w:p>
        </w:tc>
        <w:tc>
          <w:tcPr>
            <w:tcW w:w="729" w:type="dxa"/>
          </w:tcPr>
          <w:p w:rsidR="00B07ED8" w:rsidRPr="0099171E" w:rsidRDefault="00B07ED8" w:rsidP="00332BC7">
            <w:pPr>
              <w:spacing w:after="0" w:line="240" w:lineRule="auto"/>
              <w:jc w:val="right"/>
              <w:rPr>
                <w:rFonts w:eastAsia="Times New Roman"/>
                <w:sz w:val="16"/>
                <w:szCs w:val="16"/>
                <w:lang w:val="en-US"/>
              </w:rPr>
            </w:pPr>
          </w:p>
        </w:tc>
        <w:tc>
          <w:tcPr>
            <w:tcW w:w="752" w:type="dxa"/>
          </w:tcPr>
          <w:p w:rsidR="00B07ED8" w:rsidRPr="0099171E" w:rsidRDefault="00B07ED8" w:rsidP="00332BC7">
            <w:pPr>
              <w:spacing w:after="0" w:line="240" w:lineRule="auto"/>
              <w:ind w:left="-97" w:right="-71"/>
              <w:jc w:val="right"/>
              <w:rPr>
                <w:rFonts w:eastAsia="Times New Roman"/>
                <w:sz w:val="16"/>
                <w:szCs w:val="16"/>
                <w:lang w:val="en-US"/>
              </w:rPr>
            </w:pPr>
          </w:p>
        </w:tc>
        <w:tc>
          <w:tcPr>
            <w:tcW w:w="868" w:type="dxa"/>
          </w:tcPr>
          <w:p w:rsidR="00B07ED8" w:rsidRPr="00692E82" w:rsidRDefault="00B07ED8" w:rsidP="00332BC7">
            <w:pPr>
              <w:spacing w:after="0" w:line="240" w:lineRule="auto"/>
              <w:jc w:val="right"/>
              <w:rPr>
                <w:rFonts w:eastAsia="Times New Roman"/>
                <w:sz w:val="16"/>
                <w:szCs w:val="16"/>
                <w:lang w:val="en-US"/>
              </w:rPr>
            </w:pPr>
            <w:r>
              <w:rPr>
                <w:rFonts w:eastAsia="Times New Roman"/>
                <w:sz w:val="16"/>
                <w:szCs w:val="16"/>
                <w:lang w:val="en-US"/>
              </w:rPr>
              <w:t>+146400</w:t>
            </w:r>
          </w:p>
        </w:tc>
      </w:tr>
      <w:tr w:rsidR="00B07ED8" w:rsidRPr="0099171E" w:rsidTr="00332BC7">
        <w:tc>
          <w:tcPr>
            <w:tcW w:w="2541" w:type="dxa"/>
            <w:vAlign w:val="bottom"/>
          </w:tcPr>
          <w:p w:rsidR="00B07ED8" w:rsidRPr="0099171E" w:rsidRDefault="00B07ED8" w:rsidP="00B07ED8">
            <w:pPr>
              <w:spacing w:after="0" w:line="240" w:lineRule="auto"/>
              <w:rPr>
                <w:rFonts w:eastAsia="Times New Roman"/>
                <w:sz w:val="16"/>
                <w:szCs w:val="16"/>
                <w:lang w:val="en-US"/>
              </w:rPr>
            </w:pPr>
            <w:r w:rsidRPr="0099171E">
              <w:rPr>
                <w:rFonts w:eastAsia="Times New Roman"/>
                <w:sz w:val="16"/>
                <w:szCs w:val="16"/>
                <w:lang w:val="en-US"/>
              </w:rPr>
              <w:t xml:space="preserve"> - alte servicii</w:t>
            </w:r>
          </w:p>
        </w:tc>
        <w:tc>
          <w:tcPr>
            <w:tcW w:w="758" w:type="dxa"/>
            <w:vAlign w:val="bottom"/>
          </w:tcPr>
          <w:p w:rsidR="00B07ED8" w:rsidRPr="0099171E" w:rsidRDefault="00B07ED8" w:rsidP="00B07ED8">
            <w:pPr>
              <w:spacing w:after="0" w:line="240" w:lineRule="auto"/>
              <w:jc w:val="center"/>
              <w:rPr>
                <w:rFonts w:eastAsia="Times New Roman"/>
                <w:sz w:val="16"/>
                <w:szCs w:val="16"/>
                <w:lang w:val="en-US"/>
              </w:rPr>
            </w:pPr>
            <w:r w:rsidRPr="0099171E">
              <w:rPr>
                <w:rFonts w:eastAsia="Times New Roman"/>
                <w:sz w:val="16"/>
                <w:szCs w:val="16"/>
                <w:lang w:val="en-US"/>
              </w:rPr>
              <w:t>lei</w:t>
            </w:r>
          </w:p>
        </w:tc>
        <w:tc>
          <w:tcPr>
            <w:tcW w:w="526" w:type="dxa"/>
            <w:vAlign w:val="bottom"/>
          </w:tcPr>
          <w:p w:rsidR="00B07ED8" w:rsidRPr="0099171E" w:rsidRDefault="00B07ED8" w:rsidP="008435A7">
            <w:pPr>
              <w:spacing w:after="0" w:line="240" w:lineRule="auto"/>
              <w:ind w:left="-34" w:right="-74"/>
              <w:jc w:val="center"/>
              <w:rPr>
                <w:rFonts w:eastAsia="Times New Roman"/>
                <w:sz w:val="16"/>
                <w:szCs w:val="16"/>
                <w:lang w:val="en-US"/>
              </w:rPr>
            </w:pPr>
            <w:r w:rsidRPr="0099171E">
              <w:rPr>
                <w:rFonts w:eastAsia="Times New Roman"/>
                <w:sz w:val="16"/>
                <w:szCs w:val="16"/>
                <w:lang w:val="en-US"/>
              </w:rPr>
              <w:t>089</w:t>
            </w:r>
          </w:p>
        </w:tc>
        <w:tc>
          <w:tcPr>
            <w:tcW w:w="851" w:type="dxa"/>
          </w:tcPr>
          <w:p w:rsidR="00B07ED8" w:rsidRPr="0099171E" w:rsidRDefault="00B07ED8" w:rsidP="00332BC7">
            <w:pPr>
              <w:spacing w:after="0" w:line="240" w:lineRule="auto"/>
              <w:jc w:val="right"/>
              <w:rPr>
                <w:rFonts w:eastAsia="Times New Roman"/>
                <w:sz w:val="16"/>
                <w:szCs w:val="16"/>
                <w:lang w:val="en-US"/>
              </w:rPr>
            </w:pPr>
          </w:p>
        </w:tc>
        <w:tc>
          <w:tcPr>
            <w:tcW w:w="850" w:type="dxa"/>
          </w:tcPr>
          <w:p w:rsidR="00B07ED8" w:rsidRPr="0099171E" w:rsidRDefault="00B07ED8" w:rsidP="00332BC7">
            <w:pPr>
              <w:spacing w:after="0" w:line="240" w:lineRule="auto"/>
              <w:jc w:val="right"/>
              <w:rPr>
                <w:rFonts w:eastAsia="Times New Roman"/>
                <w:sz w:val="16"/>
                <w:szCs w:val="16"/>
                <w:lang w:val="en-US"/>
              </w:rPr>
            </w:pPr>
          </w:p>
        </w:tc>
        <w:tc>
          <w:tcPr>
            <w:tcW w:w="927" w:type="dxa"/>
          </w:tcPr>
          <w:p w:rsidR="00B07ED8" w:rsidRPr="009D512B" w:rsidRDefault="00B07ED8" w:rsidP="00332BC7">
            <w:pPr>
              <w:spacing w:after="0" w:line="240" w:lineRule="auto"/>
              <w:jc w:val="right"/>
              <w:rPr>
                <w:rFonts w:eastAsia="Times New Roman"/>
                <w:sz w:val="16"/>
                <w:szCs w:val="16"/>
                <w:lang w:val="en-US"/>
              </w:rPr>
            </w:pPr>
            <w:r>
              <w:rPr>
                <w:rFonts w:eastAsia="Times New Roman"/>
                <w:sz w:val="16"/>
                <w:szCs w:val="16"/>
                <w:lang w:val="en-US"/>
              </w:rPr>
              <w:t>6416879</w:t>
            </w:r>
          </w:p>
        </w:tc>
        <w:tc>
          <w:tcPr>
            <w:tcW w:w="696" w:type="dxa"/>
          </w:tcPr>
          <w:p w:rsidR="00B07ED8" w:rsidRPr="0099171E" w:rsidRDefault="00B07ED8" w:rsidP="00332BC7">
            <w:pPr>
              <w:spacing w:after="0" w:line="240" w:lineRule="auto"/>
              <w:jc w:val="right"/>
              <w:rPr>
                <w:rFonts w:eastAsia="Times New Roman"/>
                <w:sz w:val="16"/>
                <w:szCs w:val="16"/>
                <w:lang w:val="en-US"/>
              </w:rPr>
            </w:pPr>
          </w:p>
        </w:tc>
        <w:tc>
          <w:tcPr>
            <w:tcW w:w="816" w:type="dxa"/>
          </w:tcPr>
          <w:p w:rsidR="00B07ED8" w:rsidRPr="0099171E" w:rsidRDefault="00B07ED8" w:rsidP="00332BC7">
            <w:pPr>
              <w:spacing w:after="0" w:line="240" w:lineRule="auto"/>
              <w:jc w:val="right"/>
              <w:rPr>
                <w:rFonts w:eastAsia="Times New Roman"/>
                <w:sz w:val="16"/>
                <w:szCs w:val="16"/>
                <w:lang w:val="en-US"/>
              </w:rPr>
            </w:pPr>
          </w:p>
        </w:tc>
        <w:tc>
          <w:tcPr>
            <w:tcW w:w="936" w:type="dxa"/>
          </w:tcPr>
          <w:p w:rsidR="00B07ED8" w:rsidRPr="00100DF3" w:rsidRDefault="00B07ED8" w:rsidP="00332BC7">
            <w:pPr>
              <w:spacing w:after="0" w:line="240" w:lineRule="auto"/>
              <w:jc w:val="right"/>
              <w:rPr>
                <w:rFonts w:eastAsia="Times New Roman"/>
                <w:sz w:val="16"/>
                <w:szCs w:val="16"/>
                <w:lang w:val="en-US"/>
              </w:rPr>
            </w:pPr>
            <w:r>
              <w:rPr>
                <w:rFonts w:eastAsia="Times New Roman"/>
                <w:sz w:val="16"/>
                <w:szCs w:val="16"/>
                <w:lang w:val="en-US"/>
              </w:rPr>
              <w:t>7080632</w:t>
            </w:r>
          </w:p>
        </w:tc>
        <w:tc>
          <w:tcPr>
            <w:tcW w:w="729" w:type="dxa"/>
          </w:tcPr>
          <w:p w:rsidR="00B07ED8" w:rsidRPr="0099171E" w:rsidRDefault="00B07ED8" w:rsidP="00332BC7">
            <w:pPr>
              <w:spacing w:after="0" w:line="240" w:lineRule="auto"/>
              <w:jc w:val="right"/>
              <w:rPr>
                <w:rFonts w:eastAsia="Times New Roman"/>
                <w:sz w:val="16"/>
                <w:szCs w:val="16"/>
                <w:lang w:val="en-US"/>
              </w:rPr>
            </w:pPr>
          </w:p>
        </w:tc>
        <w:tc>
          <w:tcPr>
            <w:tcW w:w="752" w:type="dxa"/>
          </w:tcPr>
          <w:p w:rsidR="00B07ED8" w:rsidRPr="0099171E" w:rsidRDefault="00B07ED8" w:rsidP="00332BC7">
            <w:pPr>
              <w:spacing w:after="0" w:line="240" w:lineRule="auto"/>
              <w:ind w:left="-97" w:right="-71"/>
              <w:jc w:val="right"/>
              <w:rPr>
                <w:rFonts w:eastAsia="Times New Roman"/>
                <w:sz w:val="16"/>
                <w:szCs w:val="16"/>
                <w:lang w:val="en-US"/>
              </w:rPr>
            </w:pPr>
          </w:p>
        </w:tc>
        <w:tc>
          <w:tcPr>
            <w:tcW w:w="868" w:type="dxa"/>
          </w:tcPr>
          <w:p w:rsidR="00B07ED8" w:rsidRPr="00692E82" w:rsidRDefault="00B07ED8" w:rsidP="00332BC7">
            <w:pPr>
              <w:spacing w:after="0" w:line="240" w:lineRule="auto"/>
              <w:jc w:val="right"/>
              <w:rPr>
                <w:rFonts w:eastAsia="Times New Roman"/>
                <w:sz w:val="16"/>
                <w:szCs w:val="16"/>
                <w:lang w:val="en-US"/>
              </w:rPr>
            </w:pPr>
            <w:r>
              <w:rPr>
                <w:rFonts w:eastAsia="Times New Roman"/>
                <w:sz w:val="16"/>
                <w:szCs w:val="16"/>
                <w:lang w:val="en-US"/>
              </w:rPr>
              <w:t>+663753</w:t>
            </w:r>
          </w:p>
        </w:tc>
      </w:tr>
      <w:tr w:rsidR="00B07ED8" w:rsidRPr="00D5071A" w:rsidTr="00332BC7">
        <w:tc>
          <w:tcPr>
            <w:tcW w:w="2541" w:type="dxa"/>
            <w:vAlign w:val="bottom"/>
          </w:tcPr>
          <w:p w:rsidR="00B07ED8" w:rsidRPr="00D5071A" w:rsidRDefault="00B07ED8" w:rsidP="00B07ED8">
            <w:pPr>
              <w:spacing w:after="0" w:line="240" w:lineRule="auto"/>
              <w:rPr>
                <w:rFonts w:eastAsia="Times New Roman"/>
                <w:b/>
                <w:bCs/>
                <w:sz w:val="16"/>
                <w:szCs w:val="16"/>
              </w:rPr>
            </w:pPr>
            <w:r w:rsidRPr="00D5071A">
              <w:rPr>
                <w:rFonts w:eastAsia="Times New Roman"/>
                <w:b/>
                <w:bCs/>
                <w:sz w:val="16"/>
                <w:szCs w:val="16"/>
              </w:rPr>
              <w:t>Total servicii  (088+089)</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090</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9D512B"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6801389</w:t>
            </w: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100DF3"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7611542</w:t>
            </w:r>
          </w:p>
        </w:tc>
        <w:tc>
          <w:tcPr>
            <w:tcW w:w="729" w:type="dxa"/>
          </w:tcPr>
          <w:p w:rsidR="00B07ED8" w:rsidRPr="00D5071A" w:rsidRDefault="00B07ED8" w:rsidP="00332BC7">
            <w:pPr>
              <w:spacing w:after="0" w:line="240" w:lineRule="auto"/>
              <w:jc w:val="right"/>
              <w:rPr>
                <w:rFonts w:eastAsia="Times New Roman"/>
                <w:b/>
                <w:bCs/>
                <w:sz w:val="16"/>
                <w:szCs w:val="16"/>
              </w:rPr>
            </w:pPr>
          </w:p>
        </w:tc>
        <w:tc>
          <w:tcPr>
            <w:tcW w:w="752" w:type="dxa"/>
          </w:tcPr>
          <w:p w:rsidR="00B07ED8" w:rsidRPr="00D5071A" w:rsidRDefault="00B07ED8" w:rsidP="00332BC7">
            <w:pPr>
              <w:spacing w:after="0" w:line="240" w:lineRule="auto"/>
              <w:ind w:left="-97" w:right="-71"/>
              <w:jc w:val="right"/>
              <w:rPr>
                <w:rFonts w:eastAsia="Times New Roman"/>
                <w:b/>
                <w:bCs/>
                <w:sz w:val="16"/>
                <w:szCs w:val="16"/>
              </w:rPr>
            </w:pPr>
          </w:p>
        </w:tc>
        <w:tc>
          <w:tcPr>
            <w:tcW w:w="868" w:type="dxa"/>
          </w:tcPr>
          <w:p w:rsidR="00B07ED8" w:rsidRPr="00692E82"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+810153</w:t>
            </w:r>
          </w:p>
        </w:tc>
      </w:tr>
      <w:tr w:rsidR="00B07ED8" w:rsidRPr="00D5071A" w:rsidTr="00332BC7">
        <w:tc>
          <w:tcPr>
            <w:tcW w:w="2541" w:type="dxa"/>
            <w:vAlign w:val="bottom"/>
          </w:tcPr>
          <w:p w:rsidR="00B07ED8" w:rsidRPr="00B07ED8" w:rsidRDefault="00B07ED8" w:rsidP="00B07ED8">
            <w:pPr>
              <w:spacing w:after="0" w:line="240" w:lineRule="auto"/>
              <w:rPr>
                <w:rFonts w:eastAsia="Times New Roman"/>
                <w:sz w:val="16"/>
                <w:szCs w:val="16"/>
                <w:lang w:val="en-US"/>
              </w:rPr>
            </w:pPr>
            <w:r w:rsidRPr="00B07ED8">
              <w:rPr>
                <w:rFonts w:eastAsia="Times New Roman"/>
                <w:sz w:val="16"/>
                <w:szCs w:val="16"/>
                <w:lang w:val="en-US"/>
              </w:rPr>
              <w:t>Cheltuieli generale și administrative în silvicultură</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091</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9D512B" w:rsidRDefault="00B07ED8" w:rsidP="00332BC7">
            <w:pPr>
              <w:spacing w:after="0" w:line="240" w:lineRule="auto"/>
              <w:jc w:val="right"/>
              <w:rPr>
                <w:rFonts w:eastAsia="Times New Roman"/>
                <w:sz w:val="16"/>
                <w:szCs w:val="16"/>
                <w:lang w:val="en-US"/>
              </w:rPr>
            </w:pPr>
            <w:r>
              <w:rPr>
                <w:rFonts w:eastAsia="Times New Roman"/>
                <w:sz w:val="16"/>
                <w:szCs w:val="16"/>
                <w:lang w:val="en-US"/>
              </w:rPr>
              <w:t>75424982</w:t>
            </w: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E62C4F" w:rsidRDefault="00B07ED8" w:rsidP="00332BC7">
            <w:pPr>
              <w:spacing w:after="0" w:line="240" w:lineRule="auto"/>
              <w:jc w:val="right"/>
              <w:rPr>
                <w:rFonts w:eastAsia="Times New Roman"/>
                <w:sz w:val="16"/>
                <w:szCs w:val="16"/>
                <w:lang w:val="en-US"/>
              </w:rPr>
            </w:pPr>
            <w:r>
              <w:rPr>
                <w:rFonts w:eastAsia="Times New Roman"/>
                <w:sz w:val="16"/>
                <w:szCs w:val="16"/>
                <w:lang w:val="en-US"/>
              </w:rPr>
              <w:t>64050370</w:t>
            </w:r>
          </w:p>
        </w:tc>
        <w:tc>
          <w:tcPr>
            <w:tcW w:w="729" w:type="dxa"/>
          </w:tcPr>
          <w:p w:rsidR="00B07ED8" w:rsidRPr="00D5071A" w:rsidRDefault="00B07ED8" w:rsidP="00332BC7">
            <w:pPr>
              <w:spacing w:after="0" w:line="240" w:lineRule="auto"/>
              <w:jc w:val="right"/>
              <w:rPr>
                <w:rFonts w:eastAsia="Times New Roman"/>
                <w:sz w:val="16"/>
                <w:szCs w:val="16"/>
              </w:rPr>
            </w:pPr>
          </w:p>
        </w:tc>
        <w:tc>
          <w:tcPr>
            <w:tcW w:w="752" w:type="dxa"/>
          </w:tcPr>
          <w:p w:rsidR="00B07ED8" w:rsidRPr="00D5071A" w:rsidRDefault="00B07ED8" w:rsidP="00332BC7">
            <w:pPr>
              <w:spacing w:after="0" w:line="240" w:lineRule="auto"/>
              <w:ind w:left="-97" w:right="-71"/>
              <w:jc w:val="right"/>
              <w:rPr>
                <w:rFonts w:eastAsia="Times New Roman"/>
                <w:sz w:val="16"/>
                <w:szCs w:val="16"/>
              </w:rPr>
            </w:pPr>
          </w:p>
        </w:tc>
        <w:tc>
          <w:tcPr>
            <w:tcW w:w="868" w:type="dxa"/>
          </w:tcPr>
          <w:p w:rsidR="00B07ED8" w:rsidRPr="00692E82" w:rsidRDefault="00B07ED8" w:rsidP="00332BC7">
            <w:pPr>
              <w:spacing w:after="0" w:line="240" w:lineRule="auto"/>
              <w:jc w:val="right"/>
              <w:rPr>
                <w:rFonts w:eastAsia="Times New Roman"/>
                <w:sz w:val="16"/>
                <w:szCs w:val="16"/>
                <w:lang w:val="en-US"/>
              </w:rPr>
            </w:pPr>
            <w:r>
              <w:rPr>
                <w:rFonts w:eastAsia="Times New Roman"/>
                <w:sz w:val="16"/>
                <w:szCs w:val="16"/>
                <w:lang w:val="en-US"/>
              </w:rPr>
              <w:t>-11374612</w:t>
            </w:r>
          </w:p>
        </w:tc>
      </w:tr>
      <w:tr w:rsidR="00B07ED8" w:rsidRPr="00D5071A" w:rsidTr="00332BC7">
        <w:tc>
          <w:tcPr>
            <w:tcW w:w="2541" w:type="dxa"/>
            <w:vAlign w:val="bottom"/>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Alte cheltuieli</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092</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9D512B" w:rsidRDefault="00B07ED8" w:rsidP="00332BC7">
            <w:pPr>
              <w:spacing w:after="0" w:line="240" w:lineRule="auto"/>
              <w:jc w:val="right"/>
              <w:rPr>
                <w:rFonts w:eastAsia="Times New Roman"/>
                <w:sz w:val="16"/>
                <w:szCs w:val="16"/>
                <w:lang w:val="en-US"/>
              </w:rPr>
            </w:pPr>
            <w:r>
              <w:rPr>
                <w:rFonts w:eastAsia="Times New Roman"/>
                <w:sz w:val="16"/>
                <w:szCs w:val="16"/>
                <w:lang w:val="en-US"/>
              </w:rPr>
              <w:t>1048805</w:t>
            </w: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E62C4F" w:rsidRDefault="00B07ED8" w:rsidP="00332BC7">
            <w:pPr>
              <w:spacing w:after="0" w:line="240" w:lineRule="auto"/>
              <w:jc w:val="right"/>
              <w:rPr>
                <w:rFonts w:eastAsia="Times New Roman"/>
                <w:sz w:val="16"/>
                <w:szCs w:val="16"/>
                <w:lang w:val="en-US"/>
              </w:rPr>
            </w:pPr>
            <w:r>
              <w:rPr>
                <w:rFonts w:eastAsia="Times New Roman"/>
                <w:sz w:val="16"/>
                <w:szCs w:val="16"/>
                <w:lang w:val="en-US"/>
              </w:rPr>
              <w:t>7929550</w:t>
            </w:r>
          </w:p>
        </w:tc>
        <w:tc>
          <w:tcPr>
            <w:tcW w:w="729" w:type="dxa"/>
          </w:tcPr>
          <w:p w:rsidR="00B07ED8" w:rsidRPr="00D5071A" w:rsidRDefault="00B07ED8" w:rsidP="00332BC7">
            <w:pPr>
              <w:spacing w:after="0" w:line="240" w:lineRule="auto"/>
              <w:jc w:val="right"/>
              <w:rPr>
                <w:rFonts w:eastAsia="Times New Roman"/>
                <w:sz w:val="16"/>
                <w:szCs w:val="16"/>
              </w:rPr>
            </w:pPr>
          </w:p>
        </w:tc>
        <w:tc>
          <w:tcPr>
            <w:tcW w:w="752" w:type="dxa"/>
          </w:tcPr>
          <w:p w:rsidR="00B07ED8" w:rsidRPr="00D5071A" w:rsidRDefault="00B07ED8" w:rsidP="00332BC7">
            <w:pPr>
              <w:spacing w:after="0" w:line="240" w:lineRule="auto"/>
              <w:ind w:left="-97" w:right="-71"/>
              <w:jc w:val="right"/>
              <w:rPr>
                <w:rFonts w:eastAsia="Times New Roman"/>
                <w:sz w:val="16"/>
                <w:szCs w:val="16"/>
              </w:rPr>
            </w:pPr>
          </w:p>
        </w:tc>
        <w:tc>
          <w:tcPr>
            <w:tcW w:w="868" w:type="dxa"/>
          </w:tcPr>
          <w:p w:rsidR="00B07ED8" w:rsidRPr="00692E82" w:rsidRDefault="00B07ED8" w:rsidP="00332BC7">
            <w:pPr>
              <w:spacing w:after="0" w:line="240" w:lineRule="auto"/>
              <w:jc w:val="right"/>
              <w:rPr>
                <w:rFonts w:eastAsia="Times New Roman"/>
                <w:sz w:val="16"/>
                <w:szCs w:val="16"/>
                <w:lang w:val="en-US"/>
              </w:rPr>
            </w:pPr>
            <w:r>
              <w:rPr>
                <w:rFonts w:eastAsia="Times New Roman"/>
                <w:sz w:val="16"/>
                <w:szCs w:val="16"/>
                <w:lang w:val="en-US"/>
              </w:rPr>
              <w:t>+6880745</w:t>
            </w:r>
          </w:p>
        </w:tc>
      </w:tr>
      <w:tr w:rsidR="00B07ED8" w:rsidRPr="00D5071A" w:rsidTr="00332BC7">
        <w:tc>
          <w:tcPr>
            <w:tcW w:w="2541" w:type="dxa"/>
            <w:vAlign w:val="bottom"/>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Cheltuieli comerciale</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093</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D5071A" w:rsidRDefault="00B07ED8" w:rsidP="00332BC7">
            <w:pPr>
              <w:spacing w:after="0" w:line="240" w:lineRule="auto"/>
              <w:jc w:val="right"/>
              <w:rPr>
                <w:rFonts w:eastAsia="Times New Roman"/>
                <w:sz w:val="16"/>
                <w:szCs w:val="16"/>
              </w:rPr>
            </w:pP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E62C4F" w:rsidRDefault="00B07ED8" w:rsidP="00332BC7">
            <w:pPr>
              <w:spacing w:after="0" w:line="240" w:lineRule="auto"/>
              <w:jc w:val="right"/>
              <w:rPr>
                <w:rFonts w:eastAsia="Times New Roman"/>
                <w:sz w:val="16"/>
                <w:szCs w:val="16"/>
                <w:lang w:val="en-US"/>
              </w:rPr>
            </w:pPr>
            <w:r>
              <w:rPr>
                <w:rFonts w:eastAsia="Times New Roman"/>
                <w:sz w:val="16"/>
                <w:szCs w:val="16"/>
                <w:lang w:val="en-US"/>
              </w:rPr>
              <w:t>186963</w:t>
            </w:r>
          </w:p>
        </w:tc>
        <w:tc>
          <w:tcPr>
            <w:tcW w:w="729" w:type="dxa"/>
          </w:tcPr>
          <w:p w:rsidR="00B07ED8" w:rsidRPr="00D5071A" w:rsidRDefault="00B07ED8" w:rsidP="00332BC7">
            <w:pPr>
              <w:spacing w:after="0" w:line="240" w:lineRule="auto"/>
              <w:jc w:val="right"/>
              <w:rPr>
                <w:rFonts w:eastAsia="Times New Roman"/>
                <w:sz w:val="16"/>
                <w:szCs w:val="16"/>
              </w:rPr>
            </w:pPr>
          </w:p>
        </w:tc>
        <w:tc>
          <w:tcPr>
            <w:tcW w:w="752" w:type="dxa"/>
          </w:tcPr>
          <w:p w:rsidR="00B07ED8" w:rsidRPr="00D5071A" w:rsidRDefault="00B07ED8" w:rsidP="00332BC7">
            <w:pPr>
              <w:spacing w:after="0" w:line="240" w:lineRule="auto"/>
              <w:ind w:left="-97" w:right="-71"/>
              <w:jc w:val="right"/>
              <w:rPr>
                <w:rFonts w:eastAsia="Times New Roman"/>
                <w:sz w:val="16"/>
                <w:szCs w:val="16"/>
              </w:rPr>
            </w:pPr>
          </w:p>
        </w:tc>
        <w:tc>
          <w:tcPr>
            <w:tcW w:w="868" w:type="dxa"/>
          </w:tcPr>
          <w:p w:rsidR="00B07ED8" w:rsidRPr="002D724B" w:rsidRDefault="00B07ED8" w:rsidP="00332BC7">
            <w:pPr>
              <w:spacing w:after="0" w:line="240" w:lineRule="auto"/>
              <w:jc w:val="right"/>
              <w:rPr>
                <w:rFonts w:eastAsia="Times New Roman"/>
                <w:sz w:val="16"/>
                <w:szCs w:val="16"/>
                <w:lang w:val="en-US"/>
              </w:rPr>
            </w:pPr>
            <w:r>
              <w:rPr>
                <w:rFonts w:eastAsia="Times New Roman"/>
                <w:sz w:val="16"/>
                <w:szCs w:val="16"/>
                <w:lang w:val="en-US"/>
              </w:rPr>
              <w:t>+186963</w:t>
            </w:r>
          </w:p>
        </w:tc>
      </w:tr>
      <w:tr w:rsidR="00B07ED8" w:rsidRPr="00D5071A" w:rsidTr="00332BC7">
        <w:tc>
          <w:tcPr>
            <w:tcW w:w="2541" w:type="dxa"/>
            <w:vAlign w:val="bottom"/>
          </w:tcPr>
          <w:p w:rsidR="00B07ED8" w:rsidRPr="00F2782F" w:rsidRDefault="00B07ED8" w:rsidP="00B07ED8">
            <w:pPr>
              <w:spacing w:after="0" w:line="240" w:lineRule="auto"/>
              <w:rPr>
                <w:rFonts w:eastAsia="Times New Roman"/>
                <w:b/>
                <w:bCs/>
                <w:sz w:val="16"/>
                <w:szCs w:val="16"/>
                <w:lang w:val="fr-FR"/>
              </w:rPr>
            </w:pPr>
            <w:r w:rsidRPr="00F2782F">
              <w:rPr>
                <w:rFonts w:eastAsia="Times New Roman"/>
                <w:b/>
                <w:bCs/>
                <w:sz w:val="16"/>
                <w:szCs w:val="16"/>
                <w:lang w:val="fr-FR"/>
              </w:rPr>
              <w:t>Total consumuri și  cheltuieli în silvicultură (055+087+090+091+092+093)</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094</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332BC7" w:rsidRDefault="00B07ED8" w:rsidP="00332BC7">
            <w:pPr>
              <w:spacing w:after="0" w:line="240" w:lineRule="auto"/>
              <w:jc w:val="right"/>
              <w:rPr>
                <w:rFonts w:eastAsia="Times New Roman"/>
                <w:b/>
                <w:bCs/>
                <w:sz w:val="14"/>
                <w:szCs w:val="14"/>
                <w:lang w:val="en-US"/>
              </w:rPr>
            </w:pPr>
            <w:r w:rsidRPr="00332BC7">
              <w:rPr>
                <w:rFonts w:eastAsia="Times New Roman"/>
                <w:b/>
                <w:bCs/>
                <w:sz w:val="14"/>
                <w:szCs w:val="14"/>
                <w:lang w:val="en-US"/>
              </w:rPr>
              <w:t>321633070</w:t>
            </w: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E62C4F"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293987770</w:t>
            </w:r>
          </w:p>
        </w:tc>
        <w:tc>
          <w:tcPr>
            <w:tcW w:w="729" w:type="dxa"/>
          </w:tcPr>
          <w:p w:rsidR="00B07ED8" w:rsidRPr="00D5071A" w:rsidRDefault="00B07ED8" w:rsidP="00332BC7">
            <w:pPr>
              <w:spacing w:after="0" w:line="240" w:lineRule="auto"/>
              <w:jc w:val="right"/>
              <w:rPr>
                <w:rFonts w:eastAsia="Times New Roman"/>
                <w:b/>
                <w:bCs/>
                <w:sz w:val="16"/>
                <w:szCs w:val="16"/>
              </w:rPr>
            </w:pPr>
          </w:p>
        </w:tc>
        <w:tc>
          <w:tcPr>
            <w:tcW w:w="752" w:type="dxa"/>
          </w:tcPr>
          <w:p w:rsidR="00B07ED8" w:rsidRPr="00D5071A" w:rsidRDefault="00B07ED8" w:rsidP="00332BC7">
            <w:pPr>
              <w:spacing w:after="0" w:line="240" w:lineRule="auto"/>
              <w:ind w:left="-97" w:right="-71"/>
              <w:jc w:val="right"/>
              <w:rPr>
                <w:rFonts w:eastAsia="Times New Roman"/>
                <w:b/>
                <w:bCs/>
                <w:sz w:val="16"/>
                <w:szCs w:val="16"/>
              </w:rPr>
            </w:pPr>
          </w:p>
        </w:tc>
        <w:tc>
          <w:tcPr>
            <w:tcW w:w="868" w:type="dxa"/>
          </w:tcPr>
          <w:p w:rsidR="00B07ED8" w:rsidRPr="00332BC7" w:rsidRDefault="00B07ED8" w:rsidP="00332BC7">
            <w:pPr>
              <w:spacing w:after="0" w:line="240" w:lineRule="auto"/>
              <w:jc w:val="right"/>
              <w:rPr>
                <w:rFonts w:eastAsia="Times New Roman"/>
                <w:b/>
                <w:bCs/>
                <w:sz w:val="14"/>
                <w:szCs w:val="14"/>
                <w:lang w:val="en-US"/>
              </w:rPr>
            </w:pPr>
            <w:r w:rsidRPr="00332BC7">
              <w:rPr>
                <w:rFonts w:eastAsia="Times New Roman"/>
                <w:b/>
                <w:bCs/>
                <w:sz w:val="14"/>
                <w:szCs w:val="14"/>
                <w:lang w:val="en-US"/>
              </w:rPr>
              <w:t>-27645300</w:t>
            </w:r>
          </w:p>
        </w:tc>
      </w:tr>
      <w:tr w:rsidR="00B07ED8" w:rsidRPr="00D5071A" w:rsidTr="00332BC7">
        <w:tc>
          <w:tcPr>
            <w:tcW w:w="2541" w:type="dxa"/>
            <w:vAlign w:val="bottom"/>
          </w:tcPr>
          <w:p w:rsidR="00B07ED8" w:rsidRPr="00D5071A" w:rsidRDefault="0099171E" w:rsidP="00B07ED8">
            <w:pPr>
              <w:spacing w:after="0" w:line="240" w:lineRule="auto"/>
              <w:rPr>
                <w:rFonts w:eastAsia="Times New Roman"/>
                <w:b/>
                <w:bCs/>
                <w:sz w:val="16"/>
                <w:szCs w:val="16"/>
              </w:rPr>
            </w:pPr>
            <w:r>
              <w:rPr>
                <w:rFonts w:eastAsia="Times New Roman"/>
                <w:b/>
                <w:bCs/>
                <w:sz w:val="16"/>
                <w:szCs w:val="16"/>
              </w:rPr>
              <w:t>9.</w:t>
            </w:r>
            <w:r w:rsidR="00B07ED8" w:rsidRPr="00D5071A">
              <w:rPr>
                <w:rFonts w:eastAsia="Times New Roman"/>
                <w:b/>
                <w:bCs/>
                <w:sz w:val="16"/>
                <w:szCs w:val="16"/>
              </w:rPr>
              <w:t>Produse accesorii și agricole</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095</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F13B5F" w:rsidRDefault="00B07ED8" w:rsidP="00332BC7">
            <w:pPr>
              <w:spacing w:after="0" w:line="240" w:lineRule="auto"/>
              <w:jc w:val="right"/>
              <w:rPr>
                <w:rFonts w:eastAsia="Times New Roman"/>
                <w:sz w:val="16"/>
                <w:szCs w:val="16"/>
                <w:lang w:val="en-US"/>
              </w:rPr>
            </w:pPr>
            <w:r>
              <w:rPr>
                <w:rFonts w:eastAsia="Times New Roman"/>
                <w:sz w:val="16"/>
                <w:szCs w:val="16"/>
                <w:lang w:val="en-US"/>
              </w:rPr>
              <w:t>6928990</w:t>
            </w: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E62C4F" w:rsidRDefault="00B07ED8" w:rsidP="00332BC7">
            <w:pPr>
              <w:spacing w:after="0" w:line="240" w:lineRule="auto"/>
              <w:jc w:val="right"/>
              <w:rPr>
                <w:rFonts w:eastAsia="Times New Roman"/>
                <w:sz w:val="16"/>
                <w:szCs w:val="16"/>
                <w:lang w:val="en-US"/>
              </w:rPr>
            </w:pPr>
            <w:r>
              <w:rPr>
                <w:rFonts w:eastAsia="Times New Roman"/>
                <w:sz w:val="16"/>
                <w:szCs w:val="16"/>
                <w:lang w:val="en-US"/>
              </w:rPr>
              <w:t>4989736</w:t>
            </w:r>
          </w:p>
        </w:tc>
        <w:tc>
          <w:tcPr>
            <w:tcW w:w="729" w:type="dxa"/>
          </w:tcPr>
          <w:p w:rsidR="00B07ED8" w:rsidRPr="00D5071A" w:rsidRDefault="00B07ED8" w:rsidP="00332BC7">
            <w:pPr>
              <w:spacing w:after="0" w:line="240" w:lineRule="auto"/>
              <w:jc w:val="right"/>
              <w:rPr>
                <w:rFonts w:eastAsia="Times New Roman"/>
                <w:sz w:val="16"/>
                <w:szCs w:val="16"/>
              </w:rPr>
            </w:pPr>
          </w:p>
        </w:tc>
        <w:tc>
          <w:tcPr>
            <w:tcW w:w="752" w:type="dxa"/>
          </w:tcPr>
          <w:p w:rsidR="00B07ED8" w:rsidRPr="00D5071A" w:rsidRDefault="00B07ED8" w:rsidP="00332BC7">
            <w:pPr>
              <w:spacing w:after="0" w:line="240" w:lineRule="auto"/>
              <w:ind w:left="-97" w:right="-71"/>
              <w:jc w:val="right"/>
              <w:rPr>
                <w:rFonts w:eastAsia="Times New Roman"/>
                <w:sz w:val="16"/>
                <w:szCs w:val="16"/>
              </w:rPr>
            </w:pPr>
          </w:p>
        </w:tc>
        <w:tc>
          <w:tcPr>
            <w:tcW w:w="868" w:type="dxa"/>
          </w:tcPr>
          <w:p w:rsidR="00B07ED8" w:rsidRPr="002D724B" w:rsidRDefault="00B07ED8" w:rsidP="00332BC7">
            <w:pPr>
              <w:spacing w:after="0" w:line="240" w:lineRule="auto"/>
              <w:jc w:val="right"/>
              <w:rPr>
                <w:rFonts w:eastAsia="Times New Roman"/>
                <w:sz w:val="16"/>
                <w:szCs w:val="16"/>
                <w:lang w:val="en-US"/>
              </w:rPr>
            </w:pPr>
            <w:r>
              <w:rPr>
                <w:rFonts w:eastAsia="Times New Roman"/>
                <w:sz w:val="16"/>
                <w:szCs w:val="16"/>
                <w:lang w:val="en-US"/>
              </w:rPr>
              <w:t>-1939254</w:t>
            </w:r>
          </w:p>
        </w:tc>
      </w:tr>
      <w:tr w:rsidR="00B07ED8" w:rsidRPr="00D5071A" w:rsidTr="00332BC7">
        <w:tc>
          <w:tcPr>
            <w:tcW w:w="2541" w:type="dxa"/>
            <w:vAlign w:val="bottom"/>
          </w:tcPr>
          <w:p w:rsidR="00B07ED8" w:rsidRPr="00D5071A" w:rsidRDefault="0099171E" w:rsidP="00B07ED8">
            <w:pPr>
              <w:spacing w:after="0" w:line="240" w:lineRule="auto"/>
              <w:rPr>
                <w:rFonts w:eastAsia="Times New Roman"/>
                <w:b/>
                <w:bCs/>
                <w:sz w:val="16"/>
                <w:szCs w:val="16"/>
              </w:rPr>
            </w:pPr>
            <w:r>
              <w:rPr>
                <w:rFonts w:eastAsia="Times New Roman"/>
                <w:b/>
                <w:bCs/>
                <w:sz w:val="16"/>
                <w:szCs w:val="16"/>
              </w:rPr>
              <w:t>10.</w:t>
            </w:r>
            <w:r w:rsidR="00B07ED8" w:rsidRPr="00D5071A">
              <w:rPr>
                <w:rFonts w:eastAsia="Times New Roman"/>
                <w:b/>
                <w:bCs/>
                <w:sz w:val="16"/>
                <w:szCs w:val="16"/>
              </w:rPr>
              <w:t>Prelucrarea lemnului</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096</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F13B5F" w:rsidRDefault="00B07ED8" w:rsidP="00332BC7">
            <w:pPr>
              <w:spacing w:after="0" w:line="240" w:lineRule="auto"/>
              <w:jc w:val="right"/>
              <w:rPr>
                <w:rFonts w:eastAsia="Times New Roman"/>
                <w:sz w:val="16"/>
                <w:szCs w:val="16"/>
                <w:lang w:val="en-US"/>
              </w:rPr>
            </w:pPr>
            <w:r>
              <w:rPr>
                <w:rFonts w:eastAsia="Times New Roman"/>
                <w:sz w:val="16"/>
                <w:szCs w:val="16"/>
                <w:lang w:val="en-US"/>
              </w:rPr>
              <w:t>11804157</w:t>
            </w: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E62C4F" w:rsidRDefault="00B07ED8" w:rsidP="00332BC7">
            <w:pPr>
              <w:spacing w:after="0" w:line="240" w:lineRule="auto"/>
              <w:jc w:val="right"/>
              <w:rPr>
                <w:rFonts w:eastAsia="Times New Roman"/>
                <w:sz w:val="16"/>
                <w:szCs w:val="16"/>
                <w:lang w:val="en-US"/>
              </w:rPr>
            </w:pPr>
            <w:r>
              <w:rPr>
                <w:rFonts w:eastAsia="Times New Roman"/>
                <w:sz w:val="16"/>
                <w:szCs w:val="16"/>
                <w:lang w:val="en-US"/>
              </w:rPr>
              <w:t>13158332</w:t>
            </w:r>
          </w:p>
        </w:tc>
        <w:tc>
          <w:tcPr>
            <w:tcW w:w="729" w:type="dxa"/>
          </w:tcPr>
          <w:p w:rsidR="00B07ED8" w:rsidRPr="00D5071A" w:rsidRDefault="00B07ED8" w:rsidP="00332BC7">
            <w:pPr>
              <w:spacing w:after="0" w:line="240" w:lineRule="auto"/>
              <w:jc w:val="right"/>
              <w:rPr>
                <w:rFonts w:eastAsia="Times New Roman"/>
                <w:sz w:val="16"/>
                <w:szCs w:val="16"/>
              </w:rPr>
            </w:pPr>
          </w:p>
        </w:tc>
        <w:tc>
          <w:tcPr>
            <w:tcW w:w="752" w:type="dxa"/>
          </w:tcPr>
          <w:p w:rsidR="00B07ED8" w:rsidRPr="00D5071A" w:rsidRDefault="00B07ED8" w:rsidP="00332BC7">
            <w:pPr>
              <w:spacing w:after="0" w:line="240" w:lineRule="auto"/>
              <w:ind w:left="-97" w:right="-71"/>
              <w:jc w:val="right"/>
              <w:rPr>
                <w:rFonts w:eastAsia="Times New Roman"/>
                <w:sz w:val="16"/>
                <w:szCs w:val="16"/>
              </w:rPr>
            </w:pPr>
          </w:p>
        </w:tc>
        <w:tc>
          <w:tcPr>
            <w:tcW w:w="868" w:type="dxa"/>
          </w:tcPr>
          <w:p w:rsidR="00B07ED8" w:rsidRPr="002D724B" w:rsidRDefault="00B07ED8" w:rsidP="00332BC7">
            <w:pPr>
              <w:spacing w:after="0" w:line="240" w:lineRule="auto"/>
              <w:jc w:val="right"/>
              <w:rPr>
                <w:rFonts w:eastAsia="Times New Roman"/>
                <w:sz w:val="16"/>
                <w:szCs w:val="16"/>
                <w:lang w:val="en-US"/>
              </w:rPr>
            </w:pPr>
            <w:r>
              <w:rPr>
                <w:rFonts w:eastAsia="Times New Roman"/>
                <w:sz w:val="16"/>
                <w:szCs w:val="16"/>
                <w:lang w:val="en-US"/>
              </w:rPr>
              <w:t>+1354175</w:t>
            </w:r>
          </w:p>
        </w:tc>
      </w:tr>
      <w:tr w:rsidR="00B07ED8" w:rsidRPr="00D5071A" w:rsidTr="00332BC7">
        <w:tc>
          <w:tcPr>
            <w:tcW w:w="2541" w:type="dxa"/>
            <w:vAlign w:val="bottom"/>
          </w:tcPr>
          <w:p w:rsidR="00B07ED8" w:rsidRPr="00D5071A" w:rsidRDefault="00B07ED8" w:rsidP="00B07ED8">
            <w:pPr>
              <w:spacing w:after="0" w:line="240" w:lineRule="auto"/>
              <w:rPr>
                <w:rFonts w:eastAsia="Times New Roman"/>
                <w:sz w:val="16"/>
                <w:szCs w:val="16"/>
              </w:rPr>
            </w:pPr>
            <w:r w:rsidRPr="00D5071A">
              <w:rPr>
                <w:rFonts w:eastAsia="Times New Roman"/>
                <w:sz w:val="16"/>
                <w:szCs w:val="16"/>
              </w:rPr>
              <w:t>Cheltuieli comerciale</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097</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F13B5F" w:rsidRDefault="00B07ED8" w:rsidP="00332BC7">
            <w:pPr>
              <w:spacing w:after="0" w:line="240" w:lineRule="auto"/>
              <w:jc w:val="right"/>
              <w:rPr>
                <w:rFonts w:eastAsia="Times New Roman"/>
                <w:sz w:val="16"/>
                <w:szCs w:val="16"/>
                <w:lang w:val="en-US"/>
              </w:rPr>
            </w:pPr>
            <w:r>
              <w:rPr>
                <w:rFonts w:eastAsia="Times New Roman"/>
                <w:sz w:val="16"/>
                <w:szCs w:val="16"/>
                <w:lang w:val="en-US"/>
              </w:rPr>
              <w:t>18000</w:t>
            </w: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E62C4F" w:rsidRDefault="00B07ED8" w:rsidP="00332BC7">
            <w:pPr>
              <w:spacing w:after="0" w:line="240" w:lineRule="auto"/>
              <w:jc w:val="right"/>
              <w:rPr>
                <w:rFonts w:eastAsia="Times New Roman"/>
                <w:sz w:val="16"/>
                <w:szCs w:val="16"/>
                <w:lang w:val="en-US"/>
              </w:rPr>
            </w:pPr>
            <w:r>
              <w:rPr>
                <w:rFonts w:eastAsia="Times New Roman"/>
                <w:sz w:val="16"/>
                <w:szCs w:val="16"/>
                <w:lang w:val="en-US"/>
              </w:rPr>
              <w:t>64649</w:t>
            </w:r>
          </w:p>
        </w:tc>
        <w:tc>
          <w:tcPr>
            <w:tcW w:w="729" w:type="dxa"/>
          </w:tcPr>
          <w:p w:rsidR="00B07ED8" w:rsidRPr="00D5071A" w:rsidRDefault="00B07ED8" w:rsidP="00332BC7">
            <w:pPr>
              <w:spacing w:after="0" w:line="240" w:lineRule="auto"/>
              <w:jc w:val="right"/>
              <w:rPr>
                <w:rFonts w:eastAsia="Times New Roman"/>
                <w:sz w:val="16"/>
                <w:szCs w:val="16"/>
              </w:rPr>
            </w:pPr>
          </w:p>
        </w:tc>
        <w:tc>
          <w:tcPr>
            <w:tcW w:w="752" w:type="dxa"/>
          </w:tcPr>
          <w:p w:rsidR="00B07ED8" w:rsidRPr="00D5071A" w:rsidRDefault="00B07ED8" w:rsidP="00332BC7">
            <w:pPr>
              <w:spacing w:after="0" w:line="240" w:lineRule="auto"/>
              <w:ind w:left="-97" w:right="-71"/>
              <w:jc w:val="right"/>
              <w:rPr>
                <w:rFonts w:eastAsia="Times New Roman"/>
                <w:sz w:val="16"/>
                <w:szCs w:val="16"/>
              </w:rPr>
            </w:pPr>
          </w:p>
        </w:tc>
        <w:tc>
          <w:tcPr>
            <w:tcW w:w="868" w:type="dxa"/>
          </w:tcPr>
          <w:p w:rsidR="00B07ED8" w:rsidRPr="002D724B" w:rsidRDefault="00B07ED8" w:rsidP="00332BC7">
            <w:pPr>
              <w:spacing w:after="0" w:line="240" w:lineRule="auto"/>
              <w:jc w:val="right"/>
              <w:rPr>
                <w:rFonts w:eastAsia="Times New Roman"/>
                <w:sz w:val="16"/>
                <w:szCs w:val="16"/>
                <w:lang w:val="en-US"/>
              </w:rPr>
            </w:pPr>
            <w:r>
              <w:rPr>
                <w:rFonts w:eastAsia="Times New Roman"/>
                <w:sz w:val="16"/>
                <w:szCs w:val="16"/>
                <w:lang w:val="en-US"/>
              </w:rPr>
              <w:t>+46649</w:t>
            </w:r>
          </w:p>
        </w:tc>
      </w:tr>
      <w:tr w:rsidR="00B07ED8" w:rsidRPr="00D5071A" w:rsidTr="00332BC7">
        <w:tc>
          <w:tcPr>
            <w:tcW w:w="2541" w:type="dxa"/>
            <w:vAlign w:val="bottom"/>
          </w:tcPr>
          <w:p w:rsidR="00B07ED8" w:rsidRPr="00F2782F" w:rsidRDefault="00B07ED8" w:rsidP="00B07ED8">
            <w:pPr>
              <w:spacing w:after="0" w:line="240" w:lineRule="auto"/>
              <w:rPr>
                <w:rFonts w:eastAsia="Times New Roman"/>
                <w:sz w:val="16"/>
                <w:szCs w:val="16"/>
                <w:lang w:val="fr-FR"/>
              </w:rPr>
            </w:pPr>
            <w:r w:rsidRPr="00F2782F">
              <w:rPr>
                <w:rFonts w:eastAsia="Times New Roman"/>
                <w:sz w:val="16"/>
                <w:szCs w:val="16"/>
                <w:lang w:val="fr-FR"/>
              </w:rPr>
              <w:t>Cheltuieli generale și administrative la produsele accesorii, agricole  și prelucrarea lemnului</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098</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F13B5F" w:rsidRDefault="00B07ED8" w:rsidP="00332BC7">
            <w:pPr>
              <w:spacing w:after="0" w:line="240" w:lineRule="auto"/>
              <w:jc w:val="right"/>
              <w:rPr>
                <w:rFonts w:eastAsia="Times New Roman"/>
                <w:sz w:val="16"/>
                <w:szCs w:val="16"/>
                <w:lang w:val="en-US"/>
              </w:rPr>
            </w:pPr>
            <w:r>
              <w:rPr>
                <w:rFonts w:eastAsia="Times New Roman"/>
                <w:sz w:val="16"/>
                <w:szCs w:val="16"/>
                <w:lang w:val="en-US"/>
              </w:rPr>
              <w:t>3271175</w:t>
            </w: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E62C4F" w:rsidRDefault="00B07ED8" w:rsidP="00332BC7">
            <w:pPr>
              <w:spacing w:after="0" w:line="240" w:lineRule="auto"/>
              <w:jc w:val="right"/>
              <w:rPr>
                <w:rFonts w:eastAsia="Times New Roman"/>
                <w:sz w:val="16"/>
                <w:szCs w:val="16"/>
                <w:lang w:val="en-US"/>
              </w:rPr>
            </w:pPr>
            <w:r>
              <w:rPr>
                <w:rFonts w:eastAsia="Times New Roman"/>
                <w:sz w:val="16"/>
                <w:szCs w:val="16"/>
                <w:lang w:val="en-US"/>
              </w:rPr>
              <w:t>3101672</w:t>
            </w:r>
          </w:p>
        </w:tc>
        <w:tc>
          <w:tcPr>
            <w:tcW w:w="729" w:type="dxa"/>
          </w:tcPr>
          <w:p w:rsidR="00B07ED8" w:rsidRPr="00D5071A" w:rsidRDefault="00B07ED8" w:rsidP="00332BC7">
            <w:pPr>
              <w:spacing w:after="0" w:line="240" w:lineRule="auto"/>
              <w:jc w:val="right"/>
              <w:rPr>
                <w:rFonts w:eastAsia="Times New Roman"/>
                <w:sz w:val="16"/>
                <w:szCs w:val="16"/>
              </w:rPr>
            </w:pPr>
          </w:p>
        </w:tc>
        <w:tc>
          <w:tcPr>
            <w:tcW w:w="752" w:type="dxa"/>
          </w:tcPr>
          <w:p w:rsidR="00B07ED8" w:rsidRPr="00D5071A" w:rsidRDefault="00B07ED8" w:rsidP="00332BC7">
            <w:pPr>
              <w:spacing w:after="0" w:line="240" w:lineRule="auto"/>
              <w:ind w:left="-97" w:right="-71"/>
              <w:jc w:val="right"/>
              <w:rPr>
                <w:rFonts w:eastAsia="Times New Roman"/>
                <w:sz w:val="16"/>
                <w:szCs w:val="16"/>
              </w:rPr>
            </w:pPr>
          </w:p>
        </w:tc>
        <w:tc>
          <w:tcPr>
            <w:tcW w:w="868" w:type="dxa"/>
          </w:tcPr>
          <w:p w:rsidR="00B07ED8" w:rsidRPr="002D724B" w:rsidRDefault="00B07ED8" w:rsidP="00332BC7">
            <w:pPr>
              <w:spacing w:after="0" w:line="240" w:lineRule="auto"/>
              <w:jc w:val="right"/>
              <w:rPr>
                <w:rFonts w:eastAsia="Times New Roman"/>
                <w:sz w:val="16"/>
                <w:szCs w:val="16"/>
                <w:lang w:val="en-US"/>
              </w:rPr>
            </w:pPr>
            <w:r>
              <w:rPr>
                <w:rFonts w:eastAsia="Times New Roman"/>
                <w:sz w:val="16"/>
                <w:szCs w:val="16"/>
                <w:lang w:val="en-US"/>
              </w:rPr>
              <w:t>-169503</w:t>
            </w:r>
          </w:p>
        </w:tc>
      </w:tr>
      <w:tr w:rsidR="00B07ED8" w:rsidRPr="00D5071A" w:rsidTr="00332BC7">
        <w:tc>
          <w:tcPr>
            <w:tcW w:w="2541" w:type="dxa"/>
            <w:vAlign w:val="bottom"/>
          </w:tcPr>
          <w:p w:rsidR="00B07ED8" w:rsidRPr="00F2782F" w:rsidRDefault="00B07ED8" w:rsidP="00B07ED8">
            <w:pPr>
              <w:spacing w:after="0" w:line="240" w:lineRule="auto"/>
              <w:rPr>
                <w:rFonts w:eastAsia="Times New Roman"/>
                <w:sz w:val="16"/>
                <w:szCs w:val="16"/>
                <w:lang w:val="fr-FR"/>
              </w:rPr>
            </w:pPr>
            <w:r w:rsidRPr="00F2782F">
              <w:rPr>
                <w:rFonts w:eastAsia="Times New Roman"/>
                <w:sz w:val="16"/>
                <w:szCs w:val="16"/>
                <w:lang w:val="fr-FR"/>
              </w:rPr>
              <w:t>Alte cheltuieli la produsele  accesorii, agricole și prelucrarea lemnului</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099</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32443D" w:rsidRDefault="00B07ED8" w:rsidP="00332BC7">
            <w:pPr>
              <w:spacing w:after="0" w:line="240" w:lineRule="auto"/>
              <w:jc w:val="right"/>
              <w:rPr>
                <w:rFonts w:eastAsia="Times New Roman"/>
                <w:sz w:val="16"/>
                <w:szCs w:val="16"/>
                <w:lang w:val="en-US"/>
              </w:rPr>
            </w:pPr>
            <w:r>
              <w:rPr>
                <w:rFonts w:eastAsia="Times New Roman"/>
                <w:sz w:val="16"/>
                <w:szCs w:val="16"/>
                <w:lang w:val="en-US"/>
              </w:rPr>
              <w:t>3869362</w:t>
            </w: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4B7A67" w:rsidRDefault="00B07ED8" w:rsidP="00332BC7">
            <w:pPr>
              <w:spacing w:after="0" w:line="240" w:lineRule="auto"/>
              <w:jc w:val="right"/>
              <w:rPr>
                <w:rFonts w:eastAsia="Times New Roman"/>
                <w:sz w:val="16"/>
                <w:szCs w:val="16"/>
                <w:lang w:val="en-US"/>
              </w:rPr>
            </w:pPr>
            <w:r>
              <w:rPr>
                <w:rFonts w:eastAsia="Times New Roman"/>
                <w:sz w:val="16"/>
                <w:szCs w:val="16"/>
                <w:lang w:val="en-US"/>
              </w:rPr>
              <w:t>179992</w:t>
            </w:r>
          </w:p>
        </w:tc>
        <w:tc>
          <w:tcPr>
            <w:tcW w:w="729" w:type="dxa"/>
          </w:tcPr>
          <w:p w:rsidR="00B07ED8" w:rsidRPr="00D5071A" w:rsidRDefault="00B07ED8" w:rsidP="00332BC7">
            <w:pPr>
              <w:spacing w:after="0" w:line="240" w:lineRule="auto"/>
              <w:jc w:val="right"/>
              <w:rPr>
                <w:rFonts w:eastAsia="Times New Roman"/>
                <w:sz w:val="16"/>
                <w:szCs w:val="16"/>
              </w:rPr>
            </w:pPr>
          </w:p>
        </w:tc>
        <w:tc>
          <w:tcPr>
            <w:tcW w:w="752" w:type="dxa"/>
          </w:tcPr>
          <w:p w:rsidR="00B07ED8" w:rsidRPr="00D5071A" w:rsidRDefault="00B07ED8" w:rsidP="00332BC7">
            <w:pPr>
              <w:spacing w:after="0" w:line="240" w:lineRule="auto"/>
              <w:ind w:left="-97" w:right="-71"/>
              <w:jc w:val="right"/>
              <w:rPr>
                <w:rFonts w:eastAsia="Times New Roman"/>
                <w:sz w:val="16"/>
                <w:szCs w:val="16"/>
              </w:rPr>
            </w:pPr>
          </w:p>
        </w:tc>
        <w:tc>
          <w:tcPr>
            <w:tcW w:w="868" w:type="dxa"/>
          </w:tcPr>
          <w:p w:rsidR="00B07ED8" w:rsidRPr="008E315D" w:rsidRDefault="00B07ED8" w:rsidP="00332BC7">
            <w:pPr>
              <w:spacing w:after="0" w:line="240" w:lineRule="auto"/>
              <w:jc w:val="right"/>
              <w:rPr>
                <w:rFonts w:eastAsia="Times New Roman"/>
                <w:sz w:val="16"/>
                <w:szCs w:val="16"/>
                <w:lang w:val="en-US"/>
              </w:rPr>
            </w:pPr>
            <w:r>
              <w:rPr>
                <w:rFonts w:eastAsia="Times New Roman"/>
                <w:sz w:val="16"/>
                <w:szCs w:val="16"/>
                <w:lang w:val="en-US"/>
              </w:rPr>
              <w:t>-3689370</w:t>
            </w:r>
          </w:p>
        </w:tc>
      </w:tr>
      <w:tr w:rsidR="00B07ED8" w:rsidRPr="00D5071A" w:rsidTr="00332BC7">
        <w:tc>
          <w:tcPr>
            <w:tcW w:w="2541" w:type="dxa"/>
            <w:vAlign w:val="bottom"/>
          </w:tcPr>
          <w:p w:rsidR="00B07ED8" w:rsidRPr="00F2782F" w:rsidRDefault="00B07ED8" w:rsidP="00B07ED8">
            <w:pPr>
              <w:spacing w:after="0" w:line="240" w:lineRule="auto"/>
              <w:rPr>
                <w:rFonts w:eastAsia="Times New Roman"/>
                <w:b/>
                <w:bCs/>
                <w:sz w:val="16"/>
                <w:szCs w:val="16"/>
                <w:lang w:val="fr-FR"/>
              </w:rPr>
            </w:pPr>
            <w:r w:rsidRPr="00F2782F">
              <w:rPr>
                <w:rFonts w:eastAsia="Times New Roman"/>
                <w:b/>
                <w:bCs/>
                <w:sz w:val="16"/>
                <w:szCs w:val="16"/>
                <w:lang w:val="fr-FR"/>
              </w:rPr>
              <w:t>Total cheltuieli și consumuri la  produsele accesorii, agricole și prelucrarea lemnului (095:099)</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100</w:t>
            </w:r>
          </w:p>
        </w:tc>
        <w:tc>
          <w:tcPr>
            <w:tcW w:w="851" w:type="dxa"/>
          </w:tcPr>
          <w:p w:rsidR="00B07ED8" w:rsidRPr="00D5071A" w:rsidRDefault="00B07ED8" w:rsidP="00332BC7">
            <w:pPr>
              <w:spacing w:after="0" w:line="240" w:lineRule="auto"/>
              <w:jc w:val="right"/>
              <w:rPr>
                <w:rFonts w:eastAsia="Times New Roman"/>
                <w:sz w:val="16"/>
                <w:szCs w:val="16"/>
              </w:rPr>
            </w:pPr>
          </w:p>
        </w:tc>
        <w:tc>
          <w:tcPr>
            <w:tcW w:w="850" w:type="dxa"/>
          </w:tcPr>
          <w:p w:rsidR="00B07ED8" w:rsidRPr="00D5071A" w:rsidRDefault="00B07ED8" w:rsidP="00332BC7">
            <w:pPr>
              <w:spacing w:after="0" w:line="240" w:lineRule="auto"/>
              <w:jc w:val="right"/>
              <w:rPr>
                <w:rFonts w:eastAsia="Times New Roman"/>
                <w:sz w:val="16"/>
                <w:szCs w:val="16"/>
              </w:rPr>
            </w:pPr>
          </w:p>
        </w:tc>
        <w:tc>
          <w:tcPr>
            <w:tcW w:w="927" w:type="dxa"/>
          </w:tcPr>
          <w:p w:rsidR="00B07ED8" w:rsidRPr="0032443D"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25891684</w:t>
            </w: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4B7A67"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21494381</w:t>
            </w:r>
          </w:p>
        </w:tc>
        <w:tc>
          <w:tcPr>
            <w:tcW w:w="729" w:type="dxa"/>
          </w:tcPr>
          <w:p w:rsidR="00B07ED8" w:rsidRPr="00D5071A" w:rsidRDefault="00B07ED8" w:rsidP="00332BC7">
            <w:pPr>
              <w:spacing w:after="0" w:line="240" w:lineRule="auto"/>
              <w:jc w:val="right"/>
              <w:rPr>
                <w:rFonts w:eastAsia="Times New Roman"/>
                <w:b/>
                <w:bCs/>
                <w:sz w:val="16"/>
                <w:szCs w:val="16"/>
              </w:rPr>
            </w:pPr>
          </w:p>
        </w:tc>
        <w:tc>
          <w:tcPr>
            <w:tcW w:w="752" w:type="dxa"/>
          </w:tcPr>
          <w:p w:rsidR="00B07ED8" w:rsidRPr="00D5071A" w:rsidRDefault="00B07ED8" w:rsidP="00332BC7">
            <w:pPr>
              <w:spacing w:after="0" w:line="240" w:lineRule="auto"/>
              <w:ind w:left="-97" w:right="-71"/>
              <w:jc w:val="right"/>
              <w:rPr>
                <w:rFonts w:eastAsia="Times New Roman"/>
                <w:b/>
                <w:bCs/>
                <w:sz w:val="16"/>
                <w:szCs w:val="16"/>
              </w:rPr>
            </w:pPr>
          </w:p>
        </w:tc>
        <w:tc>
          <w:tcPr>
            <w:tcW w:w="868" w:type="dxa"/>
          </w:tcPr>
          <w:p w:rsidR="00B07ED8" w:rsidRPr="008E315D"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-4397303</w:t>
            </w:r>
          </w:p>
        </w:tc>
      </w:tr>
      <w:tr w:rsidR="00B07ED8" w:rsidRPr="00D5071A" w:rsidTr="00332BC7">
        <w:tc>
          <w:tcPr>
            <w:tcW w:w="2541" w:type="dxa"/>
            <w:vAlign w:val="bottom"/>
          </w:tcPr>
          <w:p w:rsidR="00B07ED8" w:rsidRPr="00F2782F" w:rsidRDefault="00B07ED8" w:rsidP="00B07ED8">
            <w:pPr>
              <w:spacing w:after="0" w:line="240" w:lineRule="auto"/>
              <w:rPr>
                <w:rFonts w:eastAsia="Times New Roman"/>
                <w:b/>
                <w:bCs/>
                <w:sz w:val="16"/>
                <w:szCs w:val="16"/>
                <w:lang w:val="en-US"/>
              </w:rPr>
            </w:pPr>
            <w:r w:rsidRPr="00F2782F">
              <w:rPr>
                <w:rFonts w:eastAsia="Times New Roman"/>
                <w:b/>
                <w:bCs/>
                <w:sz w:val="16"/>
                <w:szCs w:val="16"/>
                <w:lang w:val="en-US"/>
              </w:rPr>
              <w:t>Total general  cheltuieli și consumuri (094+100)</w:t>
            </w:r>
          </w:p>
        </w:tc>
        <w:tc>
          <w:tcPr>
            <w:tcW w:w="758" w:type="dxa"/>
            <w:vAlign w:val="bottom"/>
          </w:tcPr>
          <w:p w:rsidR="00B07ED8" w:rsidRPr="00D5071A" w:rsidRDefault="00B07ED8" w:rsidP="00B07ED8">
            <w:pPr>
              <w:spacing w:after="0" w:line="240" w:lineRule="auto"/>
              <w:jc w:val="center"/>
              <w:rPr>
                <w:rFonts w:eastAsia="Times New Roman"/>
                <w:sz w:val="16"/>
                <w:szCs w:val="16"/>
              </w:rPr>
            </w:pPr>
            <w:r w:rsidRPr="00D5071A">
              <w:rPr>
                <w:rFonts w:eastAsia="Times New Roman"/>
                <w:sz w:val="16"/>
                <w:szCs w:val="16"/>
              </w:rPr>
              <w:t>lei</w:t>
            </w:r>
          </w:p>
        </w:tc>
        <w:tc>
          <w:tcPr>
            <w:tcW w:w="526" w:type="dxa"/>
            <w:vAlign w:val="bottom"/>
          </w:tcPr>
          <w:p w:rsidR="00B07ED8" w:rsidRPr="00D5071A" w:rsidRDefault="00B07ED8" w:rsidP="008435A7">
            <w:pPr>
              <w:spacing w:after="0" w:line="240" w:lineRule="auto"/>
              <w:ind w:left="-34" w:right="-74"/>
              <w:jc w:val="center"/>
              <w:rPr>
                <w:rFonts w:eastAsia="Times New Roman"/>
                <w:sz w:val="16"/>
                <w:szCs w:val="16"/>
              </w:rPr>
            </w:pPr>
            <w:r w:rsidRPr="00D5071A">
              <w:rPr>
                <w:rFonts w:eastAsia="Times New Roman"/>
                <w:sz w:val="16"/>
                <w:szCs w:val="16"/>
              </w:rPr>
              <w:t>101</w:t>
            </w:r>
          </w:p>
        </w:tc>
        <w:tc>
          <w:tcPr>
            <w:tcW w:w="851" w:type="dxa"/>
          </w:tcPr>
          <w:p w:rsidR="00B07ED8" w:rsidRPr="00D5071A" w:rsidRDefault="00B07ED8" w:rsidP="00332BC7">
            <w:pPr>
              <w:spacing w:after="0" w:line="240" w:lineRule="auto"/>
              <w:jc w:val="right"/>
              <w:rPr>
                <w:rFonts w:eastAsia="Times New Roman"/>
                <w:sz w:val="16"/>
                <w:szCs w:val="16"/>
              </w:rPr>
            </w:pPr>
            <w:r w:rsidRPr="00D5071A">
              <w:rPr>
                <w:rFonts w:eastAsia="Times New Roman"/>
                <w:sz w:val="16"/>
                <w:szCs w:val="16"/>
              </w:rPr>
              <w:t> </w:t>
            </w:r>
          </w:p>
        </w:tc>
        <w:tc>
          <w:tcPr>
            <w:tcW w:w="850" w:type="dxa"/>
          </w:tcPr>
          <w:p w:rsidR="00B07ED8" w:rsidRPr="00D5071A" w:rsidRDefault="00B07ED8" w:rsidP="00332BC7">
            <w:pPr>
              <w:spacing w:after="0" w:line="240" w:lineRule="auto"/>
              <w:jc w:val="right"/>
              <w:rPr>
                <w:rFonts w:eastAsia="Times New Roman"/>
                <w:sz w:val="16"/>
                <w:szCs w:val="16"/>
              </w:rPr>
            </w:pPr>
            <w:r w:rsidRPr="00D5071A">
              <w:rPr>
                <w:rFonts w:eastAsia="Times New Roman"/>
                <w:sz w:val="16"/>
                <w:szCs w:val="16"/>
              </w:rPr>
              <w:t> </w:t>
            </w:r>
          </w:p>
        </w:tc>
        <w:tc>
          <w:tcPr>
            <w:tcW w:w="927" w:type="dxa"/>
          </w:tcPr>
          <w:p w:rsidR="00B07ED8" w:rsidRPr="00332BC7" w:rsidRDefault="00B07ED8" w:rsidP="00332BC7">
            <w:pPr>
              <w:spacing w:after="0" w:line="240" w:lineRule="auto"/>
              <w:jc w:val="right"/>
              <w:rPr>
                <w:rFonts w:eastAsia="Times New Roman"/>
                <w:b/>
                <w:bCs/>
                <w:sz w:val="14"/>
                <w:szCs w:val="14"/>
                <w:lang w:val="en-US"/>
              </w:rPr>
            </w:pPr>
            <w:r w:rsidRPr="00332BC7">
              <w:rPr>
                <w:rFonts w:eastAsia="Times New Roman"/>
                <w:b/>
                <w:bCs/>
                <w:sz w:val="14"/>
                <w:szCs w:val="14"/>
                <w:lang w:val="en-US"/>
              </w:rPr>
              <w:t>347524754</w:t>
            </w:r>
          </w:p>
        </w:tc>
        <w:tc>
          <w:tcPr>
            <w:tcW w:w="696" w:type="dxa"/>
          </w:tcPr>
          <w:p w:rsidR="00B07ED8" w:rsidRPr="00D5071A" w:rsidRDefault="00B07ED8" w:rsidP="00332BC7">
            <w:pPr>
              <w:spacing w:after="0" w:line="240" w:lineRule="auto"/>
              <w:jc w:val="right"/>
              <w:rPr>
                <w:rFonts w:eastAsia="Times New Roman"/>
                <w:sz w:val="16"/>
                <w:szCs w:val="16"/>
              </w:rPr>
            </w:pPr>
          </w:p>
        </w:tc>
        <w:tc>
          <w:tcPr>
            <w:tcW w:w="816" w:type="dxa"/>
          </w:tcPr>
          <w:p w:rsidR="00B07ED8" w:rsidRPr="00D5071A" w:rsidRDefault="00B07ED8" w:rsidP="00332BC7">
            <w:pPr>
              <w:spacing w:after="0" w:line="240" w:lineRule="auto"/>
              <w:jc w:val="right"/>
              <w:rPr>
                <w:rFonts w:eastAsia="Times New Roman"/>
                <w:sz w:val="16"/>
                <w:szCs w:val="16"/>
              </w:rPr>
            </w:pPr>
          </w:p>
        </w:tc>
        <w:tc>
          <w:tcPr>
            <w:tcW w:w="936" w:type="dxa"/>
          </w:tcPr>
          <w:p w:rsidR="00B07ED8" w:rsidRPr="004B7A67" w:rsidRDefault="00B07ED8" w:rsidP="00332BC7">
            <w:pPr>
              <w:spacing w:after="0" w:line="240" w:lineRule="auto"/>
              <w:jc w:val="right"/>
              <w:rPr>
                <w:rFonts w:eastAsia="Times New Roman"/>
                <w:b/>
                <w:bCs/>
                <w:sz w:val="16"/>
                <w:szCs w:val="16"/>
                <w:lang w:val="en-US"/>
              </w:rPr>
            </w:pPr>
            <w:r>
              <w:rPr>
                <w:rFonts w:eastAsia="Times New Roman"/>
                <w:b/>
                <w:bCs/>
                <w:sz w:val="16"/>
                <w:szCs w:val="16"/>
                <w:lang w:val="en-US"/>
              </w:rPr>
              <w:t>315482151</w:t>
            </w:r>
          </w:p>
        </w:tc>
        <w:tc>
          <w:tcPr>
            <w:tcW w:w="729" w:type="dxa"/>
          </w:tcPr>
          <w:p w:rsidR="00B07ED8" w:rsidRPr="00D5071A" w:rsidRDefault="00B07ED8" w:rsidP="00332BC7">
            <w:pPr>
              <w:spacing w:after="0" w:line="240" w:lineRule="auto"/>
              <w:jc w:val="right"/>
              <w:rPr>
                <w:rFonts w:eastAsia="Times New Roman"/>
                <w:b/>
                <w:bCs/>
                <w:sz w:val="16"/>
                <w:szCs w:val="16"/>
              </w:rPr>
            </w:pPr>
          </w:p>
        </w:tc>
        <w:tc>
          <w:tcPr>
            <w:tcW w:w="752" w:type="dxa"/>
          </w:tcPr>
          <w:p w:rsidR="00B07ED8" w:rsidRPr="00D5071A" w:rsidRDefault="00B07ED8" w:rsidP="00332BC7">
            <w:pPr>
              <w:spacing w:after="0" w:line="240" w:lineRule="auto"/>
              <w:ind w:left="-97" w:right="-71"/>
              <w:jc w:val="right"/>
              <w:rPr>
                <w:rFonts w:eastAsia="Times New Roman"/>
                <w:b/>
                <w:bCs/>
                <w:sz w:val="16"/>
                <w:szCs w:val="16"/>
              </w:rPr>
            </w:pPr>
          </w:p>
        </w:tc>
        <w:tc>
          <w:tcPr>
            <w:tcW w:w="868" w:type="dxa"/>
          </w:tcPr>
          <w:p w:rsidR="00B07ED8" w:rsidRPr="00332BC7" w:rsidRDefault="00B07ED8" w:rsidP="00332BC7">
            <w:pPr>
              <w:spacing w:after="0" w:line="240" w:lineRule="auto"/>
              <w:jc w:val="right"/>
              <w:rPr>
                <w:rFonts w:eastAsia="Times New Roman"/>
                <w:b/>
                <w:bCs/>
                <w:sz w:val="14"/>
                <w:szCs w:val="14"/>
                <w:lang w:val="en-US"/>
              </w:rPr>
            </w:pPr>
            <w:r w:rsidRPr="00332BC7">
              <w:rPr>
                <w:rFonts w:eastAsia="Times New Roman"/>
                <w:b/>
                <w:bCs/>
                <w:sz w:val="14"/>
                <w:szCs w:val="14"/>
                <w:lang w:val="en-US"/>
              </w:rPr>
              <w:t>-32042603</w:t>
            </w:r>
          </w:p>
        </w:tc>
      </w:tr>
    </w:tbl>
    <w:p w:rsidR="00B07ED8" w:rsidRPr="00F2782F" w:rsidRDefault="00B07ED8" w:rsidP="00B07ED8">
      <w:pPr>
        <w:spacing w:after="0" w:line="240" w:lineRule="auto"/>
        <w:rPr>
          <w:rFonts w:eastAsia="Times New Roman"/>
          <w:sz w:val="16"/>
          <w:szCs w:val="16"/>
          <w:lang w:val="fr-FR"/>
        </w:rPr>
      </w:pPr>
      <w:r w:rsidRPr="00F2782F">
        <w:rPr>
          <w:rFonts w:eastAsia="Times New Roman"/>
          <w:b/>
          <w:bCs/>
          <w:i/>
          <w:iCs/>
          <w:sz w:val="16"/>
          <w:szCs w:val="16"/>
          <w:lang w:val="fr-FR"/>
        </w:rPr>
        <w:t>Sursă:</w:t>
      </w:r>
      <w:r w:rsidRPr="00F2782F">
        <w:rPr>
          <w:rFonts w:eastAsia="Times New Roman"/>
          <w:sz w:val="16"/>
          <w:szCs w:val="16"/>
          <w:lang w:val="fr-FR"/>
        </w:rPr>
        <w:t xml:space="preserve">Rapoartele întreprinderilor silvice privind </w:t>
      </w:r>
      <w:r w:rsidRPr="00F2782F">
        <w:rPr>
          <w:rFonts w:eastAsia="Times New Roman"/>
          <w:bCs/>
          <w:sz w:val="16"/>
          <w:szCs w:val="16"/>
          <w:lang w:val="fr-FR"/>
        </w:rPr>
        <w:t>îndeplinirea planului de producere</w:t>
      </w:r>
      <w:r w:rsidR="00771D7D">
        <w:rPr>
          <w:rFonts w:eastAsia="Times New Roman"/>
          <w:sz w:val="16"/>
          <w:szCs w:val="16"/>
          <w:lang w:val="fr-FR"/>
        </w:rPr>
        <w:t>pentru anul 2014</w:t>
      </w:r>
    </w:p>
    <w:p w:rsidR="00B07ED8" w:rsidRDefault="00B07ED8" w:rsidP="006B547D">
      <w:pPr>
        <w:tabs>
          <w:tab w:val="left" w:pos="5311"/>
        </w:tabs>
        <w:spacing w:after="0" w:line="240" w:lineRule="auto"/>
        <w:jc w:val="right"/>
        <w:rPr>
          <w:rFonts w:eastAsia="Times New Roman"/>
          <w:b/>
          <w:sz w:val="24"/>
          <w:szCs w:val="24"/>
          <w:lang w:val="fr-FR"/>
        </w:rPr>
      </w:pPr>
    </w:p>
    <w:p w:rsidR="00B07ED8" w:rsidRDefault="00B07ED8" w:rsidP="006B547D">
      <w:pPr>
        <w:tabs>
          <w:tab w:val="left" w:pos="5311"/>
        </w:tabs>
        <w:spacing w:after="0" w:line="240" w:lineRule="auto"/>
        <w:jc w:val="right"/>
        <w:rPr>
          <w:rFonts w:eastAsia="Times New Roman"/>
          <w:b/>
          <w:sz w:val="24"/>
          <w:szCs w:val="24"/>
          <w:lang w:val="fr-FR"/>
        </w:rPr>
      </w:pPr>
    </w:p>
    <w:p w:rsidR="00B07ED8" w:rsidRPr="00B07ED8" w:rsidRDefault="00B07ED8" w:rsidP="006B547D">
      <w:pPr>
        <w:tabs>
          <w:tab w:val="left" w:pos="5311"/>
        </w:tabs>
        <w:spacing w:after="0" w:line="240" w:lineRule="auto"/>
        <w:jc w:val="right"/>
        <w:rPr>
          <w:rFonts w:eastAsia="Times New Roman"/>
          <w:b/>
          <w:sz w:val="24"/>
          <w:szCs w:val="24"/>
          <w:lang w:val="fr-FR"/>
        </w:rPr>
      </w:pPr>
    </w:p>
    <w:p w:rsidR="006B547D" w:rsidRPr="007105F6" w:rsidRDefault="006B547D" w:rsidP="006B547D">
      <w:pPr>
        <w:tabs>
          <w:tab w:val="left" w:pos="5311"/>
        </w:tabs>
        <w:spacing w:after="0" w:line="240" w:lineRule="auto"/>
        <w:jc w:val="right"/>
        <w:rPr>
          <w:rFonts w:eastAsia="Times New Roman"/>
          <w:b/>
          <w:sz w:val="24"/>
          <w:szCs w:val="24"/>
          <w:lang w:val="en-US"/>
        </w:rPr>
      </w:pPr>
      <w:r w:rsidRPr="007105F6">
        <w:rPr>
          <w:rFonts w:eastAsia="Times New Roman"/>
          <w:b/>
          <w:sz w:val="24"/>
          <w:szCs w:val="24"/>
          <w:lang w:val="en-US"/>
        </w:rPr>
        <w:t>Anexa nr</w:t>
      </w:r>
      <w:r w:rsidR="00FB7C03" w:rsidRPr="007105F6">
        <w:rPr>
          <w:rFonts w:eastAsia="Times New Roman"/>
          <w:b/>
          <w:sz w:val="24"/>
          <w:szCs w:val="24"/>
          <w:lang w:val="en-US"/>
        </w:rPr>
        <w:t>.</w:t>
      </w:r>
      <w:r w:rsidRPr="007105F6">
        <w:rPr>
          <w:rFonts w:eastAsia="Times New Roman"/>
          <w:b/>
          <w:sz w:val="24"/>
          <w:szCs w:val="24"/>
          <w:lang w:val="en-US"/>
        </w:rPr>
        <w:t>8 </w:t>
      </w:r>
    </w:p>
    <w:p w:rsidR="006B547D" w:rsidRPr="007105F6" w:rsidRDefault="006B547D" w:rsidP="006B547D">
      <w:pPr>
        <w:spacing w:after="0" w:line="240" w:lineRule="auto"/>
        <w:jc w:val="center"/>
        <w:rPr>
          <w:rFonts w:eastAsia="Times New Roman"/>
          <w:b/>
          <w:bCs/>
          <w:sz w:val="24"/>
          <w:szCs w:val="24"/>
          <w:lang w:val="en-US"/>
        </w:rPr>
      </w:pPr>
      <w:r w:rsidRPr="007105F6">
        <w:rPr>
          <w:rFonts w:eastAsia="Times New Roman"/>
          <w:b/>
          <w:bCs/>
          <w:sz w:val="24"/>
          <w:szCs w:val="24"/>
          <w:lang w:val="en-US"/>
        </w:rPr>
        <w:t>Procedurile de audit aplicate la colectarea probelor de audit</w:t>
      </w:r>
    </w:p>
    <w:p w:rsidR="006B547D" w:rsidRPr="007105F6" w:rsidRDefault="006B547D" w:rsidP="006B547D">
      <w:pPr>
        <w:spacing w:after="0" w:line="240" w:lineRule="auto"/>
        <w:ind w:firstLine="567"/>
        <w:jc w:val="both"/>
        <w:rPr>
          <w:rFonts w:eastAsia="Times New Roman"/>
          <w:sz w:val="24"/>
          <w:szCs w:val="24"/>
          <w:lang w:val="en-US"/>
        </w:rPr>
      </w:pPr>
      <w:r w:rsidRPr="007105F6">
        <w:rPr>
          <w:rFonts w:eastAsia="Times New Roman"/>
          <w:sz w:val="24"/>
          <w:szCs w:val="24"/>
          <w:lang w:val="en-US"/>
        </w:rPr>
        <w:t>  </w:t>
      </w:r>
    </w:p>
    <w:p w:rsidR="006B547D" w:rsidRPr="007105F6" w:rsidRDefault="006B547D" w:rsidP="006B547D">
      <w:pPr>
        <w:spacing w:after="0" w:line="240" w:lineRule="auto"/>
        <w:ind w:firstLine="567"/>
        <w:jc w:val="both"/>
        <w:rPr>
          <w:rFonts w:eastAsia="Times New Roman"/>
          <w:sz w:val="24"/>
          <w:szCs w:val="24"/>
          <w:lang w:val="en-US"/>
        </w:rPr>
      </w:pPr>
      <w:r w:rsidRPr="007105F6">
        <w:rPr>
          <w:rFonts w:eastAsia="Times New Roman"/>
          <w:sz w:val="24"/>
          <w:szCs w:val="24"/>
          <w:lang w:val="en-US"/>
        </w:rPr>
        <w:t xml:space="preserve">Pentru realizarea obiectivului auditului </w:t>
      </w:r>
      <w:r w:rsidR="00385F06" w:rsidRPr="007105F6">
        <w:rPr>
          <w:rFonts w:eastAsia="Times New Roman"/>
          <w:sz w:val="24"/>
          <w:szCs w:val="24"/>
          <w:lang w:val="en-US"/>
        </w:rPr>
        <w:t>ș</w:t>
      </w:r>
      <w:r w:rsidRPr="007105F6">
        <w:rPr>
          <w:rFonts w:eastAsia="Times New Roman"/>
          <w:sz w:val="24"/>
          <w:szCs w:val="24"/>
          <w:lang w:val="en-US"/>
        </w:rPr>
        <w:t xml:space="preserve">i colectarea probelor de audit, au fost efectuate următoarele proceduri de audit: </w:t>
      </w:r>
    </w:p>
    <w:p w:rsidR="006B547D" w:rsidRPr="007105F6" w:rsidRDefault="006B547D" w:rsidP="006B547D">
      <w:pPr>
        <w:spacing w:after="0" w:line="240" w:lineRule="auto"/>
        <w:ind w:firstLine="567"/>
        <w:jc w:val="both"/>
        <w:rPr>
          <w:rFonts w:eastAsia="Times New Roman"/>
          <w:sz w:val="24"/>
          <w:szCs w:val="24"/>
          <w:lang w:val="en-US"/>
        </w:rPr>
      </w:pPr>
      <w:r w:rsidRPr="007105F6">
        <w:rPr>
          <w:rFonts w:eastAsia="Times New Roman"/>
          <w:sz w:val="24"/>
          <w:szCs w:val="24"/>
          <w:lang w:val="en-US"/>
        </w:rPr>
        <w:t>• studierea cadrului normativ aferent Agen</w:t>
      </w:r>
      <w:r w:rsidR="00385F06" w:rsidRPr="007105F6">
        <w:rPr>
          <w:rFonts w:eastAsia="Times New Roman"/>
          <w:sz w:val="24"/>
          <w:szCs w:val="24"/>
          <w:lang w:val="en-US"/>
        </w:rPr>
        <w:t>ț</w:t>
      </w:r>
      <w:r w:rsidRPr="007105F6">
        <w:rPr>
          <w:rFonts w:eastAsia="Times New Roman"/>
          <w:sz w:val="24"/>
          <w:szCs w:val="24"/>
          <w:lang w:val="en-US"/>
        </w:rPr>
        <w:t xml:space="preserve">iei </w:t>
      </w:r>
      <w:r w:rsidR="008B5C45" w:rsidRPr="007105F6">
        <w:rPr>
          <w:rFonts w:eastAsia="Times New Roman"/>
          <w:sz w:val="24"/>
          <w:szCs w:val="24"/>
          <w:lang w:val="en-US"/>
        </w:rPr>
        <w:t>„</w:t>
      </w:r>
      <w:r w:rsidRPr="007105F6">
        <w:rPr>
          <w:rFonts w:eastAsia="Times New Roman"/>
          <w:sz w:val="24"/>
          <w:szCs w:val="24"/>
          <w:lang w:val="en-US"/>
        </w:rPr>
        <w:t>Moldsilva” și statutului întreprinderilor silvice</w:t>
      </w:r>
      <w:r w:rsidR="008B5C45" w:rsidRPr="007105F6">
        <w:rPr>
          <w:rFonts w:eastAsia="Times New Roman"/>
          <w:sz w:val="24"/>
          <w:szCs w:val="24"/>
          <w:lang w:val="en-US"/>
        </w:rPr>
        <w:t>,</w:t>
      </w:r>
      <w:r w:rsidRPr="007105F6">
        <w:rPr>
          <w:rFonts w:eastAsia="Times New Roman"/>
          <w:sz w:val="24"/>
          <w:szCs w:val="24"/>
          <w:lang w:val="en-US"/>
        </w:rPr>
        <w:t xml:space="preserve"> pentru a stabili competen</w:t>
      </w:r>
      <w:r w:rsidR="00385F06" w:rsidRPr="007105F6">
        <w:rPr>
          <w:rFonts w:eastAsia="Times New Roman"/>
          <w:sz w:val="24"/>
          <w:szCs w:val="24"/>
          <w:lang w:val="en-US"/>
        </w:rPr>
        <w:t>ț</w:t>
      </w:r>
      <w:r w:rsidRPr="007105F6">
        <w:rPr>
          <w:rFonts w:eastAsia="Times New Roman"/>
          <w:sz w:val="24"/>
          <w:szCs w:val="24"/>
          <w:lang w:val="en-US"/>
        </w:rPr>
        <w:t xml:space="preserve">ele </w:t>
      </w:r>
      <w:r w:rsidR="00385F06" w:rsidRPr="007105F6">
        <w:rPr>
          <w:rFonts w:eastAsia="Times New Roman"/>
          <w:sz w:val="24"/>
          <w:szCs w:val="24"/>
          <w:lang w:val="en-US"/>
        </w:rPr>
        <w:t>ș</w:t>
      </w:r>
      <w:r w:rsidRPr="007105F6">
        <w:rPr>
          <w:rFonts w:eastAsia="Times New Roman"/>
          <w:sz w:val="24"/>
          <w:szCs w:val="24"/>
          <w:lang w:val="en-US"/>
        </w:rPr>
        <w:t>i atribu</w:t>
      </w:r>
      <w:r w:rsidR="00385F06" w:rsidRPr="007105F6">
        <w:rPr>
          <w:rFonts w:eastAsia="Times New Roman"/>
          <w:sz w:val="24"/>
          <w:szCs w:val="24"/>
          <w:lang w:val="en-US"/>
        </w:rPr>
        <w:t>ț</w:t>
      </w:r>
      <w:r w:rsidRPr="007105F6">
        <w:rPr>
          <w:rFonts w:eastAsia="Times New Roman"/>
          <w:sz w:val="24"/>
          <w:szCs w:val="24"/>
          <w:lang w:val="en-US"/>
        </w:rPr>
        <w:t>iile privind gestionarea patrimoniului public transmis în gestiune întreprinderilor subordonate</w:t>
      </w:r>
      <w:r w:rsidR="008B5C45" w:rsidRPr="007105F6">
        <w:rPr>
          <w:rFonts w:eastAsia="Times New Roman"/>
          <w:sz w:val="24"/>
          <w:szCs w:val="24"/>
          <w:lang w:val="en-US"/>
        </w:rPr>
        <w:t>;</w:t>
      </w:r>
      <w:r w:rsidRPr="007105F6">
        <w:rPr>
          <w:rFonts w:eastAsia="Times New Roman"/>
          <w:sz w:val="24"/>
          <w:szCs w:val="24"/>
          <w:lang w:val="en-US"/>
        </w:rPr>
        <w:t xml:space="preserve"> reglementarea raporturilor între </w:t>
      </w:r>
      <w:r w:rsidR="008B5C45" w:rsidRPr="007105F6">
        <w:rPr>
          <w:rFonts w:eastAsia="Times New Roman"/>
          <w:sz w:val="24"/>
          <w:szCs w:val="24"/>
          <w:lang w:val="en-US"/>
        </w:rPr>
        <w:t>î</w:t>
      </w:r>
      <w:r w:rsidRPr="007105F6">
        <w:rPr>
          <w:rFonts w:eastAsia="Times New Roman"/>
          <w:sz w:val="24"/>
          <w:szCs w:val="24"/>
          <w:lang w:val="en-US"/>
        </w:rPr>
        <w:t xml:space="preserve">ntreprindere </w:t>
      </w:r>
      <w:r w:rsidR="00385F06" w:rsidRPr="007105F6">
        <w:rPr>
          <w:rFonts w:eastAsia="Times New Roman"/>
          <w:sz w:val="24"/>
          <w:szCs w:val="24"/>
          <w:lang w:val="en-US"/>
        </w:rPr>
        <w:t>ș</w:t>
      </w:r>
      <w:r w:rsidRPr="007105F6">
        <w:rPr>
          <w:rFonts w:eastAsia="Times New Roman"/>
          <w:sz w:val="24"/>
          <w:szCs w:val="24"/>
          <w:lang w:val="en-US"/>
        </w:rPr>
        <w:t xml:space="preserve">i </w:t>
      </w:r>
      <w:r w:rsidR="008B5C45" w:rsidRPr="007105F6">
        <w:rPr>
          <w:rFonts w:eastAsia="Times New Roman"/>
          <w:sz w:val="24"/>
          <w:szCs w:val="24"/>
          <w:lang w:val="en-US"/>
        </w:rPr>
        <w:t>f</w:t>
      </w:r>
      <w:r w:rsidRPr="007105F6">
        <w:rPr>
          <w:rFonts w:eastAsia="Times New Roman"/>
          <w:sz w:val="24"/>
          <w:szCs w:val="24"/>
          <w:lang w:val="en-US"/>
        </w:rPr>
        <w:t>ondator</w:t>
      </w:r>
      <w:r w:rsidR="008B5C45" w:rsidRPr="007105F6">
        <w:rPr>
          <w:rFonts w:eastAsia="Times New Roman"/>
          <w:sz w:val="24"/>
          <w:szCs w:val="24"/>
          <w:lang w:val="en-US"/>
        </w:rPr>
        <w:t>,</w:t>
      </w:r>
      <w:r w:rsidRPr="007105F6">
        <w:rPr>
          <w:rFonts w:eastAsia="Times New Roman"/>
          <w:sz w:val="24"/>
          <w:szCs w:val="24"/>
          <w:lang w:val="en-US"/>
        </w:rPr>
        <w:t xml:space="preserve"> pentru a constata dacă managementul financiar al entită</w:t>
      </w:r>
      <w:r w:rsidR="00385F06" w:rsidRPr="007105F6">
        <w:rPr>
          <w:rFonts w:eastAsia="Times New Roman"/>
          <w:sz w:val="24"/>
          <w:szCs w:val="24"/>
          <w:lang w:val="en-US"/>
        </w:rPr>
        <w:t>ț</w:t>
      </w:r>
      <w:r w:rsidRPr="007105F6">
        <w:rPr>
          <w:rFonts w:eastAsia="Times New Roman"/>
          <w:sz w:val="24"/>
          <w:szCs w:val="24"/>
          <w:lang w:val="en-US"/>
        </w:rPr>
        <w:t xml:space="preserve">ilor este conform </w:t>
      </w:r>
      <w:r w:rsidR="00385F06" w:rsidRPr="007105F6">
        <w:rPr>
          <w:rFonts w:eastAsia="Times New Roman"/>
          <w:sz w:val="24"/>
          <w:szCs w:val="24"/>
          <w:lang w:val="en-US"/>
        </w:rPr>
        <w:t>ș</w:t>
      </w:r>
      <w:r w:rsidRPr="007105F6">
        <w:rPr>
          <w:rFonts w:eastAsia="Times New Roman"/>
          <w:sz w:val="24"/>
          <w:szCs w:val="24"/>
          <w:lang w:val="en-US"/>
        </w:rPr>
        <w:t>i asigură gestionarea eficientă a patrimoniului;</w:t>
      </w:r>
    </w:p>
    <w:p w:rsidR="006B547D" w:rsidRPr="007105F6" w:rsidRDefault="006B547D" w:rsidP="006B547D">
      <w:pPr>
        <w:spacing w:after="0" w:line="240" w:lineRule="auto"/>
        <w:ind w:firstLine="567"/>
        <w:jc w:val="both"/>
        <w:rPr>
          <w:rFonts w:eastAsia="Times New Roman"/>
          <w:sz w:val="24"/>
          <w:szCs w:val="24"/>
          <w:lang w:val="en-US"/>
        </w:rPr>
      </w:pPr>
      <w:r w:rsidRPr="007105F6">
        <w:rPr>
          <w:rFonts w:eastAsia="Times New Roman"/>
          <w:sz w:val="24"/>
          <w:szCs w:val="24"/>
          <w:lang w:val="en-US"/>
        </w:rPr>
        <w:t>• examinarea ordinelor directorului general al Agen</w:t>
      </w:r>
      <w:r w:rsidR="00385F06" w:rsidRPr="007105F6">
        <w:rPr>
          <w:rFonts w:eastAsia="Times New Roman"/>
          <w:sz w:val="24"/>
          <w:szCs w:val="24"/>
          <w:lang w:val="en-US"/>
        </w:rPr>
        <w:t>ț</w:t>
      </w:r>
      <w:r w:rsidRPr="007105F6">
        <w:rPr>
          <w:rFonts w:eastAsia="Times New Roman"/>
          <w:sz w:val="24"/>
          <w:szCs w:val="24"/>
          <w:lang w:val="en-US"/>
        </w:rPr>
        <w:t>iei care au vizat întreprinderile subordonate</w:t>
      </w:r>
      <w:r w:rsidR="008B5C45" w:rsidRPr="007105F6">
        <w:rPr>
          <w:rFonts w:eastAsia="Times New Roman"/>
          <w:sz w:val="24"/>
          <w:szCs w:val="24"/>
          <w:lang w:val="en-US"/>
        </w:rPr>
        <w:t>,</w:t>
      </w:r>
      <w:r w:rsidRPr="007105F6">
        <w:rPr>
          <w:rFonts w:eastAsia="Times New Roman"/>
          <w:sz w:val="24"/>
          <w:szCs w:val="24"/>
          <w:lang w:val="en-US"/>
        </w:rPr>
        <w:t xml:space="preserve"> pentru a verifica nivelul de executare a acestora;</w:t>
      </w:r>
    </w:p>
    <w:p w:rsidR="006B547D" w:rsidRPr="007105F6" w:rsidRDefault="006B547D" w:rsidP="006B547D">
      <w:pPr>
        <w:spacing w:after="0" w:line="240" w:lineRule="auto"/>
        <w:ind w:firstLine="567"/>
        <w:jc w:val="both"/>
        <w:rPr>
          <w:rFonts w:eastAsia="Times New Roman"/>
          <w:sz w:val="24"/>
          <w:szCs w:val="24"/>
          <w:lang w:val="en-US"/>
        </w:rPr>
      </w:pPr>
      <w:r w:rsidRPr="007105F6">
        <w:rPr>
          <w:rFonts w:eastAsia="Times New Roman"/>
          <w:sz w:val="24"/>
          <w:szCs w:val="24"/>
          <w:lang w:val="en-US"/>
        </w:rPr>
        <w:t xml:space="preserve">• examinarea </w:t>
      </w:r>
      <w:r w:rsidR="008B5C45" w:rsidRPr="007105F6">
        <w:rPr>
          <w:rFonts w:eastAsia="Times New Roman"/>
          <w:sz w:val="24"/>
          <w:szCs w:val="24"/>
          <w:lang w:val="en-US"/>
        </w:rPr>
        <w:t xml:space="preserve">faptului </w:t>
      </w:r>
      <w:r w:rsidRPr="007105F6">
        <w:rPr>
          <w:rFonts w:eastAsia="Times New Roman"/>
          <w:sz w:val="24"/>
          <w:szCs w:val="24"/>
          <w:lang w:val="en-US"/>
        </w:rPr>
        <w:t xml:space="preserve">dacă veniturile au fost încasate regulamentar </w:t>
      </w:r>
      <w:r w:rsidR="00385F06" w:rsidRPr="007105F6">
        <w:rPr>
          <w:rFonts w:eastAsia="Times New Roman"/>
          <w:sz w:val="24"/>
          <w:szCs w:val="24"/>
          <w:lang w:val="en-US"/>
        </w:rPr>
        <w:t>ș</w:t>
      </w:r>
      <w:r w:rsidRPr="007105F6">
        <w:rPr>
          <w:rFonts w:eastAsia="Times New Roman"/>
          <w:sz w:val="24"/>
          <w:szCs w:val="24"/>
          <w:lang w:val="en-US"/>
        </w:rPr>
        <w:t>i dacă este posibilă sporirea acestora;</w:t>
      </w:r>
    </w:p>
    <w:p w:rsidR="006B547D" w:rsidRPr="007105F6" w:rsidRDefault="006B547D" w:rsidP="006B547D">
      <w:pPr>
        <w:spacing w:after="0" w:line="240" w:lineRule="auto"/>
        <w:ind w:firstLine="567"/>
        <w:jc w:val="both"/>
        <w:rPr>
          <w:rFonts w:eastAsia="Times New Roman"/>
          <w:sz w:val="24"/>
          <w:szCs w:val="24"/>
          <w:lang w:val="en-US"/>
        </w:rPr>
      </w:pPr>
      <w:r w:rsidRPr="007105F6">
        <w:rPr>
          <w:rFonts w:eastAsia="Times New Roman"/>
          <w:sz w:val="24"/>
          <w:szCs w:val="24"/>
          <w:lang w:val="en-US"/>
        </w:rPr>
        <w:t xml:space="preserve">• revizuirea procesului </w:t>
      </w:r>
      <w:r w:rsidR="00385F06" w:rsidRPr="007105F6">
        <w:rPr>
          <w:rFonts w:eastAsia="Times New Roman"/>
          <w:sz w:val="24"/>
          <w:szCs w:val="24"/>
          <w:lang w:val="en-US"/>
        </w:rPr>
        <w:t>ș</w:t>
      </w:r>
      <w:r w:rsidRPr="007105F6">
        <w:rPr>
          <w:rFonts w:eastAsia="Times New Roman"/>
          <w:sz w:val="24"/>
          <w:szCs w:val="24"/>
          <w:lang w:val="en-US"/>
        </w:rPr>
        <w:t>i procedurilor de licita</w:t>
      </w:r>
      <w:r w:rsidR="00385F06" w:rsidRPr="007105F6">
        <w:rPr>
          <w:rFonts w:eastAsia="Times New Roman"/>
          <w:sz w:val="24"/>
          <w:szCs w:val="24"/>
          <w:lang w:val="en-US"/>
        </w:rPr>
        <w:t>ț</w:t>
      </w:r>
      <w:r w:rsidRPr="007105F6">
        <w:rPr>
          <w:rFonts w:eastAsia="Times New Roman"/>
          <w:sz w:val="24"/>
          <w:szCs w:val="24"/>
          <w:lang w:val="en-US"/>
        </w:rPr>
        <w:t>ii ale fondului forestier</w:t>
      </w:r>
      <w:r w:rsidR="008B5C45" w:rsidRPr="007105F6">
        <w:rPr>
          <w:rFonts w:eastAsia="Times New Roman"/>
          <w:sz w:val="24"/>
          <w:szCs w:val="24"/>
          <w:lang w:val="en-US"/>
        </w:rPr>
        <w:t>,</w:t>
      </w:r>
      <w:r w:rsidRPr="007105F6">
        <w:rPr>
          <w:rFonts w:eastAsia="Times New Roman"/>
          <w:sz w:val="24"/>
          <w:szCs w:val="24"/>
          <w:lang w:val="en-US"/>
        </w:rPr>
        <w:t xml:space="preserve"> pentru verificarea conformită</w:t>
      </w:r>
      <w:r w:rsidR="00385F06" w:rsidRPr="007105F6">
        <w:rPr>
          <w:rFonts w:eastAsia="Times New Roman"/>
          <w:sz w:val="24"/>
          <w:szCs w:val="24"/>
          <w:lang w:val="en-US"/>
        </w:rPr>
        <w:t>ț</w:t>
      </w:r>
      <w:r w:rsidRPr="007105F6">
        <w:rPr>
          <w:rFonts w:eastAsia="Times New Roman"/>
          <w:sz w:val="24"/>
          <w:szCs w:val="24"/>
          <w:lang w:val="en-US"/>
        </w:rPr>
        <w:t>ii acestora cu normele regulamentare;</w:t>
      </w:r>
    </w:p>
    <w:p w:rsidR="006B547D" w:rsidRPr="007105F6" w:rsidRDefault="006B547D" w:rsidP="006B547D">
      <w:pPr>
        <w:spacing w:after="0" w:line="240" w:lineRule="auto"/>
        <w:ind w:firstLine="567"/>
        <w:jc w:val="both"/>
        <w:rPr>
          <w:rFonts w:eastAsia="Times New Roman"/>
          <w:sz w:val="24"/>
          <w:szCs w:val="24"/>
          <w:lang w:val="en-US"/>
        </w:rPr>
      </w:pPr>
      <w:r w:rsidRPr="007105F6">
        <w:rPr>
          <w:rFonts w:eastAsia="Times New Roman"/>
          <w:sz w:val="24"/>
          <w:szCs w:val="24"/>
          <w:lang w:val="en-US"/>
        </w:rPr>
        <w:t xml:space="preserve">• verificarea </w:t>
      </w:r>
      <w:r w:rsidR="008B5C45" w:rsidRPr="007105F6">
        <w:rPr>
          <w:rFonts w:eastAsia="Times New Roman"/>
          <w:sz w:val="24"/>
          <w:szCs w:val="24"/>
          <w:lang w:val="en-US"/>
        </w:rPr>
        <w:t xml:space="preserve">aspectului </w:t>
      </w:r>
      <w:r w:rsidRPr="007105F6">
        <w:rPr>
          <w:rFonts w:eastAsia="Times New Roman"/>
          <w:sz w:val="24"/>
          <w:szCs w:val="24"/>
          <w:lang w:val="en-US"/>
        </w:rPr>
        <w:t>dacă entitatea publică implementează mecanismul de transmitere în arendă a patrimoniului public, cu respectarea cerin</w:t>
      </w:r>
      <w:r w:rsidR="00385F06" w:rsidRPr="007105F6">
        <w:rPr>
          <w:rFonts w:eastAsia="Times New Roman"/>
          <w:sz w:val="24"/>
          <w:szCs w:val="24"/>
          <w:lang w:val="en-US"/>
        </w:rPr>
        <w:t>ț</w:t>
      </w:r>
      <w:r w:rsidRPr="007105F6">
        <w:rPr>
          <w:rFonts w:eastAsia="Times New Roman"/>
          <w:sz w:val="24"/>
          <w:szCs w:val="24"/>
          <w:lang w:val="en-US"/>
        </w:rPr>
        <w:t xml:space="preserve">elor cadrului normativ </w:t>
      </w:r>
      <w:r w:rsidR="00385F06" w:rsidRPr="007105F6">
        <w:rPr>
          <w:rFonts w:eastAsia="Times New Roman"/>
          <w:sz w:val="24"/>
          <w:szCs w:val="24"/>
          <w:lang w:val="en-US"/>
        </w:rPr>
        <w:t>ș</w:t>
      </w:r>
      <w:r w:rsidRPr="007105F6">
        <w:rPr>
          <w:rFonts w:eastAsia="Times New Roman"/>
          <w:sz w:val="24"/>
          <w:szCs w:val="24"/>
          <w:lang w:val="en-US"/>
        </w:rPr>
        <w:t xml:space="preserve">i legislativ în vigoare; </w:t>
      </w:r>
    </w:p>
    <w:p w:rsidR="006B547D" w:rsidRPr="007105F6" w:rsidRDefault="006B547D" w:rsidP="006B547D">
      <w:pPr>
        <w:spacing w:after="0" w:line="240" w:lineRule="auto"/>
        <w:ind w:firstLine="567"/>
        <w:jc w:val="both"/>
        <w:rPr>
          <w:rFonts w:eastAsia="Times New Roman"/>
          <w:sz w:val="24"/>
          <w:szCs w:val="24"/>
          <w:lang w:val="en-US"/>
        </w:rPr>
      </w:pPr>
      <w:r w:rsidRPr="007105F6">
        <w:rPr>
          <w:rFonts w:eastAsia="Times New Roman"/>
          <w:sz w:val="24"/>
          <w:szCs w:val="24"/>
          <w:lang w:val="en-US"/>
        </w:rPr>
        <w:t xml:space="preserve">• studierea contractelor încheiate </w:t>
      </w:r>
      <w:r w:rsidR="00385F06" w:rsidRPr="007105F6">
        <w:rPr>
          <w:rFonts w:eastAsia="Times New Roman"/>
          <w:sz w:val="24"/>
          <w:szCs w:val="24"/>
          <w:lang w:val="en-US"/>
        </w:rPr>
        <w:t>ș</w:t>
      </w:r>
      <w:r w:rsidRPr="007105F6">
        <w:rPr>
          <w:rFonts w:eastAsia="Times New Roman"/>
          <w:sz w:val="24"/>
          <w:szCs w:val="24"/>
          <w:lang w:val="en-US"/>
        </w:rPr>
        <w:t>i măsuri</w:t>
      </w:r>
      <w:r w:rsidR="00385F06" w:rsidRPr="007105F6">
        <w:rPr>
          <w:rFonts w:eastAsia="Times New Roman"/>
          <w:sz w:val="24"/>
          <w:szCs w:val="24"/>
          <w:lang w:val="en-US"/>
        </w:rPr>
        <w:t>lor întreprinse de către entități</w:t>
      </w:r>
      <w:r w:rsidRPr="007105F6">
        <w:rPr>
          <w:rFonts w:eastAsia="Times New Roman"/>
          <w:sz w:val="24"/>
          <w:szCs w:val="24"/>
          <w:lang w:val="en-US"/>
        </w:rPr>
        <w:t xml:space="preserve"> pentru a evalua respectarea clauzelor contractuale, a procedurilor </w:t>
      </w:r>
      <w:r w:rsidR="00385F06" w:rsidRPr="007105F6">
        <w:rPr>
          <w:rFonts w:eastAsia="Times New Roman"/>
          <w:sz w:val="24"/>
          <w:szCs w:val="24"/>
          <w:lang w:val="en-US"/>
        </w:rPr>
        <w:t>ș</w:t>
      </w:r>
      <w:r w:rsidRPr="007105F6">
        <w:rPr>
          <w:rFonts w:eastAsia="Times New Roman"/>
          <w:sz w:val="24"/>
          <w:szCs w:val="24"/>
          <w:lang w:val="en-US"/>
        </w:rPr>
        <w:t>i ac</w:t>
      </w:r>
      <w:r w:rsidR="00385F06" w:rsidRPr="007105F6">
        <w:rPr>
          <w:rFonts w:eastAsia="Times New Roman"/>
          <w:sz w:val="24"/>
          <w:szCs w:val="24"/>
          <w:lang w:val="en-US"/>
        </w:rPr>
        <w:t>ț</w:t>
      </w:r>
      <w:r w:rsidRPr="007105F6">
        <w:rPr>
          <w:rFonts w:eastAsia="Times New Roman"/>
          <w:sz w:val="24"/>
          <w:szCs w:val="24"/>
          <w:lang w:val="en-US"/>
        </w:rPr>
        <w:t>iunilor de monitorizare a contractelor de arendă, în baza unei e</w:t>
      </w:r>
      <w:r w:rsidR="00385F06" w:rsidRPr="007105F6">
        <w:rPr>
          <w:rFonts w:eastAsia="Times New Roman"/>
          <w:sz w:val="24"/>
          <w:szCs w:val="24"/>
          <w:lang w:val="en-US"/>
        </w:rPr>
        <w:t>ș</w:t>
      </w:r>
      <w:r w:rsidRPr="007105F6">
        <w:rPr>
          <w:rFonts w:eastAsia="Times New Roman"/>
          <w:sz w:val="24"/>
          <w:szCs w:val="24"/>
          <w:lang w:val="en-US"/>
        </w:rPr>
        <w:t xml:space="preserve">antionări; </w:t>
      </w:r>
    </w:p>
    <w:p w:rsidR="006B547D" w:rsidRPr="007105F6" w:rsidRDefault="006B547D" w:rsidP="006B547D">
      <w:pPr>
        <w:spacing w:after="0" w:line="240" w:lineRule="auto"/>
        <w:ind w:firstLine="567"/>
        <w:jc w:val="both"/>
        <w:rPr>
          <w:rFonts w:eastAsia="Times New Roman"/>
          <w:sz w:val="24"/>
          <w:szCs w:val="24"/>
          <w:lang w:val="en-US"/>
        </w:rPr>
      </w:pPr>
      <w:r w:rsidRPr="007105F6">
        <w:rPr>
          <w:rFonts w:eastAsia="Times New Roman"/>
          <w:sz w:val="24"/>
          <w:szCs w:val="24"/>
          <w:lang w:val="en-US"/>
        </w:rPr>
        <w:t>• verificarea, în baza unei e</w:t>
      </w:r>
      <w:r w:rsidR="00385F06" w:rsidRPr="007105F6">
        <w:rPr>
          <w:rFonts w:eastAsia="Times New Roman"/>
          <w:sz w:val="24"/>
          <w:szCs w:val="24"/>
          <w:lang w:val="en-US"/>
        </w:rPr>
        <w:t>ș</w:t>
      </w:r>
      <w:r w:rsidRPr="007105F6">
        <w:rPr>
          <w:rFonts w:eastAsia="Times New Roman"/>
          <w:sz w:val="24"/>
          <w:szCs w:val="24"/>
          <w:lang w:val="en-US"/>
        </w:rPr>
        <w:t>antionări</w:t>
      </w:r>
      <w:r w:rsidR="008B5C45" w:rsidRPr="007105F6">
        <w:rPr>
          <w:rFonts w:eastAsia="Times New Roman"/>
          <w:sz w:val="24"/>
          <w:szCs w:val="24"/>
          <w:lang w:val="en-US"/>
        </w:rPr>
        <w:t>, a faptului</w:t>
      </w:r>
      <w:r w:rsidRPr="007105F6">
        <w:rPr>
          <w:rFonts w:eastAsia="Times New Roman"/>
          <w:sz w:val="24"/>
          <w:szCs w:val="24"/>
          <w:lang w:val="en-US"/>
        </w:rPr>
        <w:t xml:space="preserve"> dacă unele cheltuieli semnificative (de salarizare, între</w:t>
      </w:r>
      <w:r w:rsidR="00385F06" w:rsidRPr="007105F6">
        <w:rPr>
          <w:rFonts w:eastAsia="Times New Roman"/>
          <w:sz w:val="24"/>
          <w:szCs w:val="24"/>
          <w:lang w:val="en-US"/>
        </w:rPr>
        <w:t>ț</w:t>
      </w:r>
      <w:r w:rsidRPr="007105F6">
        <w:rPr>
          <w:rFonts w:eastAsia="Times New Roman"/>
          <w:sz w:val="24"/>
          <w:szCs w:val="24"/>
          <w:lang w:val="en-US"/>
        </w:rPr>
        <w:t>inere a mijloacelor de transport, pentru asigurarea activită</w:t>
      </w:r>
      <w:r w:rsidR="00385F06" w:rsidRPr="007105F6">
        <w:rPr>
          <w:rFonts w:eastAsia="Times New Roman"/>
          <w:sz w:val="24"/>
          <w:szCs w:val="24"/>
          <w:lang w:val="en-US"/>
        </w:rPr>
        <w:t>ț</w:t>
      </w:r>
      <w:r w:rsidRPr="007105F6">
        <w:rPr>
          <w:rFonts w:eastAsia="Times New Roman"/>
          <w:sz w:val="24"/>
          <w:szCs w:val="24"/>
          <w:lang w:val="en-US"/>
        </w:rPr>
        <w:t>ii întreprinderilor, finan</w:t>
      </w:r>
      <w:r w:rsidR="00385F06" w:rsidRPr="007105F6">
        <w:rPr>
          <w:rFonts w:eastAsia="Times New Roman"/>
          <w:sz w:val="24"/>
          <w:szCs w:val="24"/>
          <w:lang w:val="en-US"/>
        </w:rPr>
        <w:t>ț</w:t>
      </w:r>
      <w:r w:rsidRPr="007105F6">
        <w:rPr>
          <w:rFonts w:eastAsia="Times New Roman"/>
          <w:sz w:val="24"/>
          <w:szCs w:val="24"/>
          <w:lang w:val="en-US"/>
        </w:rPr>
        <w:t>area construc</w:t>
      </w:r>
      <w:r w:rsidR="00385F06" w:rsidRPr="007105F6">
        <w:rPr>
          <w:rFonts w:eastAsia="Times New Roman"/>
          <w:sz w:val="24"/>
          <w:szCs w:val="24"/>
          <w:lang w:val="en-US"/>
        </w:rPr>
        <w:t>ț</w:t>
      </w:r>
      <w:r w:rsidRPr="007105F6">
        <w:rPr>
          <w:rFonts w:eastAsia="Times New Roman"/>
          <w:sz w:val="24"/>
          <w:szCs w:val="24"/>
          <w:lang w:val="en-US"/>
        </w:rPr>
        <w:t>iei ICAS, pentru combaterea aeriană, realizarea proiectului Fondului Biocarbon, plata penalită</w:t>
      </w:r>
      <w:r w:rsidR="00527DAD" w:rsidRPr="007105F6">
        <w:rPr>
          <w:rFonts w:eastAsia="Times New Roman"/>
          <w:sz w:val="24"/>
          <w:szCs w:val="24"/>
          <w:lang w:val="en-US"/>
        </w:rPr>
        <w:t>ț</w:t>
      </w:r>
      <w:r w:rsidRPr="007105F6">
        <w:rPr>
          <w:rFonts w:eastAsia="Times New Roman"/>
          <w:sz w:val="24"/>
          <w:szCs w:val="24"/>
          <w:lang w:val="en-US"/>
        </w:rPr>
        <w:t>ilor, amenzilor, daunei materiale etc</w:t>
      </w:r>
      <w:r w:rsidR="00771D7D" w:rsidRPr="007105F6">
        <w:rPr>
          <w:rFonts w:eastAsia="Times New Roman"/>
          <w:sz w:val="24"/>
          <w:szCs w:val="24"/>
          <w:lang w:val="en-US"/>
        </w:rPr>
        <w:t>,</w:t>
      </w:r>
      <w:r w:rsidRPr="007105F6">
        <w:rPr>
          <w:rFonts w:eastAsia="Times New Roman"/>
          <w:sz w:val="24"/>
          <w:szCs w:val="24"/>
          <w:lang w:val="en-US"/>
        </w:rPr>
        <w:t xml:space="preserve">) sînt legale </w:t>
      </w:r>
      <w:r w:rsidR="00527DAD" w:rsidRPr="007105F6">
        <w:rPr>
          <w:rFonts w:eastAsia="Times New Roman"/>
          <w:sz w:val="24"/>
          <w:szCs w:val="24"/>
          <w:lang w:val="en-US"/>
        </w:rPr>
        <w:t>ș</w:t>
      </w:r>
      <w:r w:rsidRPr="007105F6">
        <w:rPr>
          <w:rFonts w:eastAsia="Times New Roman"/>
          <w:sz w:val="24"/>
          <w:szCs w:val="24"/>
          <w:lang w:val="en-US"/>
        </w:rPr>
        <w:t>i cuvenite;</w:t>
      </w:r>
    </w:p>
    <w:p w:rsidR="006B547D" w:rsidRPr="007105F6" w:rsidRDefault="006B547D" w:rsidP="006B547D">
      <w:pPr>
        <w:spacing w:after="0" w:line="240" w:lineRule="auto"/>
        <w:ind w:firstLine="567"/>
        <w:jc w:val="both"/>
        <w:rPr>
          <w:rFonts w:eastAsia="Times New Roman"/>
          <w:sz w:val="24"/>
          <w:szCs w:val="24"/>
          <w:lang w:val="en-US"/>
        </w:rPr>
      </w:pPr>
      <w:r w:rsidRPr="007105F6">
        <w:rPr>
          <w:rFonts w:eastAsia="Times New Roman"/>
          <w:sz w:val="24"/>
          <w:szCs w:val="24"/>
          <w:lang w:val="en-US"/>
        </w:rPr>
        <w:t>• verificarea situa</w:t>
      </w:r>
      <w:r w:rsidR="00527DAD" w:rsidRPr="007105F6">
        <w:rPr>
          <w:rFonts w:eastAsia="Times New Roman"/>
          <w:sz w:val="24"/>
          <w:szCs w:val="24"/>
          <w:lang w:val="en-US"/>
        </w:rPr>
        <w:t>ț</w:t>
      </w:r>
      <w:r w:rsidRPr="007105F6">
        <w:rPr>
          <w:rFonts w:eastAsia="Times New Roman"/>
          <w:sz w:val="24"/>
          <w:szCs w:val="24"/>
          <w:lang w:val="en-US"/>
        </w:rPr>
        <w:t xml:space="preserve">iilor patrimoniale raportate de către </w:t>
      </w:r>
      <w:r w:rsidR="0035540C" w:rsidRPr="007105F6">
        <w:rPr>
          <w:rFonts w:eastAsia="Times New Roman"/>
          <w:sz w:val="24"/>
          <w:szCs w:val="24"/>
          <w:lang w:val="en-US"/>
        </w:rPr>
        <w:t>întreprinderile silvice</w:t>
      </w:r>
      <w:r w:rsidRPr="007105F6">
        <w:rPr>
          <w:rFonts w:eastAsia="Times New Roman"/>
          <w:sz w:val="24"/>
          <w:szCs w:val="24"/>
          <w:lang w:val="en-US"/>
        </w:rPr>
        <w:t xml:space="preserve">, acestea fiind confruntate cu documentele contabile </w:t>
      </w:r>
      <w:r w:rsidR="00527DAD" w:rsidRPr="007105F6">
        <w:rPr>
          <w:rFonts w:eastAsia="Times New Roman"/>
          <w:sz w:val="24"/>
          <w:szCs w:val="24"/>
          <w:lang w:val="en-US"/>
        </w:rPr>
        <w:t>ș</w:t>
      </w:r>
      <w:r w:rsidRPr="007105F6">
        <w:rPr>
          <w:rFonts w:eastAsia="Times New Roman"/>
          <w:sz w:val="24"/>
          <w:szCs w:val="24"/>
          <w:lang w:val="en-US"/>
        </w:rPr>
        <w:t>i înregistrările financiare respective;</w:t>
      </w:r>
    </w:p>
    <w:p w:rsidR="006B547D" w:rsidRPr="007105F6" w:rsidRDefault="006B547D" w:rsidP="006B547D">
      <w:pPr>
        <w:spacing w:after="0" w:line="240" w:lineRule="auto"/>
        <w:ind w:firstLine="567"/>
        <w:jc w:val="both"/>
        <w:rPr>
          <w:rFonts w:eastAsia="Times New Roman"/>
          <w:sz w:val="24"/>
          <w:szCs w:val="24"/>
          <w:lang w:val="en-US"/>
        </w:rPr>
      </w:pPr>
      <w:r w:rsidRPr="007105F6">
        <w:rPr>
          <w:rFonts w:eastAsia="Times New Roman"/>
          <w:sz w:val="24"/>
          <w:szCs w:val="24"/>
          <w:lang w:val="en-US"/>
        </w:rPr>
        <w:t>• verificarea regularită</w:t>
      </w:r>
      <w:r w:rsidR="00527DAD" w:rsidRPr="007105F6">
        <w:rPr>
          <w:rFonts w:eastAsia="Times New Roman"/>
          <w:sz w:val="24"/>
          <w:szCs w:val="24"/>
          <w:lang w:val="en-US"/>
        </w:rPr>
        <w:t>ț</w:t>
      </w:r>
      <w:r w:rsidRPr="007105F6">
        <w:rPr>
          <w:rFonts w:eastAsia="Times New Roman"/>
          <w:sz w:val="24"/>
          <w:szCs w:val="24"/>
          <w:lang w:val="en-US"/>
        </w:rPr>
        <w:t xml:space="preserve">ii cheltuielilor în scopuri filantropice </w:t>
      </w:r>
      <w:r w:rsidR="00527DAD" w:rsidRPr="007105F6">
        <w:rPr>
          <w:rFonts w:eastAsia="Times New Roman"/>
          <w:sz w:val="24"/>
          <w:szCs w:val="24"/>
          <w:lang w:val="en-US"/>
        </w:rPr>
        <w:t>ș</w:t>
      </w:r>
      <w:r w:rsidRPr="007105F6">
        <w:rPr>
          <w:rFonts w:eastAsia="Times New Roman"/>
          <w:sz w:val="24"/>
          <w:szCs w:val="24"/>
          <w:lang w:val="en-US"/>
        </w:rPr>
        <w:t xml:space="preserve">i de sponsorizare, precum </w:t>
      </w:r>
      <w:r w:rsidR="00527DAD" w:rsidRPr="007105F6">
        <w:rPr>
          <w:rFonts w:eastAsia="Times New Roman"/>
          <w:sz w:val="24"/>
          <w:szCs w:val="24"/>
          <w:lang w:val="en-US"/>
        </w:rPr>
        <w:t>ș</w:t>
      </w:r>
      <w:r w:rsidRPr="007105F6">
        <w:rPr>
          <w:rFonts w:eastAsia="Times New Roman"/>
          <w:sz w:val="24"/>
          <w:szCs w:val="24"/>
          <w:lang w:val="en-US"/>
        </w:rPr>
        <w:t>i corectitudinea raportării fiscale;</w:t>
      </w:r>
    </w:p>
    <w:p w:rsidR="006B547D" w:rsidRPr="007105F6" w:rsidRDefault="006B547D" w:rsidP="006B547D">
      <w:pPr>
        <w:spacing w:after="0" w:line="240" w:lineRule="auto"/>
        <w:ind w:firstLine="567"/>
        <w:jc w:val="both"/>
        <w:rPr>
          <w:rFonts w:eastAsia="Times New Roman"/>
          <w:sz w:val="24"/>
          <w:szCs w:val="24"/>
          <w:lang w:val="en-US"/>
        </w:rPr>
      </w:pPr>
      <w:r w:rsidRPr="007105F6">
        <w:rPr>
          <w:rFonts w:eastAsia="Times New Roman"/>
          <w:sz w:val="24"/>
          <w:szCs w:val="24"/>
          <w:lang w:val="en-US"/>
        </w:rPr>
        <w:t xml:space="preserve">• analiza corectitudinii evaluării prejudiciului în urma constatărilor tăierilor ilicite, precum </w:t>
      </w:r>
      <w:r w:rsidR="00527DAD" w:rsidRPr="007105F6">
        <w:rPr>
          <w:rFonts w:eastAsia="Times New Roman"/>
          <w:sz w:val="24"/>
          <w:szCs w:val="24"/>
          <w:lang w:val="en-US"/>
        </w:rPr>
        <w:t>ș</w:t>
      </w:r>
      <w:r w:rsidRPr="007105F6">
        <w:rPr>
          <w:rFonts w:eastAsia="Times New Roman"/>
          <w:sz w:val="24"/>
          <w:szCs w:val="24"/>
          <w:lang w:val="en-US"/>
        </w:rPr>
        <w:t>i întreprinderea măsurilor de remediere a deficien</w:t>
      </w:r>
      <w:r w:rsidR="00527DAD" w:rsidRPr="007105F6">
        <w:rPr>
          <w:rFonts w:eastAsia="Times New Roman"/>
          <w:sz w:val="24"/>
          <w:szCs w:val="24"/>
          <w:lang w:val="en-US"/>
        </w:rPr>
        <w:t>ț</w:t>
      </w:r>
      <w:r w:rsidRPr="007105F6">
        <w:rPr>
          <w:rFonts w:eastAsia="Times New Roman"/>
          <w:sz w:val="24"/>
          <w:szCs w:val="24"/>
          <w:lang w:val="en-US"/>
        </w:rPr>
        <w:t>elor;</w:t>
      </w:r>
    </w:p>
    <w:p w:rsidR="006B547D" w:rsidRPr="007105F6" w:rsidRDefault="006B547D" w:rsidP="006B547D">
      <w:pPr>
        <w:spacing w:after="0" w:line="240" w:lineRule="auto"/>
        <w:ind w:firstLine="567"/>
        <w:jc w:val="both"/>
        <w:rPr>
          <w:rFonts w:eastAsia="Times New Roman"/>
          <w:sz w:val="24"/>
          <w:szCs w:val="24"/>
          <w:lang w:val="en-US"/>
        </w:rPr>
      </w:pPr>
      <w:r w:rsidRPr="007105F6">
        <w:rPr>
          <w:rFonts w:eastAsia="Times New Roman"/>
          <w:sz w:val="24"/>
          <w:szCs w:val="24"/>
          <w:lang w:val="en-US"/>
        </w:rPr>
        <w:t>• verificarea regularită</w:t>
      </w:r>
      <w:r w:rsidR="00527DAD" w:rsidRPr="007105F6">
        <w:rPr>
          <w:rFonts w:eastAsia="Times New Roman"/>
          <w:sz w:val="24"/>
          <w:szCs w:val="24"/>
          <w:lang w:val="en-US"/>
        </w:rPr>
        <w:t>ț</w:t>
      </w:r>
      <w:r w:rsidRPr="007105F6">
        <w:rPr>
          <w:rFonts w:eastAsia="Times New Roman"/>
          <w:sz w:val="24"/>
          <w:szCs w:val="24"/>
          <w:lang w:val="en-US"/>
        </w:rPr>
        <w:t xml:space="preserve">ii </w:t>
      </w:r>
      <w:r w:rsidR="00527DAD" w:rsidRPr="007105F6">
        <w:rPr>
          <w:rFonts w:eastAsia="Times New Roman"/>
          <w:sz w:val="24"/>
          <w:szCs w:val="24"/>
          <w:lang w:val="en-US"/>
        </w:rPr>
        <w:t>ț</w:t>
      </w:r>
      <w:r w:rsidRPr="007105F6">
        <w:rPr>
          <w:rFonts w:eastAsia="Times New Roman"/>
          <w:sz w:val="24"/>
          <w:szCs w:val="24"/>
          <w:lang w:val="en-US"/>
        </w:rPr>
        <w:t>inerii cadastrului silvic, înregistrării cadastrale a bunurilor imobile ale întreprinderilor silvice;</w:t>
      </w:r>
    </w:p>
    <w:p w:rsidR="006B547D" w:rsidRPr="007105F6" w:rsidRDefault="006B547D" w:rsidP="006B547D">
      <w:pPr>
        <w:spacing w:after="0" w:line="240" w:lineRule="auto"/>
        <w:ind w:firstLine="567"/>
        <w:jc w:val="both"/>
        <w:rPr>
          <w:rFonts w:eastAsia="Times New Roman"/>
          <w:sz w:val="24"/>
          <w:szCs w:val="24"/>
          <w:lang w:val="en-US"/>
        </w:rPr>
      </w:pPr>
      <w:r w:rsidRPr="007105F6">
        <w:rPr>
          <w:rFonts w:eastAsia="Times New Roman"/>
          <w:sz w:val="24"/>
          <w:szCs w:val="24"/>
          <w:lang w:val="en-US"/>
        </w:rPr>
        <w:t>• analiza uzurii bunurilor imobile, planurilor de investi</w:t>
      </w:r>
      <w:r w:rsidR="005752B1" w:rsidRPr="007105F6">
        <w:rPr>
          <w:rFonts w:eastAsia="Times New Roman"/>
          <w:sz w:val="24"/>
          <w:szCs w:val="24"/>
          <w:lang w:val="en-US"/>
        </w:rPr>
        <w:t>ț</w:t>
      </w:r>
      <w:r w:rsidRPr="007105F6">
        <w:rPr>
          <w:rFonts w:eastAsia="Times New Roman"/>
          <w:sz w:val="24"/>
          <w:szCs w:val="24"/>
          <w:lang w:val="en-US"/>
        </w:rPr>
        <w:t xml:space="preserve">ii </w:t>
      </w:r>
      <w:r w:rsidR="005752B1" w:rsidRPr="007105F6">
        <w:rPr>
          <w:rFonts w:eastAsia="Times New Roman"/>
          <w:sz w:val="24"/>
          <w:szCs w:val="24"/>
          <w:lang w:val="en-US"/>
        </w:rPr>
        <w:t>ș</w:t>
      </w:r>
      <w:r w:rsidRPr="007105F6">
        <w:rPr>
          <w:rFonts w:eastAsia="Times New Roman"/>
          <w:sz w:val="24"/>
          <w:szCs w:val="24"/>
          <w:lang w:val="en-US"/>
        </w:rPr>
        <w:t>i implementării lor, inclusiv repartizarea profitului în fondul de dezvoltare a întreprinderilor;</w:t>
      </w:r>
    </w:p>
    <w:p w:rsidR="006B547D" w:rsidRPr="007105F6" w:rsidRDefault="006B547D" w:rsidP="006B547D">
      <w:pPr>
        <w:spacing w:after="0" w:line="240" w:lineRule="auto"/>
        <w:ind w:firstLine="567"/>
        <w:jc w:val="both"/>
        <w:rPr>
          <w:rFonts w:eastAsia="Times New Roman"/>
          <w:sz w:val="24"/>
          <w:szCs w:val="24"/>
          <w:lang w:val="en-US"/>
        </w:rPr>
      </w:pPr>
      <w:r w:rsidRPr="007105F6">
        <w:rPr>
          <w:rFonts w:eastAsia="Times New Roman"/>
          <w:sz w:val="24"/>
          <w:szCs w:val="24"/>
          <w:lang w:val="en-US"/>
        </w:rPr>
        <w:t>• analiza, în baza e</w:t>
      </w:r>
      <w:r w:rsidR="005752B1" w:rsidRPr="007105F6">
        <w:rPr>
          <w:rFonts w:eastAsia="Times New Roman"/>
          <w:sz w:val="24"/>
          <w:szCs w:val="24"/>
          <w:lang w:val="en-US"/>
        </w:rPr>
        <w:t>ș</w:t>
      </w:r>
      <w:r w:rsidRPr="007105F6">
        <w:rPr>
          <w:rFonts w:eastAsia="Times New Roman"/>
          <w:sz w:val="24"/>
          <w:szCs w:val="24"/>
          <w:lang w:val="en-US"/>
        </w:rPr>
        <w:t>antionării, a inventarierilor anuale a</w:t>
      </w:r>
      <w:r w:rsidR="008B5C45" w:rsidRPr="007105F6">
        <w:rPr>
          <w:rFonts w:eastAsia="Times New Roman"/>
          <w:sz w:val="24"/>
          <w:szCs w:val="24"/>
          <w:lang w:val="en-US"/>
        </w:rPr>
        <w:t>le</w:t>
      </w:r>
      <w:r w:rsidRPr="007105F6">
        <w:rPr>
          <w:rFonts w:eastAsia="Times New Roman"/>
          <w:sz w:val="24"/>
          <w:szCs w:val="24"/>
          <w:lang w:val="en-US"/>
        </w:rPr>
        <w:t xml:space="preserve"> bunurilor materiale </w:t>
      </w:r>
      <w:r w:rsidR="005752B1" w:rsidRPr="007105F6">
        <w:rPr>
          <w:rFonts w:eastAsia="Times New Roman"/>
          <w:sz w:val="24"/>
          <w:szCs w:val="24"/>
          <w:lang w:val="en-US"/>
        </w:rPr>
        <w:t>ș</w:t>
      </w:r>
      <w:r w:rsidRPr="007105F6">
        <w:rPr>
          <w:rFonts w:eastAsia="Times New Roman"/>
          <w:sz w:val="24"/>
          <w:szCs w:val="24"/>
          <w:lang w:val="en-US"/>
        </w:rPr>
        <w:t xml:space="preserve">i masei lemnoase, cu efectuarea inventarierii </w:t>
      </w:r>
      <w:r w:rsidR="008B5C45" w:rsidRPr="007105F6">
        <w:rPr>
          <w:rFonts w:eastAsia="Times New Roman"/>
          <w:sz w:val="24"/>
          <w:szCs w:val="24"/>
          <w:lang w:val="en-US"/>
        </w:rPr>
        <w:t>în</w:t>
      </w:r>
      <w:r w:rsidRPr="007105F6">
        <w:rPr>
          <w:rFonts w:eastAsia="Times New Roman"/>
          <w:sz w:val="24"/>
          <w:szCs w:val="24"/>
          <w:lang w:val="en-US"/>
        </w:rPr>
        <w:t xml:space="preserve"> unele aspecte la momentul derulării misiunii de audit;</w:t>
      </w:r>
    </w:p>
    <w:p w:rsidR="006B547D" w:rsidRPr="007105F6" w:rsidRDefault="006B547D" w:rsidP="006B547D">
      <w:pPr>
        <w:spacing w:after="0" w:line="240" w:lineRule="auto"/>
        <w:ind w:firstLine="567"/>
        <w:jc w:val="both"/>
        <w:rPr>
          <w:rFonts w:eastAsia="Times New Roman"/>
          <w:sz w:val="24"/>
          <w:szCs w:val="24"/>
          <w:lang w:val="en-US"/>
        </w:rPr>
      </w:pPr>
      <w:r w:rsidRPr="007105F6">
        <w:rPr>
          <w:rFonts w:eastAsia="Times New Roman"/>
          <w:sz w:val="24"/>
          <w:szCs w:val="24"/>
          <w:lang w:val="en-US"/>
        </w:rPr>
        <w:t>• solicitarea informa</w:t>
      </w:r>
      <w:r w:rsidR="005752B1" w:rsidRPr="007105F6">
        <w:rPr>
          <w:rFonts w:eastAsia="Times New Roman"/>
          <w:sz w:val="24"/>
          <w:szCs w:val="24"/>
          <w:lang w:val="en-US"/>
        </w:rPr>
        <w:t>ț</w:t>
      </w:r>
      <w:r w:rsidRPr="007105F6">
        <w:rPr>
          <w:rFonts w:eastAsia="Times New Roman"/>
          <w:sz w:val="24"/>
          <w:szCs w:val="24"/>
          <w:lang w:val="en-US"/>
        </w:rPr>
        <w:t xml:space="preserve">iilor </w:t>
      </w:r>
      <w:r w:rsidR="005752B1" w:rsidRPr="007105F6">
        <w:rPr>
          <w:rFonts w:eastAsia="Times New Roman"/>
          <w:sz w:val="24"/>
          <w:szCs w:val="24"/>
          <w:lang w:val="en-US"/>
        </w:rPr>
        <w:t>ș</w:t>
      </w:r>
      <w:r w:rsidRPr="007105F6">
        <w:rPr>
          <w:rFonts w:eastAsia="Times New Roman"/>
          <w:sz w:val="24"/>
          <w:szCs w:val="24"/>
          <w:lang w:val="en-US"/>
        </w:rPr>
        <w:t xml:space="preserve">i </w:t>
      </w:r>
      <w:r w:rsidR="008B5C45" w:rsidRPr="007105F6">
        <w:rPr>
          <w:rFonts w:eastAsia="Times New Roman"/>
          <w:sz w:val="24"/>
          <w:szCs w:val="24"/>
          <w:lang w:val="en-US"/>
        </w:rPr>
        <w:t xml:space="preserve">a </w:t>
      </w:r>
      <w:r w:rsidRPr="007105F6">
        <w:rPr>
          <w:rFonts w:eastAsia="Times New Roman"/>
          <w:sz w:val="24"/>
          <w:szCs w:val="24"/>
          <w:lang w:val="en-US"/>
        </w:rPr>
        <w:t>unor explica</w:t>
      </w:r>
      <w:r w:rsidR="005752B1" w:rsidRPr="007105F6">
        <w:rPr>
          <w:rFonts w:eastAsia="Times New Roman"/>
          <w:sz w:val="24"/>
          <w:szCs w:val="24"/>
          <w:lang w:val="en-US"/>
        </w:rPr>
        <w:t>ț</w:t>
      </w:r>
      <w:r w:rsidRPr="007105F6">
        <w:rPr>
          <w:rFonts w:eastAsia="Times New Roman"/>
          <w:sz w:val="24"/>
          <w:szCs w:val="24"/>
          <w:lang w:val="en-US"/>
        </w:rPr>
        <w:t>ii de la persoanele responsabile din cadrul entită</w:t>
      </w:r>
      <w:r w:rsidR="005752B1" w:rsidRPr="007105F6">
        <w:rPr>
          <w:rFonts w:eastAsia="Times New Roman"/>
          <w:sz w:val="24"/>
          <w:szCs w:val="24"/>
          <w:lang w:val="en-US"/>
        </w:rPr>
        <w:t>ț</w:t>
      </w:r>
      <w:r w:rsidRPr="007105F6">
        <w:rPr>
          <w:rFonts w:eastAsia="Times New Roman"/>
          <w:sz w:val="24"/>
          <w:szCs w:val="24"/>
          <w:lang w:val="en-US"/>
        </w:rPr>
        <w:t xml:space="preserve">ilor </w:t>
      </w:r>
      <w:r w:rsidR="005752B1" w:rsidRPr="007105F6">
        <w:rPr>
          <w:rFonts w:eastAsia="Times New Roman"/>
          <w:sz w:val="24"/>
          <w:szCs w:val="24"/>
          <w:lang w:val="en-US"/>
        </w:rPr>
        <w:t>ș</w:t>
      </w:r>
      <w:r w:rsidRPr="007105F6">
        <w:rPr>
          <w:rFonts w:eastAsia="Times New Roman"/>
          <w:sz w:val="24"/>
          <w:szCs w:val="24"/>
          <w:lang w:val="en-US"/>
        </w:rPr>
        <w:t>i altor autorită</w:t>
      </w:r>
      <w:r w:rsidR="005752B1" w:rsidRPr="007105F6">
        <w:rPr>
          <w:rFonts w:eastAsia="Times New Roman"/>
          <w:sz w:val="24"/>
          <w:szCs w:val="24"/>
          <w:lang w:val="en-US"/>
        </w:rPr>
        <w:t>ț</w:t>
      </w:r>
      <w:r w:rsidRPr="007105F6">
        <w:rPr>
          <w:rFonts w:eastAsia="Times New Roman"/>
          <w:sz w:val="24"/>
          <w:szCs w:val="24"/>
          <w:lang w:val="en-US"/>
        </w:rPr>
        <w:t xml:space="preserve">i publice privind problemele </w:t>
      </w:r>
      <w:r w:rsidR="005752B1" w:rsidRPr="007105F6">
        <w:rPr>
          <w:rFonts w:eastAsia="Times New Roman"/>
          <w:sz w:val="24"/>
          <w:szCs w:val="24"/>
          <w:lang w:val="en-US"/>
        </w:rPr>
        <w:t>ș</w:t>
      </w:r>
      <w:r w:rsidRPr="007105F6">
        <w:rPr>
          <w:rFonts w:eastAsia="Times New Roman"/>
          <w:sz w:val="24"/>
          <w:szCs w:val="24"/>
          <w:lang w:val="en-US"/>
        </w:rPr>
        <w:t>i deficien</w:t>
      </w:r>
      <w:r w:rsidR="005752B1" w:rsidRPr="007105F6">
        <w:rPr>
          <w:rFonts w:eastAsia="Times New Roman"/>
          <w:sz w:val="24"/>
          <w:szCs w:val="24"/>
          <w:lang w:val="en-US"/>
        </w:rPr>
        <w:t>ț</w:t>
      </w:r>
      <w:r w:rsidRPr="007105F6">
        <w:rPr>
          <w:rFonts w:eastAsia="Times New Roman"/>
          <w:sz w:val="24"/>
          <w:szCs w:val="24"/>
          <w:lang w:val="en-US"/>
        </w:rPr>
        <w:t>ele constatate</w:t>
      </w:r>
      <w:r w:rsidR="00771D7D" w:rsidRPr="007105F6">
        <w:rPr>
          <w:rFonts w:eastAsia="Times New Roman"/>
          <w:sz w:val="24"/>
          <w:szCs w:val="24"/>
          <w:lang w:val="en-US"/>
        </w:rPr>
        <w:t>,</w:t>
      </w:r>
    </w:p>
    <w:p w:rsidR="00B07ED8" w:rsidRDefault="006B547D" w:rsidP="00B07ED8">
      <w:pPr>
        <w:tabs>
          <w:tab w:val="left" w:pos="709"/>
        </w:tabs>
        <w:spacing w:after="0" w:line="240" w:lineRule="auto"/>
        <w:jc w:val="right"/>
        <w:rPr>
          <w:b/>
          <w:sz w:val="24"/>
          <w:szCs w:val="24"/>
          <w:lang w:val="ro-RO"/>
        </w:rPr>
      </w:pPr>
      <w:r w:rsidRPr="007105F6">
        <w:rPr>
          <w:rFonts w:ascii="Tahoma" w:eastAsia="Times New Roman" w:hAnsi="Tahoma" w:cs="Tahoma"/>
          <w:szCs w:val="18"/>
          <w:lang w:val="en-US"/>
        </w:rPr>
        <w:br/>
      </w:r>
    </w:p>
    <w:p w:rsidR="00B07ED8" w:rsidRDefault="00B07ED8" w:rsidP="00B07ED8">
      <w:pPr>
        <w:tabs>
          <w:tab w:val="left" w:pos="709"/>
        </w:tabs>
        <w:spacing w:after="0" w:line="240" w:lineRule="auto"/>
        <w:jc w:val="right"/>
        <w:rPr>
          <w:b/>
          <w:sz w:val="24"/>
          <w:szCs w:val="24"/>
          <w:lang w:val="ro-RO"/>
        </w:rPr>
      </w:pPr>
    </w:p>
    <w:p w:rsidR="00B07ED8" w:rsidRDefault="00B07ED8" w:rsidP="00B07ED8">
      <w:pPr>
        <w:tabs>
          <w:tab w:val="left" w:pos="709"/>
        </w:tabs>
        <w:spacing w:after="0" w:line="240" w:lineRule="auto"/>
        <w:jc w:val="right"/>
        <w:rPr>
          <w:b/>
          <w:sz w:val="24"/>
          <w:szCs w:val="24"/>
          <w:lang w:val="ro-RO"/>
        </w:rPr>
      </w:pPr>
    </w:p>
    <w:p w:rsidR="00B07ED8" w:rsidRDefault="00B07ED8" w:rsidP="00B07ED8">
      <w:pPr>
        <w:tabs>
          <w:tab w:val="left" w:pos="709"/>
        </w:tabs>
        <w:spacing w:after="0" w:line="240" w:lineRule="auto"/>
        <w:jc w:val="right"/>
        <w:rPr>
          <w:b/>
          <w:sz w:val="24"/>
          <w:szCs w:val="24"/>
          <w:lang w:val="ro-RO"/>
        </w:rPr>
      </w:pPr>
    </w:p>
    <w:p w:rsidR="00B07ED8" w:rsidRDefault="00B07ED8" w:rsidP="00B07ED8">
      <w:pPr>
        <w:tabs>
          <w:tab w:val="left" w:pos="709"/>
        </w:tabs>
        <w:spacing w:after="0" w:line="240" w:lineRule="auto"/>
        <w:jc w:val="right"/>
        <w:rPr>
          <w:b/>
          <w:sz w:val="24"/>
          <w:szCs w:val="24"/>
          <w:lang w:val="ro-RO"/>
        </w:rPr>
      </w:pPr>
    </w:p>
    <w:p w:rsidR="00B07ED8" w:rsidRDefault="00B07ED8" w:rsidP="00B07ED8">
      <w:pPr>
        <w:tabs>
          <w:tab w:val="left" w:pos="709"/>
        </w:tabs>
        <w:spacing w:after="0" w:line="240" w:lineRule="auto"/>
        <w:jc w:val="right"/>
        <w:rPr>
          <w:b/>
          <w:sz w:val="24"/>
          <w:szCs w:val="24"/>
          <w:lang w:val="ro-RO"/>
        </w:rPr>
      </w:pPr>
    </w:p>
    <w:p w:rsidR="00B07ED8" w:rsidRDefault="00B07ED8" w:rsidP="00B07ED8">
      <w:pPr>
        <w:tabs>
          <w:tab w:val="left" w:pos="709"/>
        </w:tabs>
        <w:spacing w:after="0" w:line="240" w:lineRule="auto"/>
        <w:jc w:val="right"/>
        <w:rPr>
          <w:b/>
          <w:sz w:val="24"/>
          <w:szCs w:val="24"/>
          <w:lang w:val="ro-RO"/>
        </w:rPr>
      </w:pPr>
    </w:p>
    <w:p w:rsidR="00B07ED8" w:rsidRDefault="00B07ED8" w:rsidP="00B07ED8">
      <w:pPr>
        <w:tabs>
          <w:tab w:val="left" w:pos="709"/>
        </w:tabs>
        <w:spacing w:after="0" w:line="240" w:lineRule="auto"/>
        <w:jc w:val="right"/>
        <w:rPr>
          <w:b/>
          <w:sz w:val="24"/>
          <w:szCs w:val="24"/>
          <w:lang w:val="ro-RO"/>
        </w:rPr>
      </w:pPr>
    </w:p>
    <w:p w:rsidR="00B07ED8" w:rsidRPr="00B53774" w:rsidRDefault="00B07ED8" w:rsidP="00B07ED8">
      <w:pPr>
        <w:tabs>
          <w:tab w:val="left" w:pos="709"/>
        </w:tabs>
        <w:spacing w:after="0" w:line="240" w:lineRule="auto"/>
        <w:jc w:val="right"/>
        <w:rPr>
          <w:b/>
          <w:sz w:val="24"/>
          <w:szCs w:val="24"/>
          <w:lang w:val="ro-RO"/>
        </w:rPr>
      </w:pPr>
      <w:r w:rsidRPr="00B53774">
        <w:rPr>
          <w:b/>
          <w:sz w:val="24"/>
          <w:szCs w:val="24"/>
          <w:lang w:val="ro-RO"/>
        </w:rPr>
        <w:lastRenderedPageBreak/>
        <w:t>Anexa nr</w:t>
      </w:r>
      <w:r w:rsidR="00FB7C03" w:rsidRPr="00B53774">
        <w:rPr>
          <w:b/>
          <w:sz w:val="24"/>
          <w:szCs w:val="24"/>
          <w:lang w:val="ro-RO"/>
        </w:rPr>
        <w:t>.</w:t>
      </w:r>
      <w:r w:rsidRPr="00B53774">
        <w:rPr>
          <w:b/>
          <w:sz w:val="24"/>
          <w:szCs w:val="24"/>
          <w:lang w:val="ro-RO"/>
        </w:rPr>
        <w:t>9</w:t>
      </w:r>
    </w:p>
    <w:p w:rsidR="00B07ED8" w:rsidRPr="00B53774" w:rsidRDefault="00B07ED8" w:rsidP="00B07ED8">
      <w:pPr>
        <w:spacing w:after="0" w:line="240" w:lineRule="auto"/>
        <w:jc w:val="center"/>
        <w:rPr>
          <w:b/>
          <w:sz w:val="22"/>
          <w:lang w:val="ro-RO"/>
        </w:rPr>
      </w:pPr>
      <w:r w:rsidRPr="00B53774">
        <w:rPr>
          <w:b/>
          <w:sz w:val="22"/>
          <w:lang w:val="ro-RO"/>
        </w:rPr>
        <w:t>Măsurile întreprinse pe parcursul auditului de către Agenția „Moldsilva” și întreprinderile din subordine pe marginea Raportului de audit</w:t>
      </w:r>
    </w:p>
    <w:p w:rsidR="00B07ED8" w:rsidRPr="00B53774" w:rsidRDefault="00B07ED8" w:rsidP="00B07ED8">
      <w:pPr>
        <w:spacing w:after="0" w:line="240" w:lineRule="auto"/>
        <w:jc w:val="center"/>
        <w:rPr>
          <w:b/>
          <w:sz w:val="22"/>
          <w:lang w:val="ro-RO"/>
        </w:rPr>
      </w:pPr>
    </w:p>
    <w:p w:rsidR="00B07ED8" w:rsidRPr="007105F6" w:rsidRDefault="00B07ED8" w:rsidP="00B07ED8">
      <w:pPr>
        <w:pStyle w:val="a5"/>
        <w:numPr>
          <w:ilvl w:val="0"/>
          <w:numId w:val="40"/>
        </w:numPr>
        <w:tabs>
          <w:tab w:val="left" w:pos="360"/>
        </w:tabs>
        <w:spacing w:after="0" w:line="240" w:lineRule="auto"/>
        <w:ind w:left="0" w:firstLine="0"/>
        <w:jc w:val="both"/>
        <w:rPr>
          <w:sz w:val="22"/>
          <w:lang w:val="en-US"/>
        </w:rPr>
      </w:pPr>
      <w:r w:rsidRPr="00B53774">
        <w:rPr>
          <w:b/>
          <w:sz w:val="22"/>
          <w:lang w:val="ro-RO"/>
        </w:rPr>
        <w:t>Agenția „Moldsilva”</w:t>
      </w:r>
      <w:r w:rsidRPr="00B53774">
        <w:rPr>
          <w:sz w:val="22"/>
          <w:lang w:val="ro-RO"/>
        </w:rPr>
        <w:t xml:space="preserve"> a înregistrat regulamentar în evidența contabilă veniturile </w:t>
      </w:r>
      <w:r w:rsidRPr="007105F6">
        <w:rPr>
          <w:sz w:val="22"/>
          <w:lang w:val="en-US"/>
        </w:rPr>
        <w:t>din activitatea financiară în sumă totală de 1914,4 mii lei; a calculat uzura mijloacelor fixe în sum</w:t>
      </w:r>
      <w:r w:rsidR="00577F65" w:rsidRPr="007105F6">
        <w:rPr>
          <w:sz w:val="22"/>
          <w:lang w:val="en-US"/>
        </w:rPr>
        <w:t>ă</w:t>
      </w:r>
      <w:r w:rsidRPr="007105F6">
        <w:rPr>
          <w:sz w:val="22"/>
          <w:lang w:val="en-US"/>
        </w:rPr>
        <w:t xml:space="preserve"> totală de 38,7 mii lei; </w:t>
      </w:r>
      <w:r w:rsidRPr="00B53774">
        <w:rPr>
          <w:sz w:val="22"/>
          <w:lang w:val="ro-RO"/>
        </w:rPr>
        <w:t>a fost revizuită evidența analitică  a mijloacelor fixe prin reflectarea acestora în conturi distincte</w:t>
      </w:r>
      <w:r w:rsidRPr="007105F6">
        <w:rPr>
          <w:sz w:val="22"/>
          <w:lang w:val="en-US"/>
        </w:rPr>
        <w:t xml:space="preserve">; a ajustat </w:t>
      </w:r>
      <w:r w:rsidRPr="007105F6">
        <w:rPr>
          <w:rFonts w:eastAsia="Times New Roman"/>
          <w:sz w:val="22"/>
          <w:lang w:val="en-US"/>
        </w:rPr>
        <w:t>m</w:t>
      </w:r>
      <w:r w:rsidRPr="007105F6">
        <w:rPr>
          <w:color w:val="000000"/>
          <w:sz w:val="22"/>
          <w:lang w:val="en-US"/>
        </w:rPr>
        <w:t xml:space="preserve">odalitatea de evidență și calculare a uzurii mijloacelor fixe în scopuri fiscale </w:t>
      </w:r>
      <w:r w:rsidR="00577F65" w:rsidRPr="007105F6">
        <w:rPr>
          <w:color w:val="000000"/>
          <w:sz w:val="22"/>
          <w:lang w:val="en-US"/>
        </w:rPr>
        <w:t>la</w:t>
      </w:r>
      <w:r w:rsidRPr="007105F6">
        <w:rPr>
          <w:color w:val="000000"/>
          <w:sz w:val="22"/>
          <w:lang w:val="en-US"/>
        </w:rPr>
        <w:t xml:space="preserve"> prevederile cadrului regulator; a reevaluat baza valorică a mijloacelor fixe în scopuri fiscale la finele anului 2014;</w:t>
      </w:r>
      <w:r w:rsidRPr="007105F6">
        <w:rPr>
          <w:sz w:val="22"/>
          <w:lang w:val="en-US"/>
        </w:rPr>
        <w:t xml:space="preserve"> a corectat și</w:t>
      </w:r>
      <w:r w:rsidR="00577F65" w:rsidRPr="007105F6">
        <w:rPr>
          <w:sz w:val="22"/>
          <w:lang w:val="en-US"/>
        </w:rPr>
        <w:t xml:space="preserve"> a</w:t>
      </w:r>
      <w:r w:rsidRPr="007105F6">
        <w:rPr>
          <w:sz w:val="22"/>
          <w:lang w:val="en-US"/>
        </w:rPr>
        <w:t xml:space="preserve"> prezentat Declarați</w:t>
      </w:r>
      <w:r w:rsidR="007D7292" w:rsidRPr="007105F6">
        <w:rPr>
          <w:sz w:val="22"/>
          <w:lang w:val="en-US"/>
        </w:rPr>
        <w:t>ile</w:t>
      </w:r>
      <w:r w:rsidRPr="007105F6">
        <w:rPr>
          <w:sz w:val="22"/>
          <w:lang w:val="en-US"/>
        </w:rPr>
        <w:t xml:space="preserve"> privind impozitul pe venit din activitatea de întreprinzător pentru anii 2013</w:t>
      </w:r>
      <w:r w:rsidR="007D7292" w:rsidRPr="007105F6">
        <w:rPr>
          <w:sz w:val="22"/>
          <w:lang w:val="en-US"/>
        </w:rPr>
        <w:t xml:space="preserve"> și </w:t>
      </w:r>
      <w:r w:rsidRPr="007105F6">
        <w:rPr>
          <w:sz w:val="22"/>
          <w:lang w:val="en-US"/>
        </w:rPr>
        <w:t xml:space="preserve">2014; a </w:t>
      </w:r>
      <w:r w:rsidRPr="00B53774">
        <w:rPr>
          <w:sz w:val="22"/>
          <w:lang w:val="ro-RO"/>
        </w:rPr>
        <w:t>specificat funcțiile și a stabilit expres  atribuțiile fiecărui membru al grupului de lucru p</w:t>
      </w:r>
      <w:r w:rsidR="00577F65" w:rsidRPr="00B53774">
        <w:rPr>
          <w:sz w:val="22"/>
          <w:lang w:val="ro-RO"/>
        </w:rPr>
        <w:t>entru</w:t>
      </w:r>
      <w:r w:rsidRPr="00B53774">
        <w:rPr>
          <w:sz w:val="22"/>
          <w:lang w:val="ro-RO"/>
        </w:rPr>
        <w:t xml:space="preserve"> achizițiile publice; a fost elaborat și </w:t>
      </w:r>
      <w:r w:rsidR="00577F65" w:rsidRPr="00B53774">
        <w:rPr>
          <w:sz w:val="22"/>
          <w:lang w:val="ro-RO"/>
        </w:rPr>
        <w:t xml:space="preserve">a </w:t>
      </w:r>
      <w:r w:rsidRPr="00B53774">
        <w:rPr>
          <w:sz w:val="22"/>
          <w:lang w:val="ro-RO"/>
        </w:rPr>
        <w:t xml:space="preserve">aprobat Regulamentul Direcției fond forestier, arii protejate, pază și protecție; a organizat și </w:t>
      </w:r>
      <w:r w:rsidR="00577F65" w:rsidRPr="00B53774">
        <w:rPr>
          <w:sz w:val="22"/>
          <w:lang w:val="ro-RO"/>
        </w:rPr>
        <w:t xml:space="preserve">a </w:t>
      </w:r>
      <w:r w:rsidRPr="00B53774">
        <w:rPr>
          <w:sz w:val="22"/>
          <w:lang w:val="ro-RO"/>
        </w:rPr>
        <w:t xml:space="preserve">desfășurat cursuri de perfecționare a cadrelor silvice în domeniul </w:t>
      </w:r>
      <w:r w:rsidRPr="007105F6">
        <w:rPr>
          <w:color w:val="000000"/>
          <w:sz w:val="22"/>
          <w:lang w:val="en-US"/>
        </w:rPr>
        <w:t xml:space="preserve">activităților de producere și comercializare a produselor forestiere; a emis un ordin de consolidare a sistemului MFC; a solicitat </w:t>
      </w:r>
      <w:r w:rsidRPr="007105F6">
        <w:rPr>
          <w:sz w:val="22"/>
          <w:lang w:val="en-US"/>
        </w:rPr>
        <w:t>Ministerul</w:t>
      </w:r>
      <w:r w:rsidR="00C07063" w:rsidRPr="007105F6">
        <w:rPr>
          <w:sz w:val="22"/>
          <w:lang w:val="en-US"/>
        </w:rPr>
        <w:t>ui</w:t>
      </w:r>
      <w:r w:rsidRPr="007105F6">
        <w:rPr>
          <w:sz w:val="22"/>
          <w:lang w:val="en-US"/>
        </w:rPr>
        <w:t xml:space="preserve"> Finanțelor și Academi</w:t>
      </w:r>
      <w:r w:rsidR="00C07063" w:rsidRPr="007105F6">
        <w:rPr>
          <w:sz w:val="22"/>
          <w:lang w:val="en-US"/>
        </w:rPr>
        <w:t>ei</w:t>
      </w:r>
      <w:r w:rsidRPr="007105F6">
        <w:rPr>
          <w:sz w:val="22"/>
          <w:lang w:val="en-US"/>
        </w:rPr>
        <w:t xml:space="preserve"> de Administrare Publică organizarea unui curs de instruire în domeniul MFC pentru </w:t>
      </w:r>
      <w:r w:rsidR="00C07063" w:rsidRPr="007105F6">
        <w:rPr>
          <w:sz w:val="22"/>
          <w:lang w:val="en-US"/>
        </w:rPr>
        <w:t>a</w:t>
      </w:r>
      <w:r w:rsidRPr="007105F6">
        <w:rPr>
          <w:sz w:val="22"/>
          <w:lang w:val="en-US"/>
        </w:rPr>
        <w:t>paratul central al Agenției;</w:t>
      </w:r>
    </w:p>
    <w:p w:rsidR="00B07ED8" w:rsidRPr="007105F6" w:rsidRDefault="00B07ED8" w:rsidP="00B07ED8">
      <w:pPr>
        <w:pStyle w:val="a5"/>
        <w:numPr>
          <w:ilvl w:val="0"/>
          <w:numId w:val="40"/>
        </w:numPr>
        <w:tabs>
          <w:tab w:val="left" w:pos="360"/>
        </w:tabs>
        <w:spacing w:after="0" w:line="240" w:lineRule="auto"/>
        <w:ind w:left="0" w:firstLine="0"/>
        <w:jc w:val="both"/>
        <w:rPr>
          <w:sz w:val="22"/>
          <w:lang w:val="en-US"/>
        </w:rPr>
      </w:pPr>
      <w:r w:rsidRPr="00B53774">
        <w:rPr>
          <w:b/>
          <w:sz w:val="22"/>
          <w:lang w:val="ro-RO"/>
        </w:rPr>
        <w:t>ÎS ÎSC „Manta-V”</w:t>
      </w:r>
      <w:r w:rsidRPr="00B53774">
        <w:rPr>
          <w:sz w:val="22"/>
          <w:lang w:val="ro-RO"/>
        </w:rPr>
        <w:t xml:space="preserve">  a înregistrat regulamentar în evidența contabilă cheltuielile anticipate pe termen lung în sumă totală de 833,4 mii lei; a calculat impozitul </w:t>
      </w:r>
      <w:r w:rsidR="00C07063" w:rsidRPr="00B53774">
        <w:rPr>
          <w:sz w:val="22"/>
          <w:lang w:val="ro-RO"/>
        </w:rPr>
        <w:t xml:space="preserve">pe venit </w:t>
      </w:r>
      <w:r w:rsidRPr="00B53774">
        <w:rPr>
          <w:sz w:val="22"/>
          <w:lang w:val="ro-RO"/>
        </w:rPr>
        <w:t xml:space="preserve">din activitatea de întreprinzător în sumă totală de 100,0 mii lei; a corectat și </w:t>
      </w:r>
      <w:r w:rsidR="00C07063" w:rsidRPr="00B53774">
        <w:rPr>
          <w:sz w:val="22"/>
          <w:lang w:val="ro-RO"/>
        </w:rPr>
        <w:t xml:space="preserve">a </w:t>
      </w:r>
      <w:r w:rsidRPr="00B53774">
        <w:rPr>
          <w:sz w:val="22"/>
          <w:lang w:val="ro-RO"/>
        </w:rPr>
        <w:t xml:space="preserve">prezentat </w:t>
      </w:r>
      <w:r w:rsidRPr="007105F6">
        <w:rPr>
          <w:sz w:val="22"/>
          <w:lang w:val="en-US"/>
        </w:rPr>
        <w:t>Declarația privind impozitul pe venit din activitatea de întreprinzător pentru anul 2014;</w:t>
      </w:r>
    </w:p>
    <w:p w:rsidR="00B07ED8" w:rsidRPr="00B53774" w:rsidRDefault="00B07ED8" w:rsidP="00B07ED8">
      <w:pPr>
        <w:pStyle w:val="a3"/>
        <w:numPr>
          <w:ilvl w:val="0"/>
          <w:numId w:val="39"/>
        </w:numPr>
        <w:tabs>
          <w:tab w:val="left" w:pos="426"/>
        </w:tabs>
        <w:ind w:left="0" w:firstLine="0"/>
        <w:rPr>
          <w:sz w:val="22"/>
          <w:szCs w:val="22"/>
          <w:lang w:val="ro-RO"/>
        </w:rPr>
      </w:pPr>
      <w:r w:rsidRPr="00B53774">
        <w:rPr>
          <w:b/>
          <w:sz w:val="22"/>
          <w:szCs w:val="22"/>
          <w:lang w:val="ro-RO"/>
        </w:rPr>
        <w:t>ÎS ÎS „Silva-Sud”</w:t>
      </w:r>
      <w:r w:rsidR="00C07063" w:rsidRPr="00B53774">
        <w:rPr>
          <w:b/>
          <w:sz w:val="22"/>
          <w:szCs w:val="22"/>
          <w:lang w:val="ro-RO"/>
        </w:rPr>
        <w:t xml:space="preserve"> Cahul</w:t>
      </w:r>
      <w:r w:rsidRPr="00B53774">
        <w:rPr>
          <w:sz w:val="22"/>
          <w:szCs w:val="22"/>
          <w:lang w:val="ro-RO"/>
        </w:rPr>
        <w:t xml:space="preserve"> a înregistrat regulamentar în evidența contabilă cheltuielile anticipate pe termen lung în sumă totală de 1825,9 mii lei, precum și </w:t>
      </w:r>
      <w:r w:rsidRPr="00B53774">
        <w:rPr>
          <w:sz w:val="22"/>
          <w:szCs w:val="22"/>
        </w:rPr>
        <w:t>majorările de întîrziere (penalitate) și amenzi</w:t>
      </w:r>
      <w:r w:rsidR="00306354" w:rsidRPr="00B53774">
        <w:rPr>
          <w:sz w:val="22"/>
          <w:szCs w:val="22"/>
        </w:rPr>
        <w:t>le</w:t>
      </w:r>
      <w:r w:rsidRPr="00B53774">
        <w:rPr>
          <w:sz w:val="22"/>
          <w:szCs w:val="22"/>
        </w:rPr>
        <w:t>, calculate de Inspectoratul fiscal, pentru neachitarea în termen</w:t>
      </w:r>
      <w:r w:rsidR="00306354" w:rsidRPr="00B53774">
        <w:rPr>
          <w:sz w:val="22"/>
          <w:szCs w:val="22"/>
        </w:rPr>
        <w:t>ele</w:t>
      </w:r>
      <w:r w:rsidRPr="00B53774">
        <w:rPr>
          <w:sz w:val="22"/>
          <w:szCs w:val="22"/>
        </w:rPr>
        <w:t xml:space="preserve"> corespunzăto</w:t>
      </w:r>
      <w:r w:rsidR="00306354" w:rsidRPr="00B53774">
        <w:rPr>
          <w:sz w:val="22"/>
          <w:szCs w:val="22"/>
        </w:rPr>
        <w:t>are</w:t>
      </w:r>
      <w:r w:rsidRPr="00B53774">
        <w:rPr>
          <w:sz w:val="22"/>
          <w:szCs w:val="22"/>
        </w:rPr>
        <w:t xml:space="preserve"> a impozitelor și contribuțiilor aferente salariului în sumă totală de 2121,5 mii lei</w:t>
      </w:r>
      <w:r w:rsidR="00306354" w:rsidRPr="00B53774">
        <w:rPr>
          <w:sz w:val="22"/>
          <w:szCs w:val="22"/>
        </w:rPr>
        <w:t>;</w:t>
      </w:r>
      <w:r w:rsidRPr="00B53774">
        <w:rPr>
          <w:sz w:val="22"/>
          <w:szCs w:val="22"/>
          <w:lang w:val="ro-RO"/>
        </w:rPr>
        <w:t xml:space="preserve"> a calculat impozitul </w:t>
      </w:r>
      <w:r w:rsidR="00306354" w:rsidRPr="00B53774">
        <w:rPr>
          <w:sz w:val="22"/>
          <w:szCs w:val="22"/>
          <w:lang w:val="ro-RO"/>
        </w:rPr>
        <w:t xml:space="preserve">pe venit </w:t>
      </w:r>
      <w:r w:rsidRPr="00B53774">
        <w:rPr>
          <w:sz w:val="22"/>
          <w:szCs w:val="22"/>
          <w:lang w:val="ro-RO"/>
        </w:rPr>
        <w:t xml:space="preserve">din activitatea de întreprinzător în sumă totală de 215,7 mii lei; a corectat și </w:t>
      </w:r>
      <w:r w:rsidR="00306354" w:rsidRPr="00B53774">
        <w:rPr>
          <w:sz w:val="22"/>
          <w:szCs w:val="22"/>
          <w:lang w:val="ro-RO"/>
        </w:rPr>
        <w:t xml:space="preserve">a </w:t>
      </w:r>
      <w:r w:rsidRPr="00B53774">
        <w:rPr>
          <w:sz w:val="22"/>
          <w:szCs w:val="22"/>
          <w:lang w:val="ro-RO"/>
        </w:rPr>
        <w:t xml:space="preserve">prezentat </w:t>
      </w:r>
      <w:r w:rsidRPr="00B53774">
        <w:rPr>
          <w:sz w:val="22"/>
          <w:szCs w:val="22"/>
        </w:rPr>
        <w:t>Declarația privind impozitul pe venit din activitatea de întreprinzător pentru anul 2014</w:t>
      </w:r>
      <w:r w:rsidR="00306354" w:rsidRPr="00B53774">
        <w:rPr>
          <w:sz w:val="22"/>
          <w:szCs w:val="22"/>
        </w:rPr>
        <w:t>;</w:t>
      </w:r>
      <w:r w:rsidRPr="00B53774">
        <w:rPr>
          <w:sz w:val="22"/>
          <w:szCs w:val="22"/>
        </w:rPr>
        <w:t xml:space="preserve"> a elaborat și </w:t>
      </w:r>
      <w:r w:rsidR="00306354" w:rsidRPr="00B53774">
        <w:rPr>
          <w:sz w:val="22"/>
          <w:szCs w:val="22"/>
        </w:rPr>
        <w:t xml:space="preserve">a </w:t>
      </w:r>
      <w:r w:rsidRPr="00B53774">
        <w:rPr>
          <w:sz w:val="22"/>
          <w:szCs w:val="22"/>
        </w:rPr>
        <w:t>aprobat Instrucțiunea cu privire la modalitatea de distribuire a carburanților și lubrifianților la întreprindere;</w:t>
      </w:r>
    </w:p>
    <w:p w:rsidR="00B07ED8" w:rsidRPr="00B53774" w:rsidRDefault="00B07ED8" w:rsidP="00B07ED8">
      <w:pPr>
        <w:pStyle w:val="a3"/>
        <w:numPr>
          <w:ilvl w:val="0"/>
          <w:numId w:val="41"/>
        </w:numPr>
        <w:tabs>
          <w:tab w:val="left" w:pos="426"/>
        </w:tabs>
        <w:ind w:left="0" w:firstLine="0"/>
        <w:rPr>
          <w:sz w:val="22"/>
          <w:szCs w:val="22"/>
          <w:lang w:val="ro-RO"/>
        </w:rPr>
      </w:pPr>
      <w:r w:rsidRPr="00B53774">
        <w:rPr>
          <w:b/>
          <w:sz w:val="22"/>
          <w:szCs w:val="22"/>
        </w:rPr>
        <w:t xml:space="preserve">ÎS ÎS Comrat </w:t>
      </w:r>
      <w:r w:rsidRPr="00B53774">
        <w:rPr>
          <w:sz w:val="22"/>
          <w:szCs w:val="22"/>
          <w:lang w:val="ro-RO"/>
        </w:rPr>
        <w:t>a înregistrat regulamentar în evidența contabilă cheltuielile anticipate pe termen lung în sumă totală de 1437,2 mii lei;</w:t>
      </w:r>
    </w:p>
    <w:p w:rsidR="00B07ED8" w:rsidRPr="00B53774" w:rsidRDefault="00B07ED8" w:rsidP="00B07ED8">
      <w:pPr>
        <w:pStyle w:val="a3"/>
        <w:numPr>
          <w:ilvl w:val="0"/>
          <w:numId w:val="41"/>
        </w:numPr>
        <w:tabs>
          <w:tab w:val="left" w:pos="426"/>
        </w:tabs>
        <w:ind w:left="0" w:firstLine="0"/>
        <w:rPr>
          <w:sz w:val="22"/>
          <w:szCs w:val="22"/>
          <w:lang w:val="ro-RO"/>
        </w:rPr>
      </w:pPr>
      <w:r w:rsidRPr="00B53774">
        <w:rPr>
          <w:b/>
          <w:sz w:val="22"/>
          <w:szCs w:val="22"/>
        </w:rPr>
        <w:t>ÎS ÎS Edineț,</w:t>
      </w:r>
      <w:r w:rsidRPr="00B53774">
        <w:rPr>
          <w:sz w:val="22"/>
          <w:szCs w:val="22"/>
        </w:rPr>
        <w:t xml:space="preserve"> î</w:t>
      </w:r>
      <w:r w:rsidRPr="00B53774">
        <w:rPr>
          <w:sz w:val="22"/>
          <w:szCs w:val="22"/>
          <w:lang w:val="ro-RO"/>
        </w:rPr>
        <w:t xml:space="preserve">n rezultatul efectuării lucrărilor de amenajare pe parcursul anilor 2015 (faza de teren) și 2016 (faza de birou), </w:t>
      </w:r>
      <w:r w:rsidRPr="00B53774">
        <w:rPr>
          <w:sz w:val="22"/>
          <w:szCs w:val="22"/>
        </w:rPr>
        <w:t xml:space="preserve">a înregistrat regulamentar </w:t>
      </w:r>
      <w:r w:rsidRPr="00B53774">
        <w:rPr>
          <w:sz w:val="22"/>
          <w:szCs w:val="22"/>
          <w:lang w:val="ro-RO"/>
        </w:rPr>
        <w:t xml:space="preserve">trupul de pădure cu suprafața </w:t>
      </w:r>
      <w:r w:rsidR="00E955BE" w:rsidRPr="00B53774">
        <w:rPr>
          <w:sz w:val="22"/>
          <w:szCs w:val="22"/>
          <w:lang w:val="ro-RO"/>
        </w:rPr>
        <w:t xml:space="preserve">de </w:t>
      </w:r>
      <w:r w:rsidRPr="00B53774">
        <w:rPr>
          <w:sz w:val="22"/>
          <w:szCs w:val="22"/>
          <w:lang w:val="ro-RO"/>
        </w:rPr>
        <w:t>8,7 ha, t</w:t>
      </w:r>
      <w:r w:rsidRPr="00B53774">
        <w:rPr>
          <w:sz w:val="22"/>
          <w:szCs w:val="22"/>
          <w:lang w:val="ro-RO" w:eastAsia="ro-RO"/>
        </w:rPr>
        <w:t>erenul cu suprafața de 2,0 ha acoperit cu pădure, t</w:t>
      </w:r>
      <w:r w:rsidRPr="00B53774">
        <w:rPr>
          <w:sz w:val="22"/>
          <w:szCs w:val="22"/>
          <w:lang w:val="ro-RO"/>
        </w:rPr>
        <w:t xml:space="preserve">rupul de pădure Pereezd </w:t>
      </w:r>
      <w:r w:rsidRPr="00B53774">
        <w:rPr>
          <w:sz w:val="22"/>
          <w:szCs w:val="22"/>
          <w:lang w:val="ro-RO" w:eastAsia="ro-RO"/>
        </w:rPr>
        <w:t>cu suprafața de 3,6 ha</w:t>
      </w:r>
      <w:r w:rsidRPr="00B53774">
        <w:rPr>
          <w:sz w:val="22"/>
          <w:szCs w:val="22"/>
          <w:lang w:val="ro-RO"/>
        </w:rPr>
        <w:t xml:space="preserve">, </w:t>
      </w:r>
      <w:r w:rsidRPr="00B53774">
        <w:rPr>
          <w:sz w:val="22"/>
          <w:szCs w:val="22"/>
          <w:lang w:val="ro-RO" w:eastAsia="ro-RO"/>
        </w:rPr>
        <w:t>cariera de nisip cu suprafața de 6,2 ha, t</w:t>
      </w:r>
      <w:r w:rsidRPr="00B53774">
        <w:rPr>
          <w:sz w:val="22"/>
          <w:szCs w:val="22"/>
          <w:lang w:val="ro-RO"/>
        </w:rPr>
        <w:t>rupul de pădure Gașper și Dudul cu supraf</w:t>
      </w:r>
      <w:r w:rsidR="00E955BE" w:rsidRPr="00B53774">
        <w:rPr>
          <w:sz w:val="22"/>
          <w:szCs w:val="22"/>
          <w:lang w:val="ro-RO"/>
        </w:rPr>
        <w:t>ețele</w:t>
      </w:r>
      <w:r w:rsidRPr="00B53774">
        <w:rPr>
          <w:sz w:val="22"/>
          <w:szCs w:val="22"/>
          <w:lang w:val="ro-RO"/>
        </w:rPr>
        <w:t xml:space="preserve"> de 2,9 ha și</w:t>
      </w:r>
      <w:r w:rsidR="00E955BE" w:rsidRPr="00B53774">
        <w:rPr>
          <w:sz w:val="22"/>
          <w:szCs w:val="22"/>
          <w:lang w:val="ro-RO"/>
        </w:rPr>
        <w:t>,</w:t>
      </w:r>
      <w:r w:rsidRPr="00B53774">
        <w:rPr>
          <w:sz w:val="22"/>
          <w:szCs w:val="22"/>
          <w:lang w:val="ro-RO"/>
        </w:rPr>
        <w:t xml:space="preserve"> respectiv</w:t>
      </w:r>
      <w:r w:rsidR="00E955BE" w:rsidRPr="00B53774">
        <w:rPr>
          <w:sz w:val="22"/>
          <w:szCs w:val="22"/>
          <w:lang w:val="ro-RO"/>
        </w:rPr>
        <w:t>,</w:t>
      </w:r>
      <w:r w:rsidRPr="00B53774">
        <w:rPr>
          <w:sz w:val="22"/>
          <w:szCs w:val="22"/>
          <w:lang w:val="ro-RO"/>
        </w:rPr>
        <w:t xml:space="preserve"> 6,2 ha</w:t>
      </w:r>
      <w:r w:rsidR="00BA3AB1" w:rsidRPr="00B53774">
        <w:rPr>
          <w:sz w:val="22"/>
          <w:szCs w:val="22"/>
          <w:lang w:val="ro-RO"/>
        </w:rPr>
        <w:t>;</w:t>
      </w:r>
    </w:p>
    <w:p w:rsidR="00B07ED8" w:rsidRPr="00B53774" w:rsidRDefault="00B07ED8" w:rsidP="00B07ED8">
      <w:pPr>
        <w:pStyle w:val="a3"/>
        <w:numPr>
          <w:ilvl w:val="0"/>
          <w:numId w:val="41"/>
        </w:numPr>
        <w:tabs>
          <w:tab w:val="left" w:pos="426"/>
        </w:tabs>
        <w:ind w:left="0" w:firstLine="0"/>
        <w:rPr>
          <w:sz w:val="22"/>
          <w:szCs w:val="22"/>
          <w:lang w:val="ro-RO"/>
        </w:rPr>
      </w:pPr>
      <w:r w:rsidRPr="00B53774">
        <w:rPr>
          <w:b/>
          <w:sz w:val="22"/>
          <w:szCs w:val="22"/>
        </w:rPr>
        <w:t xml:space="preserve">ÎS RN „Pădurea Domnească” </w:t>
      </w:r>
      <w:r w:rsidRPr="00B53774">
        <w:rPr>
          <w:sz w:val="22"/>
          <w:szCs w:val="22"/>
        </w:rPr>
        <w:t>a</w:t>
      </w:r>
      <w:r w:rsidRPr="00B53774">
        <w:rPr>
          <w:sz w:val="22"/>
          <w:szCs w:val="22"/>
          <w:lang w:val="ro-RO"/>
        </w:rPr>
        <w:t>înregistrat regulamentar în evidența contabilă mijloace fixe în sumă totală de 5571,9 mii lei; a calculat TVA  în sumă totală de 87,8 mii lei;</w:t>
      </w:r>
    </w:p>
    <w:p w:rsidR="00B07ED8" w:rsidRPr="00B53774" w:rsidRDefault="00B07ED8" w:rsidP="00B07ED8">
      <w:pPr>
        <w:pStyle w:val="a3"/>
        <w:numPr>
          <w:ilvl w:val="0"/>
          <w:numId w:val="41"/>
        </w:numPr>
        <w:tabs>
          <w:tab w:val="left" w:pos="426"/>
        </w:tabs>
        <w:ind w:left="0" w:firstLine="0"/>
        <w:rPr>
          <w:sz w:val="22"/>
          <w:szCs w:val="22"/>
          <w:lang w:val="ro-RO"/>
        </w:rPr>
      </w:pPr>
      <w:r w:rsidRPr="00B53774">
        <w:rPr>
          <w:b/>
          <w:sz w:val="22"/>
          <w:szCs w:val="22"/>
          <w:lang w:val="ro-RO"/>
        </w:rPr>
        <w:t>ÎS ÎS „Hîncești-Silva”</w:t>
      </w:r>
      <w:r w:rsidR="00BA3AB1" w:rsidRPr="00B53774">
        <w:rPr>
          <w:b/>
          <w:sz w:val="22"/>
          <w:szCs w:val="22"/>
          <w:lang w:val="ro-RO"/>
        </w:rPr>
        <w:t>,</w:t>
      </w:r>
      <w:r w:rsidRPr="00B53774">
        <w:rPr>
          <w:sz w:val="22"/>
          <w:szCs w:val="22"/>
          <w:lang w:val="ro-RO"/>
        </w:rPr>
        <w:t>la adunarea sindicală a colectivului</w:t>
      </w:r>
      <w:r w:rsidR="00BA3AB1" w:rsidRPr="00B53774">
        <w:rPr>
          <w:sz w:val="22"/>
          <w:szCs w:val="22"/>
          <w:lang w:val="ro-RO"/>
        </w:rPr>
        <w:t>,</w:t>
      </w:r>
      <w:r w:rsidRPr="00B53774">
        <w:rPr>
          <w:sz w:val="22"/>
          <w:szCs w:val="22"/>
          <w:lang w:val="ro-RO"/>
        </w:rPr>
        <w:t xml:space="preserve"> a aprobat modificările la Contractul colectiv de muncă privind livrarea normelor de foc angajaților Agenției „Moldsilva” și ICAS</w:t>
      </w:r>
      <w:r w:rsidR="00BA3AB1" w:rsidRPr="00B53774">
        <w:rPr>
          <w:sz w:val="22"/>
          <w:szCs w:val="22"/>
          <w:lang w:val="ro-RO"/>
        </w:rPr>
        <w:t>,</w:t>
      </w:r>
      <w:r w:rsidRPr="00B53774">
        <w:rPr>
          <w:sz w:val="22"/>
          <w:szCs w:val="22"/>
          <w:lang w:val="ro-RO"/>
        </w:rPr>
        <w:t xml:space="preserve"> precum și completarea </w:t>
      </w:r>
      <w:r w:rsidR="00BA3AB1" w:rsidRPr="00B53774">
        <w:rPr>
          <w:sz w:val="22"/>
          <w:szCs w:val="22"/>
          <w:lang w:val="ro-RO"/>
        </w:rPr>
        <w:t>R</w:t>
      </w:r>
      <w:r w:rsidRPr="00B53774">
        <w:rPr>
          <w:sz w:val="22"/>
          <w:szCs w:val="22"/>
          <w:lang w:val="ro-RO"/>
        </w:rPr>
        <w:t>egulamentului cu privire la salarizarea și stimularea angajaților;</w:t>
      </w:r>
    </w:p>
    <w:p w:rsidR="00B07ED8" w:rsidRPr="00B53774" w:rsidRDefault="00B07ED8" w:rsidP="00B07ED8">
      <w:pPr>
        <w:pStyle w:val="a3"/>
        <w:numPr>
          <w:ilvl w:val="0"/>
          <w:numId w:val="41"/>
        </w:numPr>
        <w:tabs>
          <w:tab w:val="left" w:pos="426"/>
        </w:tabs>
        <w:spacing w:after="120"/>
        <w:ind w:left="0" w:firstLine="0"/>
        <w:rPr>
          <w:sz w:val="22"/>
          <w:szCs w:val="22"/>
          <w:lang w:val="ro-RO"/>
        </w:rPr>
      </w:pPr>
      <w:r w:rsidRPr="00B53774">
        <w:rPr>
          <w:b/>
          <w:sz w:val="22"/>
          <w:szCs w:val="22"/>
          <w:lang w:val="ro-RO"/>
        </w:rPr>
        <w:t xml:space="preserve">ÎS ÎS „Nisporeni-Silva”  </w:t>
      </w:r>
      <w:r w:rsidRPr="00B53774">
        <w:rPr>
          <w:sz w:val="22"/>
          <w:szCs w:val="22"/>
          <w:lang w:val="ro-RO"/>
        </w:rPr>
        <w:t>a restabilit în evidența contabilă rezervele prevăzute de statut în sumă totală de 1585,5 mii lei și a casat regulamentar mijloace fixe în sumă totală de 3,1 mii lei</w:t>
      </w:r>
      <w:r w:rsidR="0055084D" w:rsidRPr="00B53774">
        <w:rPr>
          <w:sz w:val="22"/>
          <w:szCs w:val="22"/>
          <w:lang w:val="ro-RO"/>
        </w:rPr>
        <w:t>.</w:t>
      </w:r>
    </w:p>
    <w:p w:rsidR="006B547D" w:rsidRPr="00B53774" w:rsidRDefault="00B07ED8" w:rsidP="00B07ED8">
      <w:pPr>
        <w:spacing w:after="0" w:line="240" w:lineRule="auto"/>
        <w:ind w:firstLine="567"/>
        <w:jc w:val="both"/>
        <w:rPr>
          <w:i/>
          <w:sz w:val="22"/>
          <w:lang w:val="ro-RO"/>
        </w:rPr>
      </w:pPr>
      <w:r w:rsidRPr="00B53774">
        <w:rPr>
          <w:i/>
          <w:sz w:val="22"/>
          <w:lang w:val="ro-RO"/>
        </w:rPr>
        <w:t>Astfel, sintetizînd cele menționate</w:t>
      </w:r>
      <w:r w:rsidRPr="007105F6">
        <w:rPr>
          <w:rFonts w:eastAsia="Times New Roman"/>
          <w:sz w:val="22"/>
          <w:lang w:val="en-US"/>
        </w:rPr>
        <w:t xml:space="preserve">, </w:t>
      </w:r>
      <w:r w:rsidRPr="007105F6">
        <w:rPr>
          <w:rFonts w:eastAsia="Times New Roman"/>
          <w:i/>
          <w:sz w:val="22"/>
          <w:lang w:val="en-US"/>
        </w:rPr>
        <w:t xml:space="preserve">Agenția „Moldsilva” și entitățile  verificate au întreprins unele măsuri și au asigurat: contabilizarea bunurilor publice în valoare totală de 5571,9 mii lei; înregistrarea în evidența contabilă a veniturilor din activitatea financiară în sumă totală de 1914,4 mii lei, a cheltuielilor anticipate pe termen lung în sumă totală de 4096,5 mii lei și a </w:t>
      </w:r>
      <w:r w:rsidRPr="007105F6">
        <w:rPr>
          <w:i/>
          <w:sz w:val="22"/>
          <w:lang w:val="en-US"/>
        </w:rPr>
        <w:t>majorărilor de întîrziere (penalitate) și amenzilor, calculate de Inspectoratul fiscal, pentru neachitarea în termen</w:t>
      </w:r>
      <w:r w:rsidR="0055084D" w:rsidRPr="007105F6">
        <w:rPr>
          <w:i/>
          <w:sz w:val="22"/>
          <w:lang w:val="en-US"/>
        </w:rPr>
        <w:t>ele</w:t>
      </w:r>
      <w:r w:rsidRPr="007105F6">
        <w:rPr>
          <w:i/>
          <w:sz w:val="22"/>
          <w:lang w:val="en-US"/>
        </w:rPr>
        <w:t xml:space="preserve"> corespunzăto</w:t>
      </w:r>
      <w:r w:rsidR="0055084D" w:rsidRPr="007105F6">
        <w:rPr>
          <w:i/>
          <w:sz w:val="22"/>
          <w:lang w:val="en-US"/>
        </w:rPr>
        <w:t>a</w:t>
      </w:r>
      <w:r w:rsidRPr="007105F6">
        <w:rPr>
          <w:i/>
          <w:sz w:val="22"/>
          <w:lang w:val="en-US"/>
        </w:rPr>
        <w:t>r</w:t>
      </w:r>
      <w:r w:rsidR="0055084D" w:rsidRPr="007105F6">
        <w:rPr>
          <w:i/>
          <w:sz w:val="22"/>
          <w:lang w:val="en-US"/>
        </w:rPr>
        <w:t>e</w:t>
      </w:r>
      <w:r w:rsidRPr="007105F6">
        <w:rPr>
          <w:i/>
          <w:sz w:val="22"/>
          <w:lang w:val="en-US"/>
        </w:rPr>
        <w:t xml:space="preserve"> a impozitelor și contribuțiilor aferente salariului în sumă totală de 2121,5 mii lei</w:t>
      </w:r>
      <w:r w:rsidRPr="007105F6">
        <w:rPr>
          <w:rFonts w:eastAsia="Times New Roman"/>
          <w:i/>
          <w:sz w:val="22"/>
          <w:lang w:val="en-US"/>
        </w:rPr>
        <w:t>;</w:t>
      </w:r>
      <w:r w:rsidRPr="00B53774">
        <w:rPr>
          <w:i/>
          <w:sz w:val="22"/>
          <w:lang w:val="ro-RO"/>
        </w:rPr>
        <w:t xml:space="preserve">restabilirea în evidența contabilă a rezervelor prevăzute de statut în sumă totală de 1585,5 mii lei; calcularea impozitului </w:t>
      </w:r>
      <w:r w:rsidR="0055084D" w:rsidRPr="00B53774">
        <w:rPr>
          <w:i/>
          <w:sz w:val="22"/>
          <w:lang w:val="ro-RO"/>
        </w:rPr>
        <w:t xml:space="preserve">pe venit </w:t>
      </w:r>
      <w:r w:rsidRPr="00B53774">
        <w:rPr>
          <w:i/>
          <w:sz w:val="22"/>
          <w:lang w:val="ro-RO"/>
        </w:rPr>
        <w:t>din activitatea de întreprinzător în sumă totală de 315,7 mii lei și TVA în sumă totală de 87,8 mii lei;</w:t>
      </w:r>
      <w:r w:rsidRPr="007105F6">
        <w:rPr>
          <w:i/>
          <w:sz w:val="22"/>
          <w:lang w:val="en-US"/>
        </w:rPr>
        <w:t xml:space="preserve">calcularea uzurii mijloacelor fixe în </w:t>
      </w:r>
      <w:r w:rsidRPr="007105F6">
        <w:rPr>
          <w:rFonts w:eastAsia="Times New Roman"/>
          <w:i/>
          <w:sz w:val="22"/>
          <w:lang w:val="en-US"/>
        </w:rPr>
        <w:t>sum</w:t>
      </w:r>
      <w:r w:rsidR="0055084D" w:rsidRPr="007105F6">
        <w:rPr>
          <w:rFonts w:eastAsia="Times New Roman"/>
          <w:i/>
          <w:sz w:val="22"/>
          <w:lang w:val="en-US"/>
        </w:rPr>
        <w:t>ă</w:t>
      </w:r>
      <w:r w:rsidRPr="007105F6">
        <w:rPr>
          <w:rFonts w:eastAsia="Times New Roman"/>
          <w:i/>
          <w:sz w:val="22"/>
          <w:lang w:val="en-US"/>
        </w:rPr>
        <w:t xml:space="preserve"> totală </w:t>
      </w:r>
      <w:r w:rsidRPr="007105F6">
        <w:rPr>
          <w:i/>
          <w:sz w:val="22"/>
          <w:lang w:val="en-US"/>
        </w:rPr>
        <w:t>de 38,7 mii lei; înregistrarea în amenajamentul silvic a terenurilor cu suprafața totală de 29,6 ha; corectarea și prezentarea Declarațiilor privind impozitul pe venit din activitatea de întreprinzător pentru anii 2013</w:t>
      </w:r>
      <w:r w:rsidR="00B53774" w:rsidRPr="007105F6">
        <w:rPr>
          <w:i/>
          <w:sz w:val="22"/>
          <w:lang w:val="en-US"/>
        </w:rPr>
        <w:t xml:space="preserve"> și </w:t>
      </w:r>
      <w:r w:rsidRPr="007105F6">
        <w:rPr>
          <w:i/>
          <w:sz w:val="22"/>
          <w:lang w:val="en-US"/>
        </w:rPr>
        <w:t xml:space="preserve">2014; </w:t>
      </w:r>
      <w:r w:rsidRPr="00B53774">
        <w:rPr>
          <w:i/>
          <w:sz w:val="22"/>
          <w:lang w:val="ro-RO"/>
        </w:rPr>
        <w:t>specificarea funcțiilor și stabilirea expres</w:t>
      </w:r>
      <w:r w:rsidR="007D7292" w:rsidRPr="00B53774">
        <w:rPr>
          <w:i/>
          <w:sz w:val="22"/>
          <w:lang w:val="ro-RO"/>
        </w:rPr>
        <w:t>ă</w:t>
      </w:r>
      <w:r w:rsidRPr="00B53774">
        <w:rPr>
          <w:i/>
          <w:sz w:val="22"/>
          <w:lang w:val="ro-RO"/>
        </w:rPr>
        <w:t xml:space="preserve"> a atribuțiilor fiecărui membru al grupului de lucru p</w:t>
      </w:r>
      <w:r w:rsidR="007D7292" w:rsidRPr="00B53774">
        <w:rPr>
          <w:i/>
          <w:sz w:val="22"/>
          <w:lang w:val="ro-RO"/>
        </w:rPr>
        <w:t xml:space="preserve">entru </w:t>
      </w:r>
      <w:r w:rsidRPr="00B53774">
        <w:rPr>
          <w:i/>
          <w:sz w:val="22"/>
          <w:lang w:val="ro-RO"/>
        </w:rPr>
        <w:t xml:space="preserve"> achizițiile publice; elaborarea și aprobarea unor Regulamente; efectuarea diferitor  instruiri de perfecționare a cadrelor</w:t>
      </w:r>
      <w:r w:rsidR="00FB7C03" w:rsidRPr="00B53774">
        <w:rPr>
          <w:i/>
          <w:sz w:val="22"/>
          <w:lang w:val="ro-RO"/>
        </w:rPr>
        <w:t>.</w:t>
      </w:r>
    </w:p>
    <w:sectPr w:rsidR="006B547D" w:rsidRPr="00B53774" w:rsidSect="00E0163E">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94" w:rsidRDefault="00E15E94" w:rsidP="00653FC3">
      <w:pPr>
        <w:spacing w:after="0" w:line="240" w:lineRule="auto"/>
      </w:pPr>
      <w:r>
        <w:separator/>
      </w:r>
    </w:p>
  </w:endnote>
  <w:endnote w:type="continuationSeparator" w:id="0">
    <w:p w:rsidR="00E15E94" w:rsidRDefault="00E15E94" w:rsidP="0065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063451"/>
      <w:docPartObj>
        <w:docPartGallery w:val="Page Numbers (Bottom of Page)"/>
        <w:docPartUnique/>
      </w:docPartObj>
    </w:sdtPr>
    <w:sdtEndPr>
      <w:rPr>
        <w:noProof/>
      </w:rPr>
    </w:sdtEndPr>
    <w:sdtContent>
      <w:p w:rsidR="007105F6" w:rsidRDefault="00E15E94">
        <w:pPr>
          <w:pStyle w:val="aa"/>
          <w:jc w:val="right"/>
        </w:pPr>
        <w:r>
          <w:fldChar w:fldCharType="begin"/>
        </w:r>
        <w:r>
          <w:instrText xml:space="preserve"> PAGE   \* MERGEFORMAT </w:instrText>
        </w:r>
        <w:r>
          <w:fldChar w:fldCharType="separate"/>
        </w:r>
        <w:r w:rsidR="00E352F4">
          <w:rPr>
            <w:noProof/>
          </w:rPr>
          <w:t>1</w:t>
        </w:r>
        <w:r>
          <w:rPr>
            <w:noProof/>
          </w:rPr>
          <w:fldChar w:fldCharType="end"/>
        </w:r>
      </w:p>
    </w:sdtContent>
  </w:sdt>
  <w:p w:rsidR="007105F6" w:rsidRDefault="007105F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94" w:rsidRDefault="00E15E94" w:rsidP="00653FC3">
      <w:pPr>
        <w:spacing w:after="0" w:line="240" w:lineRule="auto"/>
      </w:pPr>
      <w:r>
        <w:separator/>
      </w:r>
    </w:p>
  </w:footnote>
  <w:footnote w:type="continuationSeparator" w:id="0">
    <w:p w:rsidR="00E15E94" w:rsidRDefault="00E15E94" w:rsidP="00653FC3">
      <w:pPr>
        <w:spacing w:after="0" w:line="240" w:lineRule="auto"/>
      </w:pPr>
      <w:r>
        <w:continuationSeparator/>
      </w:r>
    </w:p>
  </w:footnote>
  <w:footnote w:id="1">
    <w:p w:rsidR="007105F6" w:rsidRPr="007105F6" w:rsidRDefault="007105F6" w:rsidP="001A0F53">
      <w:pPr>
        <w:pStyle w:val="ad"/>
        <w:rPr>
          <w:sz w:val="18"/>
          <w:szCs w:val="18"/>
          <w:lang w:val="en-US"/>
        </w:rPr>
      </w:pPr>
      <w:r w:rsidRPr="0085477F">
        <w:rPr>
          <w:rStyle w:val="a7"/>
          <w:sz w:val="18"/>
          <w:szCs w:val="18"/>
        </w:rPr>
        <w:footnoteRef/>
      </w:r>
      <w:r w:rsidRPr="007105F6">
        <w:rPr>
          <w:rFonts w:eastAsia="Times New Roman"/>
          <w:sz w:val="18"/>
          <w:szCs w:val="18"/>
          <w:lang w:val="en-US"/>
        </w:rPr>
        <w:t>Legea nr.168 din 31.07.2015 pentru modificarea articolului 24 din Legea nr.64-XII din 31 mai 1990 cu privire la Guvern.</w:t>
      </w:r>
    </w:p>
  </w:footnote>
  <w:footnote w:id="2">
    <w:p w:rsidR="007105F6" w:rsidRPr="007105F6" w:rsidRDefault="007105F6">
      <w:pPr>
        <w:pStyle w:val="ad"/>
        <w:rPr>
          <w:sz w:val="18"/>
          <w:szCs w:val="18"/>
          <w:lang w:val="en-US"/>
        </w:rPr>
      </w:pPr>
      <w:r w:rsidRPr="0085477F">
        <w:rPr>
          <w:rStyle w:val="a7"/>
          <w:sz w:val="18"/>
          <w:szCs w:val="18"/>
        </w:rPr>
        <w:footnoteRef/>
      </w:r>
      <w:r w:rsidRPr="007105F6">
        <w:rPr>
          <w:sz w:val="18"/>
          <w:szCs w:val="18"/>
          <w:lang w:val="en-US"/>
        </w:rPr>
        <w:t xml:space="preserve"> Pct.15 și pct. 16 din Regulamentul privind organizarea și funcționarea Agenției „Moldsilva”( Anexa nr.1), aprobat prin HG nr.150 din 02.03.2010 (în continuare – Regulamentul aprobat prin HG nr.150 din 02.03.2010).</w:t>
      </w:r>
    </w:p>
  </w:footnote>
  <w:footnote w:id="3">
    <w:p w:rsidR="007105F6" w:rsidRPr="000E7EAD" w:rsidRDefault="007105F6" w:rsidP="007D08A7">
      <w:pPr>
        <w:spacing w:after="0" w:line="240" w:lineRule="auto"/>
        <w:jc w:val="both"/>
        <w:rPr>
          <w:szCs w:val="18"/>
          <w:lang w:val="en-US"/>
        </w:rPr>
      </w:pPr>
      <w:r w:rsidRPr="00BE4D0D">
        <w:rPr>
          <w:rStyle w:val="a7"/>
          <w:szCs w:val="18"/>
        </w:rPr>
        <w:footnoteRef/>
      </w:r>
      <w:r w:rsidRPr="000E7EAD">
        <w:rPr>
          <w:szCs w:val="18"/>
          <w:lang w:val="en-US"/>
        </w:rPr>
        <w:t xml:space="preserve"> Legea Curții de Conturi nr.261-XVI din 05.12.2008.</w:t>
      </w:r>
    </w:p>
  </w:footnote>
  <w:footnote w:id="4">
    <w:p w:rsidR="007105F6" w:rsidRPr="000E7EAD" w:rsidRDefault="007105F6" w:rsidP="007D08A7">
      <w:pPr>
        <w:spacing w:after="0" w:line="240" w:lineRule="auto"/>
        <w:jc w:val="both"/>
        <w:rPr>
          <w:szCs w:val="18"/>
          <w:lang w:val="en-US"/>
        </w:rPr>
      </w:pPr>
      <w:r w:rsidRPr="006E169B">
        <w:rPr>
          <w:rStyle w:val="a7"/>
          <w:szCs w:val="18"/>
        </w:rPr>
        <w:footnoteRef/>
      </w:r>
      <w:r w:rsidRPr="006E169B">
        <w:rPr>
          <w:szCs w:val="18"/>
          <w:lang w:val="en-US"/>
        </w:rPr>
        <w:t xml:space="preserve"> Hotărîrea Curții de Conturi nr.57 din 08.12.2014 ,,Privind aprobarea Programului activității de audit a Curții de Conturi pe anul 2015”.</w:t>
      </w:r>
    </w:p>
  </w:footnote>
  <w:footnote w:id="5">
    <w:p w:rsidR="007105F6" w:rsidRPr="000E7EAD" w:rsidRDefault="007105F6" w:rsidP="007D08A7">
      <w:pPr>
        <w:spacing w:after="0" w:line="240" w:lineRule="auto"/>
        <w:jc w:val="both"/>
        <w:rPr>
          <w:szCs w:val="18"/>
          <w:lang w:val="en-US"/>
        </w:rPr>
      </w:pPr>
      <w:r w:rsidRPr="00BE4D0D">
        <w:rPr>
          <w:rStyle w:val="a7"/>
          <w:szCs w:val="18"/>
        </w:rPr>
        <w:footnoteRef/>
      </w:r>
      <w:r w:rsidRPr="000E7EAD">
        <w:rPr>
          <w:szCs w:val="18"/>
          <w:lang w:val="en-US"/>
        </w:rPr>
        <w:t xml:space="preserve"> Hotărîrea Curții de Conturi nr.60 din 11.12.2013 „Cu privire la aplicarea Standardelor Internaționale de Audit ale Instituțiilor Supreme de Audit de nivelul 3 – ISSAI 100, ISSAI 200, ISSAI 300, ISSAI 400, în cadrul misiunilor de audit ale Curții de Conturi” și Hotărîrea Curții de Conturi nr.7 din 10.03.2014 „Cu privire la adoptarea Liniilor Directoare de Audit (ISSAI 1000-</w:t>
      </w:r>
      <w:r>
        <w:rPr>
          <w:szCs w:val="18"/>
          <w:lang w:val="en-US"/>
        </w:rPr>
        <w:t>9</w:t>
      </w:r>
      <w:r w:rsidRPr="000E7EAD">
        <w:rPr>
          <w:szCs w:val="18"/>
          <w:lang w:val="en-US"/>
        </w:rPr>
        <w:t>999)</w:t>
      </w:r>
      <w:r>
        <w:rPr>
          <w:szCs w:val="18"/>
          <w:lang w:val="en-US"/>
        </w:rPr>
        <w:t xml:space="preserve"> în cadrul auditului public</w:t>
      </w:r>
      <w:r w:rsidRPr="000E7EAD">
        <w:rPr>
          <w:szCs w:val="18"/>
          <w:lang w:val="en-US"/>
        </w:rPr>
        <w:t>”.</w:t>
      </w:r>
    </w:p>
  </w:footnote>
  <w:footnote w:id="6">
    <w:p w:rsidR="007105F6" w:rsidRPr="000E7EAD" w:rsidRDefault="007105F6" w:rsidP="007D08A7">
      <w:pPr>
        <w:pStyle w:val="1"/>
        <w:rPr>
          <w:lang w:val="en-US"/>
        </w:rPr>
      </w:pPr>
      <w:r w:rsidRPr="007D08A7">
        <w:rPr>
          <w:rStyle w:val="a7"/>
        </w:rPr>
        <w:footnoteRef/>
      </w:r>
      <w:r w:rsidRPr="000E7EAD">
        <w:rPr>
          <w:i/>
          <w:iCs/>
          <w:lang w:val="en-US"/>
        </w:rPr>
        <w:t>buna guvernare</w:t>
      </w:r>
      <w:r w:rsidRPr="000E7EAD">
        <w:rPr>
          <w:lang w:val="en-US"/>
        </w:rPr>
        <w:t xml:space="preserve"> – mod de a guverna</w:t>
      </w:r>
      <w:r>
        <w:rPr>
          <w:lang w:val="en-US"/>
        </w:rPr>
        <w:t>,</w:t>
      </w:r>
      <w:r w:rsidRPr="000E7EAD">
        <w:rPr>
          <w:lang w:val="en-US"/>
        </w:rPr>
        <w:t xml:space="preserve"> prin care se asigură atingerea obiectivelor</w:t>
      </w:r>
      <w:r>
        <w:rPr>
          <w:lang w:val="en-US"/>
        </w:rPr>
        <w:t>,</w:t>
      </w:r>
      <w:r w:rsidRPr="000E7EAD">
        <w:rPr>
          <w:lang w:val="en-US"/>
        </w:rPr>
        <w:t xml:space="preserve"> cu respectarea principiilor de transparență și răspundere, economicitate, eficiență și eficacitate, legalitate și echitate, etică și integritate.</w:t>
      </w:r>
    </w:p>
  </w:footnote>
  <w:footnote w:id="7">
    <w:p w:rsidR="007105F6" w:rsidRPr="000E7EAD" w:rsidRDefault="007105F6" w:rsidP="00D25D6B">
      <w:pPr>
        <w:pStyle w:val="ad"/>
        <w:jc w:val="both"/>
        <w:rPr>
          <w:sz w:val="18"/>
          <w:szCs w:val="18"/>
          <w:lang w:val="en-US"/>
        </w:rPr>
      </w:pPr>
      <w:r w:rsidRPr="00F1031A">
        <w:rPr>
          <w:rStyle w:val="a7"/>
          <w:sz w:val="18"/>
          <w:szCs w:val="18"/>
        </w:rPr>
        <w:footnoteRef/>
      </w:r>
      <w:r w:rsidRPr="000E7EAD">
        <w:rPr>
          <w:sz w:val="18"/>
          <w:szCs w:val="18"/>
          <w:lang w:val="en-US"/>
        </w:rPr>
        <w:t xml:space="preserve"> Hotărîrea </w:t>
      </w:r>
      <w:r w:rsidRPr="000E7EAD">
        <w:rPr>
          <w:rFonts w:eastAsia="Times New Roman"/>
          <w:sz w:val="18"/>
          <w:szCs w:val="18"/>
          <w:lang w:val="en-US"/>
        </w:rPr>
        <w:t>Curții de Conturi</w:t>
      </w:r>
      <w:r w:rsidRPr="00F1031A">
        <w:rPr>
          <w:rStyle w:val="a7"/>
          <w:rFonts w:eastAsia="Times New Roman"/>
          <w:sz w:val="18"/>
          <w:szCs w:val="18"/>
        </w:rPr>
        <w:footnoteRef/>
      </w:r>
      <w:r w:rsidRPr="000E7EAD">
        <w:rPr>
          <w:sz w:val="18"/>
          <w:szCs w:val="18"/>
          <w:lang w:val="en-US"/>
        </w:rPr>
        <w:t xml:space="preserve">nr. 25 din 22.04.2010 </w:t>
      </w:r>
      <w:r>
        <w:rPr>
          <w:sz w:val="18"/>
          <w:szCs w:val="18"/>
          <w:lang w:val="en-US"/>
        </w:rPr>
        <w:t>„P</w:t>
      </w:r>
      <w:r w:rsidRPr="000E7EAD">
        <w:rPr>
          <w:sz w:val="18"/>
          <w:szCs w:val="18"/>
          <w:lang w:val="en-US"/>
        </w:rPr>
        <w:t>rivind Raportul auditului gestionării patrimoniului public de către Agenția „Moldsilva” și întreprinderile subordonate în perioada anilor 2008-2009 și auditul</w:t>
      </w:r>
      <w:r>
        <w:rPr>
          <w:sz w:val="18"/>
          <w:szCs w:val="18"/>
          <w:lang w:val="en-US"/>
        </w:rPr>
        <w:t>ui</w:t>
      </w:r>
      <w:r w:rsidRPr="000E7EAD">
        <w:rPr>
          <w:sz w:val="18"/>
          <w:szCs w:val="18"/>
          <w:lang w:val="en-US"/>
        </w:rPr>
        <w:t xml:space="preserve"> de atestare a situațiilor financiare privind mijloacele alocate de la bugetul de stat pe anul 2009” și Hotărîrea </w:t>
      </w:r>
      <w:r w:rsidRPr="000E7EAD">
        <w:rPr>
          <w:rFonts w:eastAsia="Times New Roman"/>
          <w:sz w:val="18"/>
          <w:szCs w:val="18"/>
          <w:lang w:val="en-US"/>
        </w:rPr>
        <w:t xml:space="preserve">Curții de Conturi </w:t>
      </w:r>
      <w:r w:rsidRPr="000E7EAD">
        <w:rPr>
          <w:sz w:val="18"/>
          <w:szCs w:val="18"/>
          <w:lang w:val="en-US"/>
        </w:rPr>
        <w:t>nr. 63 din 13</w:t>
      </w:r>
      <w:r>
        <w:rPr>
          <w:sz w:val="18"/>
          <w:szCs w:val="18"/>
          <w:lang w:val="en-US"/>
        </w:rPr>
        <w:t>.12.</w:t>
      </w:r>
      <w:r w:rsidRPr="000E7EAD">
        <w:rPr>
          <w:sz w:val="18"/>
          <w:szCs w:val="18"/>
          <w:lang w:val="en-US"/>
        </w:rPr>
        <w:t xml:space="preserve">2013 </w:t>
      </w:r>
      <w:r>
        <w:rPr>
          <w:sz w:val="18"/>
          <w:szCs w:val="18"/>
          <w:lang w:val="en-US"/>
        </w:rPr>
        <w:t>„P</w:t>
      </w:r>
      <w:r w:rsidRPr="000E7EAD">
        <w:rPr>
          <w:sz w:val="18"/>
          <w:szCs w:val="18"/>
          <w:lang w:val="en-US"/>
        </w:rPr>
        <w:t>rivind Raportul auditului gestionării patrimoniului public de către Agenția „Moldsilva” și întreprinderile din subordine pe anii 2011-2012”</w:t>
      </w:r>
      <w:r>
        <w:rPr>
          <w:sz w:val="18"/>
          <w:szCs w:val="18"/>
          <w:lang w:val="en-US"/>
        </w:rPr>
        <w:t>.</w:t>
      </w:r>
    </w:p>
  </w:footnote>
  <w:footnote w:id="8">
    <w:p w:rsidR="007105F6" w:rsidRPr="00D972CB" w:rsidRDefault="007105F6" w:rsidP="007D08A7">
      <w:pPr>
        <w:pStyle w:val="1"/>
        <w:rPr>
          <w:rStyle w:val="10"/>
          <w:lang w:val="en-US"/>
        </w:rPr>
      </w:pPr>
      <w:r w:rsidRPr="008F5AFF">
        <w:rPr>
          <w:rStyle w:val="a7"/>
        </w:rPr>
        <w:footnoteRef/>
      </w:r>
      <w:r w:rsidRPr="00D972CB">
        <w:rPr>
          <w:rStyle w:val="10"/>
          <w:lang w:val="en-US"/>
        </w:rPr>
        <w:t xml:space="preserve"> Pct.60 alin. 4) din Programul de dezvoltare a controlului financiar public intern</w:t>
      </w:r>
      <w:r>
        <w:rPr>
          <w:rStyle w:val="10"/>
          <w:lang w:val="en-US"/>
        </w:rPr>
        <w:t>,</w:t>
      </w:r>
      <w:r w:rsidRPr="00D972CB">
        <w:rPr>
          <w:rStyle w:val="10"/>
          <w:lang w:val="en-US"/>
        </w:rPr>
        <w:t xml:space="preserve"> aprobat prin HG nr.597 din 02.07.2010</w:t>
      </w:r>
      <w:r>
        <w:rPr>
          <w:rStyle w:val="10"/>
          <w:lang w:val="en-US"/>
        </w:rPr>
        <w:t>,</w:t>
      </w:r>
      <w:r w:rsidRPr="00D972CB">
        <w:rPr>
          <w:rStyle w:val="10"/>
          <w:lang w:val="en-US"/>
        </w:rPr>
        <w:t xml:space="preserve"> abrogată prin HG nr.1041 din 20.12.2013 (în continuare – Program</w:t>
      </w:r>
      <w:r>
        <w:rPr>
          <w:rStyle w:val="10"/>
          <w:lang w:val="en-US"/>
        </w:rPr>
        <w:t>ul</w:t>
      </w:r>
      <w:r w:rsidRPr="00D972CB">
        <w:rPr>
          <w:rStyle w:val="10"/>
          <w:lang w:val="en-US"/>
        </w:rPr>
        <w:t xml:space="preserve"> aprobat prin HG nr.597 din 02.07.2010).</w:t>
      </w:r>
    </w:p>
  </w:footnote>
  <w:footnote w:id="9">
    <w:p w:rsidR="007105F6" w:rsidRPr="00D972CB" w:rsidRDefault="007105F6" w:rsidP="007D08A7">
      <w:pPr>
        <w:pStyle w:val="1"/>
        <w:rPr>
          <w:lang w:val="en-US"/>
        </w:rPr>
      </w:pPr>
      <w:r w:rsidRPr="008F5AFF">
        <w:rPr>
          <w:rStyle w:val="a7"/>
        </w:rPr>
        <w:footnoteRef/>
      </w:r>
      <w:r w:rsidRPr="00D972CB">
        <w:rPr>
          <w:lang w:val="en-US"/>
        </w:rPr>
        <w:t xml:space="preserve"> Pct.51 alin. 2) din Programul de dezvoltare a controlului financiar public intern pentru anii 2014-2017</w:t>
      </w:r>
      <w:r>
        <w:rPr>
          <w:lang w:val="en-US"/>
        </w:rPr>
        <w:t>,</w:t>
      </w:r>
      <w:r w:rsidRPr="00D972CB">
        <w:rPr>
          <w:lang w:val="en-US"/>
        </w:rPr>
        <w:t xml:space="preserve"> aprobat prin HG nr.1041 din 20.12.2013 (în continuare – Program</w:t>
      </w:r>
      <w:r>
        <w:rPr>
          <w:lang w:val="en-US"/>
        </w:rPr>
        <w:t>ul</w:t>
      </w:r>
      <w:r w:rsidRPr="00D972CB">
        <w:rPr>
          <w:lang w:val="en-US"/>
        </w:rPr>
        <w:t xml:space="preserve"> aprobat prin HG nr.1041 din 20.12.2013).</w:t>
      </w:r>
    </w:p>
  </w:footnote>
  <w:footnote w:id="10">
    <w:p w:rsidR="007105F6" w:rsidRPr="00D972CB" w:rsidRDefault="007105F6" w:rsidP="007D08A7">
      <w:pPr>
        <w:pStyle w:val="1"/>
        <w:rPr>
          <w:lang w:val="en-US"/>
        </w:rPr>
      </w:pPr>
      <w:r w:rsidRPr="008F5AFF">
        <w:rPr>
          <w:rStyle w:val="a7"/>
        </w:rPr>
        <w:footnoteRef/>
      </w:r>
      <w:r w:rsidRPr="00D972CB">
        <w:rPr>
          <w:lang w:val="en-US"/>
        </w:rPr>
        <w:t xml:space="preserve"> Art.14 alin. (2) și art.15 alin.(1) din Legea </w:t>
      </w:r>
      <w:r>
        <w:rPr>
          <w:lang w:val="en-US"/>
        </w:rPr>
        <w:t xml:space="preserve">privind controlul financiar public intern </w:t>
      </w:r>
      <w:r w:rsidRPr="00D972CB">
        <w:rPr>
          <w:lang w:val="en-US"/>
        </w:rPr>
        <w:t>nr.229 din 23.09.2010 (în continuare – Legea nr.229 din 23.09.2010).</w:t>
      </w:r>
    </w:p>
  </w:footnote>
  <w:footnote w:id="11">
    <w:p w:rsidR="007105F6" w:rsidRPr="00526500" w:rsidRDefault="007105F6">
      <w:pPr>
        <w:pStyle w:val="ad"/>
        <w:rPr>
          <w:sz w:val="18"/>
          <w:szCs w:val="18"/>
          <w:lang w:val="en-US"/>
        </w:rPr>
      </w:pPr>
      <w:r w:rsidRPr="00385C3A">
        <w:rPr>
          <w:rStyle w:val="a7"/>
          <w:sz w:val="18"/>
          <w:szCs w:val="18"/>
        </w:rPr>
        <w:footnoteRef/>
      </w:r>
      <w:r w:rsidRPr="00526500">
        <w:rPr>
          <w:sz w:val="18"/>
          <w:szCs w:val="18"/>
          <w:lang w:val="en-US"/>
        </w:rPr>
        <w:t xml:space="preserve"> Regulamentele: Direcției fond forestier, arii protejate, pază și protecție; Serviciului fond forestier, arii protejate și produse </w:t>
      </w:r>
      <w:r>
        <w:rPr>
          <w:sz w:val="18"/>
          <w:szCs w:val="18"/>
          <w:lang w:val="ro-RO"/>
        </w:rPr>
        <w:t>a</w:t>
      </w:r>
      <w:r w:rsidRPr="00526500">
        <w:rPr>
          <w:sz w:val="18"/>
          <w:szCs w:val="18"/>
          <w:lang w:val="en-US"/>
        </w:rPr>
        <w:t>ccesorii; Serviciului regenerări, pază, protecția pădurii și gospodăria cinegetică</w:t>
      </w:r>
      <w:r w:rsidRPr="00BA102E">
        <w:rPr>
          <w:sz w:val="18"/>
          <w:szCs w:val="18"/>
          <w:lang w:val="en-US"/>
        </w:rPr>
        <w:t>; Serviciului silvic; Serviciului</w:t>
      </w:r>
      <w:r w:rsidRPr="00526500">
        <w:rPr>
          <w:sz w:val="18"/>
          <w:szCs w:val="18"/>
          <w:lang w:val="en-US"/>
        </w:rPr>
        <w:t xml:space="preserve"> administrativ.</w:t>
      </w:r>
    </w:p>
  </w:footnote>
  <w:footnote w:id="12">
    <w:p w:rsidR="007105F6" w:rsidRPr="000E7EAD" w:rsidRDefault="007105F6" w:rsidP="007D08A7">
      <w:pPr>
        <w:pStyle w:val="1"/>
        <w:rPr>
          <w:lang w:val="en-US"/>
        </w:rPr>
      </w:pPr>
      <w:r w:rsidRPr="00385C3A">
        <w:rPr>
          <w:rStyle w:val="a7"/>
        </w:rPr>
        <w:footnoteRef/>
      </w:r>
      <w:r w:rsidRPr="000E7EAD">
        <w:rPr>
          <w:lang w:val="en-US"/>
        </w:rPr>
        <w:t xml:space="preserve"> HG nr.244  din  02.04.2014 cu privire la reorganizarea unor întreprinderi de stat, modificarea și completarea Hotărîrii Guvernului nr.150 din 2 martie 2010. </w:t>
      </w:r>
    </w:p>
  </w:footnote>
  <w:footnote w:id="13">
    <w:p w:rsidR="007105F6" w:rsidRPr="000E7EAD" w:rsidRDefault="007105F6">
      <w:pPr>
        <w:pStyle w:val="ad"/>
        <w:rPr>
          <w:sz w:val="18"/>
          <w:szCs w:val="18"/>
          <w:lang w:val="en-US"/>
        </w:rPr>
      </w:pPr>
      <w:r w:rsidRPr="00385C3A">
        <w:rPr>
          <w:rStyle w:val="a7"/>
          <w:sz w:val="18"/>
          <w:szCs w:val="18"/>
        </w:rPr>
        <w:footnoteRef/>
      </w:r>
      <w:r w:rsidRPr="000E7EAD">
        <w:rPr>
          <w:sz w:val="18"/>
          <w:szCs w:val="18"/>
          <w:lang w:val="en-US"/>
        </w:rPr>
        <w:t xml:space="preserve"> Art.17 și </w:t>
      </w:r>
      <w:r>
        <w:rPr>
          <w:sz w:val="18"/>
          <w:szCs w:val="18"/>
          <w:lang w:val="en-US"/>
        </w:rPr>
        <w:t xml:space="preserve"> art.</w:t>
      </w:r>
      <w:r w:rsidRPr="000E7EAD">
        <w:rPr>
          <w:sz w:val="18"/>
          <w:szCs w:val="18"/>
          <w:lang w:val="en-US"/>
        </w:rPr>
        <w:t>19 din Legea nr.229 din 23.09.2010.</w:t>
      </w:r>
    </w:p>
  </w:footnote>
  <w:footnote w:id="14">
    <w:p w:rsidR="007105F6" w:rsidRPr="00D3448E" w:rsidRDefault="007105F6" w:rsidP="007D08A7">
      <w:pPr>
        <w:pStyle w:val="1"/>
        <w:rPr>
          <w:lang w:val="en-US"/>
        </w:rPr>
      </w:pPr>
      <w:r w:rsidRPr="00DF4306">
        <w:rPr>
          <w:rStyle w:val="a7"/>
        </w:rPr>
        <w:footnoteRef/>
      </w:r>
      <w:r w:rsidRPr="00D972CB">
        <w:rPr>
          <w:lang w:val="en-US"/>
        </w:rPr>
        <w:t xml:space="preserve"> Art.41 alin. (1) și </w:t>
      </w:r>
      <w:r>
        <w:rPr>
          <w:lang w:val="ro-RO"/>
        </w:rPr>
        <w:t>alin.</w:t>
      </w:r>
      <w:r w:rsidRPr="00D972CB">
        <w:rPr>
          <w:lang w:val="en-US"/>
        </w:rPr>
        <w:t>(3) din Legea contabilității nr.113-XVI din 27.04.2007 (în continuare – Legea nr.113-XVI din 27.04.2007)</w:t>
      </w:r>
      <w:r>
        <w:rPr>
          <w:lang w:val="ro-RO"/>
        </w:rPr>
        <w:t>.</w:t>
      </w:r>
    </w:p>
  </w:footnote>
  <w:footnote w:id="15">
    <w:p w:rsidR="007105F6" w:rsidRPr="000E7EAD" w:rsidRDefault="007105F6" w:rsidP="007D08A7">
      <w:pPr>
        <w:pStyle w:val="1"/>
        <w:rPr>
          <w:lang w:val="en-US"/>
        </w:rPr>
      </w:pPr>
      <w:r w:rsidRPr="00DF4306">
        <w:rPr>
          <w:rStyle w:val="a7"/>
        </w:rPr>
        <w:footnoteRef/>
      </w:r>
      <w:r>
        <w:rPr>
          <w:lang w:val="en-US"/>
        </w:rPr>
        <w:t xml:space="preserve"> Art.26 din </w:t>
      </w:r>
      <w:r w:rsidRPr="000E7EAD">
        <w:rPr>
          <w:lang w:val="en-US"/>
        </w:rPr>
        <w:t xml:space="preserve"> Legea nr.229 din 23.09.2010.</w:t>
      </w:r>
    </w:p>
  </w:footnote>
  <w:footnote w:id="16">
    <w:p w:rsidR="007105F6" w:rsidRPr="00F06384" w:rsidRDefault="007105F6" w:rsidP="00D3448E">
      <w:pPr>
        <w:pStyle w:val="a3"/>
        <w:ind w:firstLine="0"/>
        <w:rPr>
          <w:sz w:val="18"/>
          <w:szCs w:val="18"/>
        </w:rPr>
      </w:pPr>
      <w:r w:rsidRPr="00DF4306">
        <w:rPr>
          <w:rStyle w:val="a7"/>
          <w:sz w:val="18"/>
          <w:szCs w:val="18"/>
        </w:rPr>
        <w:footnoteRef/>
      </w:r>
      <w:r w:rsidRPr="00DF4306">
        <w:rPr>
          <w:sz w:val="18"/>
          <w:szCs w:val="18"/>
        </w:rPr>
        <w:t xml:space="preserve"> Codul silvic nr.887-XIII din 21.06.1996 (în c</w:t>
      </w:r>
      <w:r>
        <w:rPr>
          <w:sz w:val="18"/>
          <w:szCs w:val="18"/>
        </w:rPr>
        <w:t>ontinuare – Codul silvic).</w:t>
      </w:r>
    </w:p>
  </w:footnote>
  <w:footnote w:id="17">
    <w:p w:rsidR="007105F6" w:rsidRPr="00D972CB" w:rsidRDefault="007105F6" w:rsidP="00182777">
      <w:pPr>
        <w:pStyle w:val="ad"/>
        <w:jc w:val="both"/>
        <w:rPr>
          <w:lang w:val="en-US"/>
        </w:rPr>
      </w:pPr>
      <w:r>
        <w:rPr>
          <w:rStyle w:val="a7"/>
        </w:rPr>
        <w:footnoteRef/>
      </w:r>
      <w:r>
        <w:rPr>
          <w:sz w:val="18"/>
          <w:szCs w:val="18"/>
          <w:lang w:val="en-US"/>
        </w:rPr>
        <w:t>P</w:t>
      </w:r>
      <w:r w:rsidRPr="00D972CB">
        <w:rPr>
          <w:sz w:val="18"/>
          <w:szCs w:val="18"/>
          <w:lang w:val="en-US"/>
        </w:rPr>
        <w:t>ct.8 alin. 15) din Regulamentul aprobat prin HG nr.150 din 0</w:t>
      </w:r>
      <w:r>
        <w:rPr>
          <w:sz w:val="18"/>
          <w:szCs w:val="18"/>
          <w:lang w:val="en-US"/>
        </w:rPr>
        <w:t>2</w:t>
      </w:r>
      <w:r w:rsidRPr="00D972CB">
        <w:rPr>
          <w:sz w:val="18"/>
          <w:szCs w:val="18"/>
          <w:lang w:val="en-US"/>
        </w:rPr>
        <w:t>.03.2010.</w:t>
      </w:r>
    </w:p>
  </w:footnote>
  <w:footnote w:id="18">
    <w:p w:rsidR="007105F6" w:rsidRPr="000E7EAD" w:rsidRDefault="007105F6" w:rsidP="006668CC">
      <w:pPr>
        <w:pStyle w:val="ad"/>
        <w:jc w:val="both"/>
        <w:rPr>
          <w:rFonts w:eastAsia="Times New Roman"/>
          <w:szCs w:val="18"/>
          <w:lang w:val="en-US"/>
        </w:rPr>
      </w:pPr>
      <w:r w:rsidRPr="00ED1C9A">
        <w:rPr>
          <w:rStyle w:val="a7"/>
          <w:szCs w:val="18"/>
        </w:rPr>
        <w:footnoteRef/>
      </w:r>
      <w:r>
        <w:rPr>
          <w:szCs w:val="18"/>
          <w:lang w:val="en-US"/>
        </w:rPr>
        <w:t>A</w:t>
      </w:r>
      <w:r w:rsidRPr="000E7EAD">
        <w:rPr>
          <w:rFonts w:eastAsia="Times New Roman"/>
          <w:szCs w:val="18"/>
          <w:lang w:val="en-US"/>
        </w:rPr>
        <w:t>rt.3 alin.(2) și art.4</w:t>
      </w:r>
      <w:r w:rsidRPr="000E7EAD">
        <w:rPr>
          <w:rFonts w:eastAsia="Times New Roman"/>
          <w:szCs w:val="18"/>
          <w:vertAlign w:val="superscript"/>
          <w:lang w:val="en-US"/>
        </w:rPr>
        <w:t>1</w:t>
      </w:r>
      <w:r w:rsidRPr="000E7EAD">
        <w:rPr>
          <w:rFonts w:eastAsia="Times New Roman"/>
          <w:szCs w:val="18"/>
          <w:lang w:val="en-US"/>
        </w:rPr>
        <w:t xml:space="preserve"> din Legea privind terenurile proprietate publică și delimitarea lor nr.91-XVI din 05.04.2007 </w:t>
      </w:r>
      <w:r w:rsidRPr="000E7EAD">
        <w:rPr>
          <w:sz w:val="18"/>
          <w:szCs w:val="18"/>
          <w:lang w:val="en-US"/>
        </w:rPr>
        <w:t>(în continuare – Legea nr.91-XVI din 05.04.2007).</w:t>
      </w:r>
    </w:p>
  </w:footnote>
  <w:footnote w:id="19">
    <w:p w:rsidR="007105F6" w:rsidRPr="000E7EAD" w:rsidRDefault="007105F6" w:rsidP="00D3448E">
      <w:pPr>
        <w:pStyle w:val="ad"/>
        <w:jc w:val="both"/>
        <w:rPr>
          <w:sz w:val="18"/>
          <w:szCs w:val="18"/>
          <w:lang w:val="en-US"/>
        </w:rPr>
      </w:pPr>
      <w:r w:rsidRPr="006B1133">
        <w:rPr>
          <w:rStyle w:val="a7"/>
          <w:sz w:val="18"/>
          <w:szCs w:val="18"/>
        </w:rPr>
        <w:footnoteRef/>
      </w:r>
      <w:r w:rsidRPr="000E7EAD">
        <w:rPr>
          <w:sz w:val="18"/>
          <w:szCs w:val="18"/>
          <w:lang w:val="en-US"/>
        </w:rPr>
        <w:t xml:space="preserve"> Litigii/ocupații  – ÎS ÎS: Bălți -1,2 ha/10,5 ha</w:t>
      </w:r>
      <w:r>
        <w:rPr>
          <w:sz w:val="18"/>
          <w:szCs w:val="18"/>
          <w:lang w:val="en-US"/>
        </w:rPr>
        <w:t>,</w:t>
      </w:r>
      <w:r w:rsidRPr="000E7EAD">
        <w:rPr>
          <w:sz w:val="18"/>
          <w:szCs w:val="18"/>
          <w:lang w:val="en-US"/>
        </w:rPr>
        <w:t xml:space="preserve"> Călărași - 1,0 ha/9,6 ha</w:t>
      </w:r>
      <w:r>
        <w:rPr>
          <w:sz w:val="18"/>
          <w:szCs w:val="18"/>
          <w:lang w:val="en-US"/>
        </w:rPr>
        <w:t>,</w:t>
      </w:r>
      <w:r w:rsidRPr="000E7EAD">
        <w:rPr>
          <w:sz w:val="18"/>
          <w:szCs w:val="18"/>
          <w:lang w:val="en-US"/>
        </w:rPr>
        <w:t xml:space="preserve"> Chișinău-23,8 ha/0 ha</w:t>
      </w:r>
      <w:r>
        <w:rPr>
          <w:sz w:val="18"/>
          <w:szCs w:val="18"/>
          <w:lang w:val="en-US"/>
        </w:rPr>
        <w:t>,</w:t>
      </w:r>
      <w:r w:rsidRPr="000E7EAD">
        <w:rPr>
          <w:sz w:val="18"/>
          <w:szCs w:val="18"/>
          <w:lang w:val="en-US"/>
        </w:rPr>
        <w:t xml:space="preserve"> Comrat - 0 ha/25,23 ha</w:t>
      </w:r>
      <w:r>
        <w:rPr>
          <w:sz w:val="18"/>
          <w:szCs w:val="18"/>
          <w:lang w:val="en-US"/>
        </w:rPr>
        <w:t>,</w:t>
      </w:r>
      <w:r w:rsidRPr="000E7EAD">
        <w:rPr>
          <w:sz w:val="18"/>
          <w:szCs w:val="18"/>
          <w:lang w:val="en-US"/>
        </w:rPr>
        <w:t xml:space="preserve"> Edineț - 6,3 ha/0 ha</w:t>
      </w:r>
      <w:r>
        <w:rPr>
          <w:sz w:val="18"/>
          <w:szCs w:val="18"/>
          <w:lang w:val="en-US"/>
        </w:rPr>
        <w:t>,</w:t>
      </w:r>
      <w:r w:rsidRPr="000E7EAD">
        <w:rPr>
          <w:sz w:val="18"/>
          <w:szCs w:val="18"/>
          <w:lang w:val="en-US"/>
        </w:rPr>
        <w:t xml:space="preserve"> Glodeni–1,9 ha/2,9 ha</w:t>
      </w:r>
      <w:r>
        <w:rPr>
          <w:sz w:val="18"/>
          <w:szCs w:val="18"/>
          <w:lang w:val="en-US"/>
        </w:rPr>
        <w:t>,„</w:t>
      </w:r>
      <w:r w:rsidRPr="000E7EAD">
        <w:rPr>
          <w:sz w:val="18"/>
          <w:szCs w:val="18"/>
          <w:lang w:val="en-US"/>
        </w:rPr>
        <w:t>Hîncești-Silva</w:t>
      </w:r>
      <w:r>
        <w:rPr>
          <w:sz w:val="18"/>
          <w:szCs w:val="18"/>
          <w:lang w:val="en-US"/>
        </w:rPr>
        <w:t>”</w:t>
      </w:r>
      <w:r w:rsidRPr="000E7EAD">
        <w:rPr>
          <w:sz w:val="18"/>
          <w:szCs w:val="18"/>
          <w:lang w:val="en-US"/>
        </w:rPr>
        <w:t xml:space="preserve"> – 9,3 ha/6,1 ha</w:t>
      </w:r>
      <w:r>
        <w:rPr>
          <w:sz w:val="18"/>
          <w:szCs w:val="18"/>
          <w:lang w:val="en-US"/>
        </w:rPr>
        <w:t>,</w:t>
      </w:r>
      <w:r w:rsidRPr="000E7EAD">
        <w:rPr>
          <w:sz w:val="18"/>
          <w:szCs w:val="18"/>
          <w:lang w:val="en-US"/>
        </w:rPr>
        <w:t xml:space="preserve"> Iargara – 4,9 ha/0 ha, „Nisporeni-Silva”- 0,2 ha/3,8 ha, Orhei-2,6 ha/1,6 ha, „Silva-Sud” Cahul-6,4 ha/0 ha, „Silva-Centru” Ungheni-16,2 ha/7,4 ha, Soroca-8,9 ha/2,8 ha, Șoldănești-7,2 ha/9,5 ha, Telenești-2,7 ha/8,4 ha, Tighina-74,6 ha/82,2 ha; ÎS ÎSC: Strășeni- 1,6 ha/2,5 ha, „Sil-Răzeni”- 8,3 ha/0 ha,  Cimișlia-2,52 ha/0,72 ha, „Manta-V ”- 4,0 ha/0 ha; ÎS RN „Codrii”- 2,1 ha/0 ha, </w:t>
      </w:r>
      <w:r>
        <w:rPr>
          <w:sz w:val="18"/>
          <w:szCs w:val="18"/>
          <w:lang w:val="en-US"/>
        </w:rPr>
        <w:t>ÎS RN</w:t>
      </w:r>
      <w:r w:rsidRPr="000E7EAD">
        <w:rPr>
          <w:sz w:val="18"/>
          <w:szCs w:val="18"/>
          <w:lang w:val="en-US"/>
        </w:rPr>
        <w:t xml:space="preserve">„Plaiul Fagului”- 7,0 ha/5,6 ha.  </w:t>
      </w:r>
    </w:p>
  </w:footnote>
  <w:footnote w:id="20">
    <w:p w:rsidR="007105F6" w:rsidRPr="000E7EAD" w:rsidRDefault="007105F6" w:rsidP="007D08A7">
      <w:pPr>
        <w:pStyle w:val="ad"/>
        <w:jc w:val="both"/>
        <w:rPr>
          <w:sz w:val="18"/>
          <w:szCs w:val="18"/>
          <w:lang w:val="en-US"/>
        </w:rPr>
      </w:pPr>
      <w:r w:rsidRPr="007D08A7">
        <w:rPr>
          <w:rStyle w:val="a7"/>
          <w:sz w:val="18"/>
          <w:szCs w:val="18"/>
        </w:rPr>
        <w:footnoteRef/>
      </w:r>
      <w:r w:rsidRPr="000E7EAD">
        <w:rPr>
          <w:sz w:val="18"/>
          <w:szCs w:val="18"/>
          <w:lang w:val="en-US"/>
        </w:rPr>
        <w:t xml:space="preserve"> https://www.cadastru.md</w:t>
      </w:r>
    </w:p>
  </w:footnote>
  <w:footnote w:id="21">
    <w:p w:rsidR="007105F6" w:rsidRPr="000E7EAD" w:rsidRDefault="007105F6" w:rsidP="007D08A7">
      <w:pPr>
        <w:pStyle w:val="ad"/>
        <w:jc w:val="both"/>
        <w:rPr>
          <w:sz w:val="18"/>
          <w:szCs w:val="18"/>
          <w:lang w:val="en-US"/>
        </w:rPr>
      </w:pPr>
      <w:r w:rsidRPr="007D08A7">
        <w:rPr>
          <w:rStyle w:val="a7"/>
          <w:sz w:val="18"/>
          <w:szCs w:val="18"/>
        </w:rPr>
        <w:footnoteRef/>
      </w:r>
      <w:r w:rsidRPr="000E7EAD">
        <w:rPr>
          <w:sz w:val="18"/>
          <w:szCs w:val="18"/>
          <w:lang w:val="en-US"/>
        </w:rPr>
        <w:t xml:space="preserve"> http://www.geoportal.md</w:t>
      </w:r>
    </w:p>
  </w:footnote>
  <w:footnote w:id="22">
    <w:p w:rsidR="007105F6" w:rsidRPr="000E7EAD" w:rsidRDefault="007105F6" w:rsidP="007D08A7">
      <w:pPr>
        <w:pStyle w:val="ad"/>
        <w:jc w:val="both"/>
        <w:rPr>
          <w:sz w:val="18"/>
          <w:szCs w:val="18"/>
          <w:lang w:val="en-US"/>
        </w:rPr>
      </w:pPr>
      <w:r w:rsidRPr="007D08A7">
        <w:rPr>
          <w:rStyle w:val="a7"/>
          <w:sz w:val="18"/>
          <w:szCs w:val="18"/>
        </w:rPr>
        <w:footnoteRef/>
      </w:r>
      <w:r w:rsidRPr="000E7EAD">
        <w:rPr>
          <w:sz w:val="18"/>
          <w:szCs w:val="18"/>
          <w:lang w:val="en-US"/>
        </w:rPr>
        <w:t xml:space="preserve"> ÎS ÎS Edineț: OS Dondușeni – 2 cazuri cu 0,7 ha; OS Edineţ – 3 cazuri cu 12,4 ha; OS Ocnița – 7 cazuri cu 13,7 ha; OS Otaci – 1 caz cu 6,5 ha.</w:t>
      </w:r>
    </w:p>
  </w:footnote>
  <w:footnote w:id="23">
    <w:p w:rsidR="007105F6" w:rsidRPr="000E7EAD" w:rsidRDefault="007105F6" w:rsidP="007D08A7">
      <w:pPr>
        <w:pStyle w:val="ad"/>
        <w:jc w:val="both"/>
        <w:rPr>
          <w:sz w:val="18"/>
          <w:szCs w:val="18"/>
          <w:lang w:val="en-US"/>
        </w:rPr>
      </w:pPr>
      <w:r w:rsidRPr="007D08A7">
        <w:rPr>
          <w:rStyle w:val="a7"/>
          <w:sz w:val="18"/>
          <w:szCs w:val="18"/>
        </w:rPr>
        <w:footnoteRef/>
      </w:r>
      <w:r w:rsidRPr="000E7EAD">
        <w:rPr>
          <w:sz w:val="18"/>
          <w:szCs w:val="18"/>
          <w:lang w:val="en-US"/>
        </w:rPr>
        <w:t xml:space="preserve"> ÎS ÎS Edineț: OS Ocnița – 8 cazuri cu 25,0 ha; OS Otaci – 1 caz cu 4,2 ha.</w:t>
      </w:r>
    </w:p>
  </w:footnote>
  <w:footnote w:id="24">
    <w:p w:rsidR="007105F6" w:rsidRPr="000E7EAD" w:rsidRDefault="007105F6" w:rsidP="00A14126">
      <w:pPr>
        <w:pStyle w:val="ad"/>
        <w:jc w:val="both"/>
        <w:rPr>
          <w:sz w:val="18"/>
          <w:szCs w:val="18"/>
          <w:lang w:val="en-US"/>
        </w:rPr>
      </w:pPr>
      <w:r w:rsidRPr="007D08A7">
        <w:rPr>
          <w:rStyle w:val="a7"/>
          <w:sz w:val="18"/>
          <w:szCs w:val="18"/>
        </w:rPr>
        <w:footnoteRef/>
      </w:r>
      <w:r>
        <w:rPr>
          <w:sz w:val="18"/>
          <w:szCs w:val="18"/>
          <w:lang w:val="en-US"/>
        </w:rPr>
        <w:t>A</w:t>
      </w:r>
      <w:r w:rsidRPr="000E7EAD">
        <w:rPr>
          <w:sz w:val="18"/>
          <w:szCs w:val="18"/>
          <w:lang w:val="en-US"/>
        </w:rPr>
        <w:t>rt.2 alin.(1) din Legea nr.91-XVI din 05.04.2007.</w:t>
      </w:r>
    </w:p>
  </w:footnote>
  <w:footnote w:id="25">
    <w:p w:rsidR="007105F6" w:rsidRPr="000E7EAD" w:rsidRDefault="007105F6" w:rsidP="00842FCE">
      <w:pPr>
        <w:pStyle w:val="ad"/>
        <w:jc w:val="both"/>
        <w:rPr>
          <w:sz w:val="18"/>
          <w:szCs w:val="18"/>
          <w:lang w:val="en-US"/>
        </w:rPr>
      </w:pPr>
      <w:r w:rsidRPr="007D08A7">
        <w:rPr>
          <w:rStyle w:val="a7"/>
          <w:sz w:val="18"/>
          <w:szCs w:val="18"/>
        </w:rPr>
        <w:footnoteRef/>
      </w:r>
      <w:r w:rsidRPr="000E7EAD">
        <w:rPr>
          <w:sz w:val="18"/>
          <w:szCs w:val="18"/>
          <w:lang w:val="en-US"/>
        </w:rPr>
        <w:t xml:space="preserve">Anexa </w:t>
      </w:r>
      <w:r w:rsidRPr="000E7EAD">
        <w:rPr>
          <w:bCs/>
          <w:sz w:val="18"/>
          <w:szCs w:val="18"/>
          <w:lang w:val="en-US"/>
        </w:rPr>
        <w:t>nr.12 „Tarife de calcul al cuantumului despăgubirilor pentru prejudiciul cauzat prin decopertarea și distrugerea neautorizată a litierei, păturii vii și a stratului de sol fertil pentru a le folosi în alte scopuri decît cele silvice</w:t>
      </w:r>
      <w:r w:rsidRPr="000E7EAD">
        <w:rPr>
          <w:sz w:val="18"/>
          <w:szCs w:val="18"/>
          <w:lang w:val="en-US"/>
        </w:rPr>
        <w:t>” ș</w:t>
      </w:r>
      <w:r w:rsidRPr="000E7EAD">
        <w:rPr>
          <w:bCs/>
          <w:sz w:val="18"/>
          <w:szCs w:val="18"/>
          <w:lang w:val="en-US"/>
        </w:rPr>
        <w:t xml:space="preserve">i  Anexa </w:t>
      </w:r>
      <w:r w:rsidRPr="000E7EAD">
        <w:rPr>
          <w:sz w:val="18"/>
          <w:szCs w:val="18"/>
          <w:lang w:val="en-US"/>
        </w:rPr>
        <w:t xml:space="preserve">nr.14 „Tarif </w:t>
      </w:r>
      <w:r w:rsidRPr="000E7EAD">
        <w:rPr>
          <w:bCs/>
          <w:sz w:val="18"/>
          <w:szCs w:val="18"/>
          <w:lang w:val="en-US"/>
        </w:rPr>
        <w:t xml:space="preserve">de calcul al cuantumului despăgubirilor pentru prejudiciul cauzat prin folosirea neautorizată a terenurilor din fondul forestier pentru defrișare, construcția de clădiri administrative, depozite și alte obiecte” </w:t>
      </w:r>
      <w:r w:rsidRPr="000E7EAD">
        <w:rPr>
          <w:sz w:val="18"/>
          <w:szCs w:val="18"/>
          <w:lang w:val="en-US"/>
        </w:rPr>
        <w:t>la Codul silvic.</w:t>
      </w:r>
    </w:p>
  </w:footnote>
  <w:footnote w:id="26">
    <w:p w:rsidR="007105F6" w:rsidRPr="009B74F4" w:rsidRDefault="007105F6" w:rsidP="0028419A">
      <w:pPr>
        <w:spacing w:after="0" w:line="240" w:lineRule="auto"/>
        <w:jc w:val="both"/>
        <w:rPr>
          <w:szCs w:val="18"/>
          <w:lang w:val="ro-RO"/>
        </w:rPr>
      </w:pPr>
      <w:r w:rsidRPr="009B74F4">
        <w:rPr>
          <w:rStyle w:val="a7"/>
          <w:szCs w:val="18"/>
          <w:lang w:val="ro-RO"/>
        </w:rPr>
        <w:footnoteRef/>
      </w:r>
      <w:r w:rsidRPr="009B74F4">
        <w:rPr>
          <w:rFonts w:eastAsia="Times New Roman"/>
          <w:szCs w:val="18"/>
          <w:lang w:val="ro-RO"/>
        </w:rPr>
        <w:t>Legea cadastrului bunurilor imob</w:t>
      </w:r>
      <w:r>
        <w:rPr>
          <w:rFonts w:eastAsia="Times New Roman"/>
          <w:szCs w:val="18"/>
          <w:lang w:val="ro-RO"/>
        </w:rPr>
        <w:t>ile nr.1543-XIII din 25.02.1998</w:t>
      </w:r>
      <w:r>
        <w:rPr>
          <w:rFonts w:eastAsia="Times New Roman"/>
          <w:iCs/>
          <w:szCs w:val="18"/>
          <w:lang w:val="ro-RO"/>
        </w:rPr>
        <w:t>;</w:t>
      </w:r>
      <w:r w:rsidRPr="009B74F4">
        <w:rPr>
          <w:rFonts w:eastAsia="Times New Roman"/>
          <w:iCs/>
          <w:szCs w:val="18"/>
          <w:lang w:val="ro-RO"/>
        </w:rPr>
        <w:t xml:space="preserve">HG </w:t>
      </w:r>
      <w:r w:rsidRPr="009B74F4">
        <w:rPr>
          <w:rFonts w:eastAsia="Times New Roman"/>
          <w:szCs w:val="18"/>
          <w:lang w:val="ro-RO"/>
        </w:rPr>
        <w:t>nr.1030 din 12.10.1998 „Despre unele măsuri privind crearea cadastrului bunurilor imobile”.</w:t>
      </w:r>
    </w:p>
  </w:footnote>
  <w:footnote w:id="27">
    <w:p w:rsidR="007105F6" w:rsidRPr="000E7EAD" w:rsidRDefault="007105F6" w:rsidP="007D08A7">
      <w:pPr>
        <w:pStyle w:val="ad"/>
        <w:jc w:val="both"/>
        <w:rPr>
          <w:sz w:val="18"/>
          <w:szCs w:val="18"/>
          <w:lang w:val="ro-RO"/>
        </w:rPr>
      </w:pPr>
      <w:r w:rsidRPr="009E42F2">
        <w:rPr>
          <w:rStyle w:val="a7"/>
          <w:sz w:val="18"/>
          <w:szCs w:val="18"/>
        </w:rPr>
        <w:footnoteRef/>
      </w:r>
      <w:r w:rsidRPr="000E7EAD">
        <w:rPr>
          <w:sz w:val="18"/>
          <w:szCs w:val="18"/>
          <w:lang w:val="ro-RO"/>
        </w:rPr>
        <w:t xml:space="preserve"> (obiecte/mii lei) ÎS ÎS: Bălți (28/1365,6), Călărași (2/99,2), Chișinău (25/2200,7), Comrat (8/47,2), Edineț (101/3698,8), Glodeni (66/6838,3), </w:t>
      </w:r>
      <w:r>
        <w:rPr>
          <w:sz w:val="18"/>
          <w:szCs w:val="18"/>
          <w:lang w:val="ro-RO"/>
        </w:rPr>
        <w:t>„</w:t>
      </w:r>
      <w:r w:rsidRPr="000E7EAD">
        <w:rPr>
          <w:sz w:val="18"/>
          <w:szCs w:val="18"/>
          <w:lang w:val="ro-RO"/>
        </w:rPr>
        <w:t>Hîncești-Silva</w:t>
      </w:r>
      <w:r>
        <w:rPr>
          <w:sz w:val="18"/>
          <w:szCs w:val="18"/>
          <w:lang w:val="ro-RO"/>
        </w:rPr>
        <w:t>”</w:t>
      </w:r>
      <w:r w:rsidRPr="000E7EAD">
        <w:rPr>
          <w:sz w:val="18"/>
          <w:szCs w:val="18"/>
          <w:lang w:val="ro-RO"/>
        </w:rPr>
        <w:t xml:space="preserve"> (6/272,2),  „Nisporeni-Silva”(57/6068,5), Orhei (10/482,9), „Silva-Sud” Cahul (18/1065,7), „Silva-Centru” Ungheni (1/75,1), Soroca (5/236,6), Șoldănești (58/5873,5), Telenești (6/133,1), Tighina (11/5804,7); ÎS ÎSC: Strășeni (77/3101,0), Cimișlia (60/4163,6), ÎS RN</w:t>
      </w:r>
      <w:r>
        <w:rPr>
          <w:sz w:val="18"/>
          <w:szCs w:val="18"/>
          <w:lang w:val="ro-RO"/>
        </w:rPr>
        <w:t>:</w:t>
      </w:r>
      <w:r w:rsidRPr="000E7EAD">
        <w:rPr>
          <w:sz w:val="18"/>
          <w:szCs w:val="18"/>
          <w:lang w:val="ro-RO"/>
        </w:rPr>
        <w:t xml:space="preserve"> „Codrii” (14/1370,7), „Plaiul Fagului” (26/164</w:t>
      </w:r>
      <w:r>
        <w:rPr>
          <w:sz w:val="18"/>
          <w:szCs w:val="18"/>
          <w:lang w:val="ro-RO"/>
        </w:rPr>
        <w:t>1,7), „Prutul de Jos” (1/35,9).</w:t>
      </w:r>
    </w:p>
  </w:footnote>
  <w:footnote w:id="28">
    <w:p w:rsidR="007105F6" w:rsidRPr="00D972CB" w:rsidRDefault="007105F6" w:rsidP="007D08A7">
      <w:pPr>
        <w:pStyle w:val="ad"/>
        <w:jc w:val="both"/>
        <w:rPr>
          <w:sz w:val="18"/>
          <w:szCs w:val="18"/>
          <w:lang w:val="en-US"/>
        </w:rPr>
      </w:pPr>
      <w:r w:rsidRPr="00B270BD">
        <w:rPr>
          <w:rStyle w:val="a7"/>
          <w:sz w:val="18"/>
          <w:szCs w:val="18"/>
        </w:rPr>
        <w:footnoteRef/>
      </w:r>
      <w:r>
        <w:rPr>
          <w:sz w:val="18"/>
          <w:szCs w:val="18"/>
          <w:lang w:val="en-US"/>
        </w:rPr>
        <w:t>P</w:t>
      </w:r>
      <w:r w:rsidRPr="00D972CB">
        <w:rPr>
          <w:sz w:val="18"/>
          <w:szCs w:val="18"/>
          <w:lang w:val="en-US"/>
        </w:rPr>
        <w:t xml:space="preserve">ct.8 alin. </w:t>
      </w:r>
      <w:r>
        <w:rPr>
          <w:sz w:val="18"/>
          <w:szCs w:val="18"/>
          <w:lang w:val="en-US"/>
        </w:rPr>
        <w:t>(</w:t>
      </w:r>
      <w:r w:rsidRPr="00D972CB">
        <w:rPr>
          <w:sz w:val="18"/>
          <w:szCs w:val="18"/>
          <w:lang w:val="en-US"/>
        </w:rPr>
        <w:t>1) din Regulamentul aprobat prin HG nr.150 din 03.03.2010.</w:t>
      </w:r>
    </w:p>
  </w:footnote>
  <w:footnote w:id="29">
    <w:p w:rsidR="007105F6" w:rsidRPr="00D972CB" w:rsidRDefault="007105F6" w:rsidP="007D08A7">
      <w:pPr>
        <w:pStyle w:val="ad"/>
        <w:jc w:val="both"/>
        <w:rPr>
          <w:sz w:val="18"/>
          <w:szCs w:val="18"/>
          <w:lang w:val="en-US"/>
        </w:rPr>
      </w:pPr>
      <w:r w:rsidRPr="00B270BD">
        <w:rPr>
          <w:rStyle w:val="a7"/>
          <w:sz w:val="18"/>
          <w:szCs w:val="18"/>
        </w:rPr>
        <w:footnoteRef/>
      </w:r>
      <w:r w:rsidRPr="00D972CB">
        <w:rPr>
          <w:sz w:val="18"/>
          <w:szCs w:val="18"/>
          <w:lang w:val="en-US"/>
        </w:rPr>
        <w:t xml:space="preserve"> Pct.9 alin. </w:t>
      </w:r>
      <w:r>
        <w:rPr>
          <w:sz w:val="18"/>
          <w:szCs w:val="18"/>
          <w:lang w:val="en-US"/>
        </w:rPr>
        <w:t>(</w:t>
      </w:r>
      <w:r w:rsidRPr="00D972CB">
        <w:rPr>
          <w:sz w:val="18"/>
          <w:szCs w:val="18"/>
          <w:lang w:val="en-US"/>
        </w:rPr>
        <w:t>35) din Regulamentul aprobat prin HG nr.150 din 03.03.2010.</w:t>
      </w:r>
    </w:p>
  </w:footnote>
  <w:footnote w:id="30">
    <w:p w:rsidR="007105F6" w:rsidRPr="000E7EAD" w:rsidRDefault="007105F6" w:rsidP="007D08A7">
      <w:pPr>
        <w:pStyle w:val="ad"/>
        <w:jc w:val="both"/>
        <w:rPr>
          <w:sz w:val="18"/>
          <w:szCs w:val="18"/>
          <w:lang w:val="en-US"/>
        </w:rPr>
      </w:pPr>
      <w:r w:rsidRPr="00B270BD">
        <w:rPr>
          <w:rStyle w:val="a7"/>
          <w:sz w:val="18"/>
          <w:szCs w:val="18"/>
        </w:rPr>
        <w:footnoteRef/>
      </w:r>
      <w:r w:rsidRPr="000E7EAD">
        <w:rPr>
          <w:sz w:val="18"/>
          <w:szCs w:val="18"/>
          <w:lang w:val="en-US"/>
        </w:rPr>
        <w:t xml:space="preserve"> C. E. Nichitin, Ed. Urojai, Kiev, 1984; G. A. Poriţchii, N. V. Şichimaca, Kiev, 1974.</w:t>
      </w:r>
    </w:p>
  </w:footnote>
  <w:footnote w:id="31">
    <w:p w:rsidR="007105F6" w:rsidRPr="00D972CB" w:rsidRDefault="007105F6" w:rsidP="007D08A7">
      <w:pPr>
        <w:pStyle w:val="ad"/>
        <w:jc w:val="both"/>
        <w:rPr>
          <w:sz w:val="18"/>
          <w:szCs w:val="18"/>
          <w:lang w:val="en-US"/>
        </w:rPr>
      </w:pPr>
      <w:r w:rsidRPr="005C443C">
        <w:rPr>
          <w:rStyle w:val="a7"/>
          <w:sz w:val="18"/>
          <w:szCs w:val="18"/>
        </w:rPr>
        <w:footnoteRef/>
      </w:r>
      <w:r w:rsidRPr="00D972CB">
        <w:rPr>
          <w:sz w:val="18"/>
          <w:szCs w:val="18"/>
          <w:lang w:val="en-US"/>
        </w:rPr>
        <w:t xml:space="preserve"> Pct.9 alin. 36) din Regulamentul aprobat prin HG nr.150 din 03.03.2010.</w:t>
      </w:r>
    </w:p>
  </w:footnote>
  <w:footnote w:id="32">
    <w:p w:rsidR="007105F6" w:rsidRPr="000E7EAD" w:rsidRDefault="007105F6" w:rsidP="00D3448E">
      <w:pPr>
        <w:pStyle w:val="ad"/>
        <w:jc w:val="both"/>
        <w:rPr>
          <w:sz w:val="18"/>
          <w:szCs w:val="18"/>
          <w:lang w:val="en-US"/>
        </w:rPr>
      </w:pPr>
      <w:r w:rsidRPr="005C443C">
        <w:rPr>
          <w:rStyle w:val="a7"/>
          <w:sz w:val="18"/>
          <w:szCs w:val="18"/>
        </w:rPr>
        <w:footnoteRef/>
      </w:r>
      <w:r w:rsidRPr="000E7EAD">
        <w:rPr>
          <w:sz w:val="18"/>
          <w:szCs w:val="18"/>
          <w:lang w:val="en-US"/>
        </w:rPr>
        <w:t>Art.12  alin.</w:t>
      </w:r>
      <w:r>
        <w:rPr>
          <w:sz w:val="18"/>
          <w:szCs w:val="18"/>
          <w:lang w:val="en-US"/>
        </w:rPr>
        <w:t>(</w:t>
      </w:r>
      <w:r w:rsidRPr="000E7EAD">
        <w:rPr>
          <w:sz w:val="18"/>
          <w:szCs w:val="18"/>
          <w:lang w:val="en-US"/>
        </w:rPr>
        <w:t>6</w:t>
      </w:r>
      <w:r>
        <w:rPr>
          <w:sz w:val="18"/>
          <w:szCs w:val="18"/>
          <w:lang w:val="en-US"/>
        </w:rPr>
        <w:t>), lit.</w:t>
      </w:r>
      <w:r w:rsidRPr="000E7EAD">
        <w:rPr>
          <w:sz w:val="18"/>
          <w:szCs w:val="18"/>
          <w:lang w:val="en-US"/>
        </w:rPr>
        <w:t xml:space="preserve"> c) din Codul silvic. </w:t>
      </w:r>
    </w:p>
  </w:footnote>
  <w:footnote w:id="33">
    <w:p w:rsidR="007105F6" w:rsidRPr="00D972CB" w:rsidRDefault="007105F6" w:rsidP="00D3448E">
      <w:pPr>
        <w:pStyle w:val="ad"/>
        <w:jc w:val="both"/>
        <w:rPr>
          <w:sz w:val="18"/>
          <w:szCs w:val="18"/>
          <w:lang w:val="en-US"/>
        </w:rPr>
      </w:pPr>
      <w:r w:rsidRPr="00020C2A">
        <w:rPr>
          <w:rStyle w:val="a7"/>
          <w:sz w:val="18"/>
          <w:szCs w:val="18"/>
        </w:rPr>
        <w:footnoteRef/>
      </w:r>
      <w:r w:rsidRPr="00D972CB">
        <w:rPr>
          <w:sz w:val="18"/>
          <w:szCs w:val="18"/>
          <w:lang w:val="en-US"/>
        </w:rPr>
        <w:t xml:space="preserve"> Pct.9 alin. </w:t>
      </w:r>
      <w:r>
        <w:rPr>
          <w:sz w:val="18"/>
          <w:szCs w:val="18"/>
          <w:lang w:val="en-US"/>
        </w:rPr>
        <w:t>(</w:t>
      </w:r>
      <w:r w:rsidRPr="00D972CB">
        <w:rPr>
          <w:sz w:val="18"/>
          <w:szCs w:val="18"/>
          <w:lang w:val="en-US"/>
        </w:rPr>
        <w:t>38) din Regulamentul aprobat prin HG nr.150 din 03.03.2010.</w:t>
      </w:r>
    </w:p>
  </w:footnote>
  <w:footnote w:id="34">
    <w:p w:rsidR="007105F6" w:rsidRPr="000E7EAD" w:rsidRDefault="007105F6" w:rsidP="007D08A7">
      <w:pPr>
        <w:pStyle w:val="ad"/>
        <w:jc w:val="both"/>
        <w:rPr>
          <w:sz w:val="18"/>
          <w:szCs w:val="18"/>
          <w:lang w:val="en-US"/>
        </w:rPr>
      </w:pPr>
      <w:r w:rsidRPr="00020C2A">
        <w:rPr>
          <w:rStyle w:val="a7"/>
          <w:sz w:val="18"/>
          <w:szCs w:val="18"/>
        </w:rPr>
        <w:footnoteRef/>
      </w:r>
      <w:r w:rsidRPr="000E7EAD">
        <w:rPr>
          <w:sz w:val="18"/>
          <w:szCs w:val="18"/>
          <w:lang w:val="en-US"/>
        </w:rPr>
        <w:t xml:space="preserve"> ÎS ÎS Chișinău – 821,4 mii lei; ÎS RN </w:t>
      </w:r>
      <w:r>
        <w:rPr>
          <w:sz w:val="18"/>
          <w:szCs w:val="18"/>
          <w:lang w:val="en-US"/>
        </w:rPr>
        <w:t>„</w:t>
      </w:r>
      <w:r w:rsidRPr="000E7EAD">
        <w:rPr>
          <w:sz w:val="18"/>
          <w:szCs w:val="18"/>
          <w:lang w:val="en-US"/>
        </w:rPr>
        <w:t xml:space="preserve">Prutul de </w:t>
      </w:r>
      <w:r>
        <w:rPr>
          <w:sz w:val="18"/>
          <w:szCs w:val="18"/>
          <w:lang w:val="en-US"/>
        </w:rPr>
        <w:t>J</w:t>
      </w:r>
      <w:r w:rsidRPr="000E7EAD">
        <w:rPr>
          <w:sz w:val="18"/>
          <w:szCs w:val="18"/>
          <w:lang w:val="en-US"/>
        </w:rPr>
        <w:t>os</w:t>
      </w:r>
      <w:r>
        <w:rPr>
          <w:sz w:val="18"/>
          <w:szCs w:val="18"/>
          <w:lang w:val="en-US"/>
        </w:rPr>
        <w:t>”</w:t>
      </w:r>
      <w:r w:rsidRPr="000E7EAD">
        <w:rPr>
          <w:sz w:val="18"/>
          <w:szCs w:val="18"/>
          <w:lang w:val="en-US"/>
        </w:rPr>
        <w:t xml:space="preserve"> – 131,7 mii lei.</w:t>
      </w:r>
    </w:p>
  </w:footnote>
  <w:footnote w:id="35">
    <w:p w:rsidR="007105F6" w:rsidRPr="00D972CB" w:rsidRDefault="007105F6" w:rsidP="007D08A7">
      <w:pPr>
        <w:pStyle w:val="ad"/>
        <w:jc w:val="both"/>
        <w:rPr>
          <w:sz w:val="18"/>
          <w:szCs w:val="18"/>
          <w:lang w:val="en-US"/>
        </w:rPr>
      </w:pPr>
      <w:r w:rsidRPr="00020C2A">
        <w:rPr>
          <w:rStyle w:val="a7"/>
          <w:sz w:val="18"/>
          <w:szCs w:val="18"/>
        </w:rPr>
        <w:footnoteRef/>
      </w:r>
      <w:r w:rsidRPr="00D972CB">
        <w:rPr>
          <w:sz w:val="18"/>
          <w:szCs w:val="18"/>
          <w:lang w:val="en-US"/>
        </w:rPr>
        <w:t xml:space="preserve"> Pct.9 alin. </w:t>
      </w:r>
      <w:r>
        <w:rPr>
          <w:sz w:val="18"/>
          <w:szCs w:val="18"/>
          <w:lang w:val="en-US"/>
        </w:rPr>
        <w:t>(</w:t>
      </w:r>
      <w:r w:rsidRPr="00D972CB">
        <w:rPr>
          <w:sz w:val="18"/>
          <w:szCs w:val="18"/>
          <w:lang w:val="en-US"/>
        </w:rPr>
        <w:t>39) din Regulamentul aprobat prin HG nr.150 din 03.03.2010.</w:t>
      </w:r>
    </w:p>
  </w:footnote>
  <w:footnote w:id="36">
    <w:p w:rsidR="007105F6" w:rsidRPr="000E7EAD" w:rsidRDefault="007105F6" w:rsidP="007D08A7">
      <w:pPr>
        <w:pStyle w:val="ad"/>
        <w:jc w:val="both"/>
        <w:rPr>
          <w:sz w:val="18"/>
          <w:szCs w:val="18"/>
          <w:lang w:val="en-US"/>
        </w:rPr>
      </w:pPr>
      <w:r w:rsidRPr="00B06296">
        <w:rPr>
          <w:rStyle w:val="a7"/>
          <w:sz w:val="18"/>
          <w:szCs w:val="18"/>
        </w:rPr>
        <w:footnoteRef/>
      </w:r>
      <w:r w:rsidRPr="00B06296">
        <w:rPr>
          <w:sz w:val="18"/>
          <w:szCs w:val="18"/>
          <w:lang w:val="en-US"/>
        </w:rPr>
        <w:t xml:space="preserve"> Ordinul directorului general al Agenției nr.252</w:t>
      </w:r>
      <w:r w:rsidRPr="000E7EAD">
        <w:rPr>
          <w:sz w:val="18"/>
          <w:szCs w:val="18"/>
          <w:lang w:val="en-US"/>
        </w:rPr>
        <w:t>-p din 25.11.2011 „Cu privire la aprobarea catalogului de prețuri minimale a</w:t>
      </w:r>
      <w:r>
        <w:rPr>
          <w:sz w:val="18"/>
          <w:szCs w:val="18"/>
          <w:lang w:val="en-US"/>
        </w:rPr>
        <w:t>le</w:t>
      </w:r>
      <w:r w:rsidRPr="000E7EAD">
        <w:rPr>
          <w:sz w:val="18"/>
          <w:szCs w:val="18"/>
          <w:lang w:val="en-US"/>
        </w:rPr>
        <w:t xml:space="preserve"> masei lemnoase din cadrul ramurii silvice”.</w:t>
      </w:r>
    </w:p>
  </w:footnote>
  <w:footnote w:id="37">
    <w:p w:rsidR="007105F6" w:rsidRPr="000E7EAD" w:rsidRDefault="007105F6" w:rsidP="007D08A7">
      <w:pPr>
        <w:pStyle w:val="ad"/>
        <w:jc w:val="both"/>
        <w:rPr>
          <w:sz w:val="18"/>
          <w:szCs w:val="18"/>
          <w:lang w:val="en-US"/>
        </w:rPr>
      </w:pPr>
      <w:r w:rsidRPr="001E2DCC">
        <w:rPr>
          <w:rStyle w:val="a7"/>
          <w:sz w:val="18"/>
          <w:szCs w:val="18"/>
        </w:rPr>
        <w:footnoteRef/>
      </w:r>
      <w:r w:rsidRPr="000E7EAD">
        <w:rPr>
          <w:sz w:val="18"/>
          <w:szCs w:val="18"/>
          <w:lang w:val="en-US"/>
        </w:rPr>
        <w:t xml:space="preserve"> ÎS ÎS: Edineț – 2135,5 mii lei; Nisporeni – 605,3 mii lei; </w:t>
      </w:r>
      <w:r>
        <w:rPr>
          <w:sz w:val="18"/>
          <w:szCs w:val="18"/>
          <w:lang w:val="en-US"/>
        </w:rPr>
        <w:t>„</w:t>
      </w:r>
      <w:r w:rsidRPr="000E7EAD">
        <w:rPr>
          <w:sz w:val="18"/>
          <w:szCs w:val="18"/>
          <w:lang w:val="en-US"/>
        </w:rPr>
        <w:t>Silva-Sud</w:t>
      </w:r>
      <w:r>
        <w:rPr>
          <w:sz w:val="18"/>
          <w:szCs w:val="18"/>
          <w:lang w:val="en-US"/>
        </w:rPr>
        <w:t>”</w:t>
      </w:r>
      <w:r w:rsidRPr="000E7EAD">
        <w:rPr>
          <w:sz w:val="18"/>
          <w:szCs w:val="18"/>
          <w:lang w:val="en-US"/>
        </w:rPr>
        <w:t xml:space="preserve"> Cahul – 669,2 mii lei; Soroca – 1,8 mii lei; </w:t>
      </w:r>
      <w:r>
        <w:rPr>
          <w:sz w:val="18"/>
          <w:szCs w:val="18"/>
          <w:lang w:val="en-US"/>
        </w:rPr>
        <w:t xml:space="preserve">ÎS </w:t>
      </w:r>
      <w:r w:rsidRPr="000E7EAD">
        <w:rPr>
          <w:sz w:val="18"/>
          <w:szCs w:val="18"/>
          <w:lang w:val="en-US"/>
        </w:rPr>
        <w:t xml:space="preserve">RN </w:t>
      </w:r>
      <w:r>
        <w:rPr>
          <w:sz w:val="18"/>
          <w:szCs w:val="18"/>
          <w:lang w:val="en-US"/>
        </w:rPr>
        <w:t>„</w:t>
      </w:r>
      <w:r w:rsidRPr="000E7EAD">
        <w:rPr>
          <w:sz w:val="18"/>
          <w:szCs w:val="18"/>
          <w:lang w:val="en-US"/>
        </w:rPr>
        <w:t>Pădurea Domnească</w:t>
      </w:r>
      <w:r>
        <w:rPr>
          <w:sz w:val="18"/>
          <w:szCs w:val="18"/>
          <w:lang w:val="en-US"/>
        </w:rPr>
        <w:t>”</w:t>
      </w:r>
      <w:r w:rsidRPr="000E7EAD">
        <w:rPr>
          <w:sz w:val="18"/>
          <w:szCs w:val="18"/>
          <w:lang w:val="en-US"/>
        </w:rPr>
        <w:t xml:space="preserve"> – 189,9 mii lei.</w:t>
      </w:r>
    </w:p>
  </w:footnote>
  <w:footnote w:id="38">
    <w:p w:rsidR="007105F6" w:rsidRPr="000E7EAD" w:rsidRDefault="007105F6" w:rsidP="007D08A7">
      <w:pPr>
        <w:pStyle w:val="ad"/>
        <w:jc w:val="both"/>
        <w:rPr>
          <w:sz w:val="18"/>
          <w:szCs w:val="18"/>
          <w:lang w:val="en-US"/>
        </w:rPr>
      </w:pPr>
      <w:r w:rsidRPr="001E2DCC">
        <w:rPr>
          <w:rStyle w:val="a7"/>
          <w:sz w:val="18"/>
          <w:szCs w:val="18"/>
        </w:rPr>
        <w:footnoteRef/>
      </w:r>
      <w:r w:rsidRPr="000E7EAD">
        <w:rPr>
          <w:sz w:val="18"/>
          <w:szCs w:val="18"/>
          <w:lang w:val="en-US"/>
        </w:rPr>
        <w:t xml:space="preserve"> ÎS ÎS: Tighina, </w:t>
      </w:r>
      <w:r w:rsidRPr="00515BCC">
        <w:rPr>
          <w:sz w:val="18"/>
          <w:szCs w:val="18"/>
          <w:lang w:val="en-US"/>
        </w:rPr>
        <w:t>Chișinău</w:t>
      </w:r>
      <w:r w:rsidRPr="000E7EAD">
        <w:rPr>
          <w:sz w:val="18"/>
          <w:szCs w:val="18"/>
          <w:lang w:val="en-US"/>
        </w:rPr>
        <w:t>, Glodeni, Hîncești; ÎS ÎSC</w:t>
      </w:r>
      <w:r>
        <w:rPr>
          <w:sz w:val="18"/>
          <w:szCs w:val="18"/>
          <w:lang w:val="ro-RO"/>
        </w:rPr>
        <w:t>:</w:t>
      </w:r>
      <w:r w:rsidRPr="000E7EAD">
        <w:rPr>
          <w:sz w:val="18"/>
          <w:szCs w:val="18"/>
          <w:lang w:val="en-US"/>
        </w:rPr>
        <w:t xml:space="preserve"> Strășeni</w:t>
      </w:r>
      <w:r>
        <w:rPr>
          <w:sz w:val="18"/>
          <w:szCs w:val="18"/>
          <w:lang w:val="en-US"/>
        </w:rPr>
        <w:t>, Cimișlia</w:t>
      </w:r>
      <w:r w:rsidRPr="000E7EAD">
        <w:rPr>
          <w:sz w:val="18"/>
          <w:szCs w:val="18"/>
          <w:lang w:val="en-US"/>
        </w:rPr>
        <w:t xml:space="preserve"> și </w:t>
      </w:r>
      <w:r>
        <w:rPr>
          <w:sz w:val="18"/>
          <w:szCs w:val="18"/>
          <w:lang w:val="en-US"/>
        </w:rPr>
        <w:t>„</w:t>
      </w:r>
      <w:r w:rsidRPr="000E7EAD">
        <w:rPr>
          <w:sz w:val="18"/>
          <w:szCs w:val="18"/>
          <w:lang w:val="en-US"/>
        </w:rPr>
        <w:t>Manta-V</w:t>
      </w:r>
      <w:r>
        <w:rPr>
          <w:sz w:val="18"/>
          <w:szCs w:val="18"/>
          <w:lang w:val="en-US"/>
        </w:rPr>
        <w:t>”</w:t>
      </w:r>
      <w:r w:rsidRPr="000E7EAD">
        <w:rPr>
          <w:sz w:val="18"/>
          <w:szCs w:val="18"/>
          <w:lang w:val="en-US"/>
        </w:rPr>
        <w:t>.</w:t>
      </w:r>
    </w:p>
  </w:footnote>
  <w:footnote w:id="39">
    <w:p w:rsidR="007105F6" w:rsidRPr="000E7EAD" w:rsidRDefault="007105F6" w:rsidP="007D08A7">
      <w:pPr>
        <w:spacing w:after="0" w:line="240" w:lineRule="auto"/>
        <w:jc w:val="both"/>
        <w:rPr>
          <w:szCs w:val="18"/>
          <w:lang w:val="en-US"/>
        </w:rPr>
      </w:pPr>
      <w:r w:rsidRPr="00513999">
        <w:rPr>
          <w:rStyle w:val="a7"/>
          <w:szCs w:val="18"/>
        </w:rPr>
        <w:footnoteRef/>
      </w:r>
      <w:r w:rsidRPr="000E7EAD">
        <w:rPr>
          <w:szCs w:val="18"/>
          <w:lang w:val="en-US"/>
        </w:rPr>
        <w:t xml:space="preserve"> Regulamentul privind arenda fondului forestier în scopuri de gospodărire cinegetică şi/sau de recreere, aprobat prin Hotărîrea Guvernului nr.187 din 20.02.2008 (în continuare – Regulamentul aprobat prin HG nr.187 din 20.02.2008).</w:t>
      </w:r>
    </w:p>
  </w:footnote>
  <w:footnote w:id="40">
    <w:p w:rsidR="007105F6" w:rsidRPr="000E7EAD" w:rsidRDefault="007105F6" w:rsidP="00513999">
      <w:pPr>
        <w:pStyle w:val="ad"/>
        <w:jc w:val="both"/>
        <w:rPr>
          <w:sz w:val="18"/>
          <w:szCs w:val="18"/>
          <w:lang w:val="en-US"/>
        </w:rPr>
      </w:pPr>
      <w:r w:rsidRPr="00513999">
        <w:rPr>
          <w:rStyle w:val="a7"/>
          <w:sz w:val="18"/>
          <w:szCs w:val="18"/>
        </w:rPr>
        <w:footnoteRef/>
      </w:r>
      <w:r w:rsidRPr="000E7EAD">
        <w:rPr>
          <w:sz w:val="18"/>
          <w:szCs w:val="18"/>
          <w:lang w:val="en-US"/>
        </w:rPr>
        <w:t xml:space="preserve"> Conform celor 694 de contracte de arendă, la situația din 01.01.2015, sînt atribuite în folosință 7,0 mii </w:t>
      </w:r>
      <w:r w:rsidRPr="00D70D1B">
        <w:rPr>
          <w:sz w:val="18"/>
          <w:szCs w:val="18"/>
          <w:lang w:val="en-US"/>
        </w:rPr>
        <w:t>ha</w:t>
      </w:r>
      <w:r w:rsidRPr="000E7EAD">
        <w:rPr>
          <w:sz w:val="18"/>
          <w:szCs w:val="18"/>
          <w:lang w:val="en-US"/>
        </w:rPr>
        <w:t xml:space="preserve"> (sau circa 2,1% din suprafața fondului silvic gestionat de Agenție), din care: în scopuri de gospodărire cinegetică – 5,4 mii ha (48 de contracte) și în scopuri de recreere – 1,7 mii ha (646 de contracte). Din totalul de 694 de contracte de arendă în scopuri de gospodărire cinegetic</w:t>
      </w:r>
      <w:r w:rsidRPr="00526500">
        <w:rPr>
          <w:sz w:val="18"/>
          <w:szCs w:val="18"/>
          <w:lang w:val="en-US"/>
        </w:rPr>
        <w:t>ă</w:t>
      </w:r>
      <w:r w:rsidRPr="000E7EAD">
        <w:rPr>
          <w:sz w:val="18"/>
          <w:szCs w:val="18"/>
          <w:lang w:val="en-US"/>
        </w:rPr>
        <w:t xml:space="preserve"> și/sau de recreere</w:t>
      </w:r>
      <w:r>
        <w:rPr>
          <w:sz w:val="18"/>
          <w:szCs w:val="18"/>
          <w:lang w:val="en-US"/>
        </w:rPr>
        <w:t>,</w:t>
      </w:r>
      <w:r w:rsidRPr="000E7EAD">
        <w:rPr>
          <w:sz w:val="18"/>
          <w:szCs w:val="18"/>
          <w:lang w:val="en-US"/>
        </w:rPr>
        <w:t xml:space="preserve"> sînt încheiate pentru terenurile gestionate de</w:t>
      </w:r>
      <w:r w:rsidRPr="00515BCC">
        <w:rPr>
          <w:sz w:val="18"/>
          <w:szCs w:val="18"/>
          <w:lang w:val="en-US"/>
        </w:rPr>
        <w:t>: ÎS  ÎS Chișinău</w:t>
      </w:r>
      <w:r w:rsidRPr="000E7EAD">
        <w:rPr>
          <w:sz w:val="18"/>
          <w:szCs w:val="18"/>
          <w:lang w:val="en-US"/>
        </w:rPr>
        <w:t xml:space="preserve"> – 16/291; </w:t>
      </w:r>
      <w:r>
        <w:rPr>
          <w:sz w:val="18"/>
          <w:szCs w:val="18"/>
          <w:lang w:val="en-US"/>
        </w:rPr>
        <w:t>ÎS Î</w:t>
      </w:r>
      <w:r w:rsidRPr="000E7EAD">
        <w:rPr>
          <w:sz w:val="18"/>
          <w:szCs w:val="18"/>
          <w:lang w:val="en-US"/>
        </w:rPr>
        <w:t xml:space="preserve">SC </w:t>
      </w:r>
      <w:r>
        <w:rPr>
          <w:sz w:val="18"/>
          <w:szCs w:val="18"/>
          <w:lang w:val="en-US"/>
        </w:rPr>
        <w:t>„</w:t>
      </w:r>
      <w:r w:rsidRPr="000E7EAD">
        <w:rPr>
          <w:sz w:val="18"/>
          <w:szCs w:val="18"/>
          <w:lang w:val="en-US"/>
        </w:rPr>
        <w:t>Sil-R</w:t>
      </w:r>
      <w:r>
        <w:rPr>
          <w:sz w:val="18"/>
          <w:szCs w:val="18"/>
          <w:lang w:val="en-US"/>
        </w:rPr>
        <w:t>ă</w:t>
      </w:r>
      <w:r w:rsidRPr="000E7EAD">
        <w:rPr>
          <w:sz w:val="18"/>
          <w:szCs w:val="18"/>
          <w:lang w:val="en-US"/>
        </w:rPr>
        <w:t>zeni</w:t>
      </w:r>
      <w:r>
        <w:rPr>
          <w:sz w:val="18"/>
          <w:szCs w:val="18"/>
          <w:lang w:val="en-US"/>
        </w:rPr>
        <w:t>”</w:t>
      </w:r>
      <w:r w:rsidRPr="000E7EAD">
        <w:rPr>
          <w:sz w:val="18"/>
          <w:szCs w:val="18"/>
          <w:lang w:val="en-US"/>
        </w:rPr>
        <w:t xml:space="preserve"> – 2/131; </w:t>
      </w:r>
      <w:r>
        <w:rPr>
          <w:sz w:val="18"/>
          <w:szCs w:val="18"/>
          <w:lang w:val="en-US"/>
        </w:rPr>
        <w:t>ÎS Î</w:t>
      </w:r>
      <w:r w:rsidRPr="000E7EAD">
        <w:rPr>
          <w:sz w:val="18"/>
          <w:szCs w:val="18"/>
          <w:lang w:val="en-US"/>
        </w:rPr>
        <w:t xml:space="preserve">SC Strășeni –  3/108; </w:t>
      </w:r>
      <w:r>
        <w:rPr>
          <w:sz w:val="18"/>
          <w:szCs w:val="18"/>
          <w:lang w:val="en-US"/>
        </w:rPr>
        <w:t>Î</w:t>
      </w:r>
      <w:r w:rsidRPr="000E7EAD">
        <w:rPr>
          <w:sz w:val="18"/>
          <w:szCs w:val="18"/>
          <w:lang w:val="en-US"/>
        </w:rPr>
        <w:t xml:space="preserve">S ÎS Soroca – 0/36; ÎS ÎS „Hîncești-Silva” – 3/11; </w:t>
      </w:r>
      <w:r w:rsidRPr="00526500">
        <w:rPr>
          <w:sz w:val="18"/>
          <w:szCs w:val="18"/>
          <w:lang w:val="en-US"/>
        </w:rPr>
        <w:t>Î</w:t>
      </w:r>
      <w:r w:rsidRPr="00515BCC">
        <w:rPr>
          <w:sz w:val="18"/>
          <w:szCs w:val="18"/>
          <w:lang w:val="en-US"/>
        </w:rPr>
        <w:t>S</w:t>
      </w:r>
      <w:r w:rsidRPr="00526500">
        <w:rPr>
          <w:sz w:val="18"/>
          <w:szCs w:val="18"/>
          <w:lang w:val="en-US"/>
        </w:rPr>
        <w:t xml:space="preserve"> Î</w:t>
      </w:r>
      <w:r w:rsidRPr="00515BCC">
        <w:rPr>
          <w:sz w:val="18"/>
          <w:szCs w:val="18"/>
          <w:lang w:val="en-US"/>
        </w:rPr>
        <w:t xml:space="preserve">S Orhei – 6/18; </w:t>
      </w:r>
      <w:r w:rsidRPr="00526500">
        <w:rPr>
          <w:sz w:val="18"/>
          <w:szCs w:val="18"/>
          <w:lang w:val="en-US"/>
        </w:rPr>
        <w:t>Î</w:t>
      </w:r>
      <w:r w:rsidRPr="00515BCC">
        <w:rPr>
          <w:sz w:val="18"/>
          <w:szCs w:val="18"/>
          <w:lang w:val="en-US"/>
        </w:rPr>
        <w:t>S</w:t>
      </w:r>
      <w:r w:rsidRPr="00526500">
        <w:rPr>
          <w:sz w:val="18"/>
          <w:szCs w:val="18"/>
          <w:lang w:val="en-US"/>
        </w:rPr>
        <w:t xml:space="preserve"> Î</w:t>
      </w:r>
      <w:r w:rsidRPr="00515BCC">
        <w:rPr>
          <w:sz w:val="18"/>
          <w:szCs w:val="18"/>
          <w:lang w:val="en-US"/>
        </w:rPr>
        <w:t xml:space="preserve">S Tighina – 6/7; ÎS ÎS Nisporeni – 0/3; ÎS ÎS </w:t>
      </w:r>
      <w:r w:rsidRPr="00C9359C">
        <w:rPr>
          <w:sz w:val="18"/>
          <w:szCs w:val="18"/>
          <w:lang w:val="en-US"/>
        </w:rPr>
        <w:t>„Silva-Centru” Ungheni– 3/3;  ÎS ÎS „Silva-Sud”Cahul – 1/3; ÎS ÎS Glodeni – 0/4; ÎS ÎS Iargara - 4/0; ÎS ÎS Edineț – 2/2; ÎS ÎSC Cimișlia – 0/11; ÎS ÎS Călărași – 0/6; ÎS ÎS Șoldănești</w:t>
      </w:r>
      <w:r w:rsidRPr="000E7EAD">
        <w:rPr>
          <w:sz w:val="18"/>
          <w:szCs w:val="18"/>
          <w:lang w:val="en-US"/>
        </w:rPr>
        <w:t xml:space="preserve"> – 0/3; </w:t>
      </w:r>
      <w:r>
        <w:rPr>
          <w:sz w:val="18"/>
          <w:szCs w:val="18"/>
          <w:lang w:val="en-US"/>
        </w:rPr>
        <w:t>Î</w:t>
      </w:r>
      <w:r w:rsidRPr="000E7EAD">
        <w:rPr>
          <w:sz w:val="18"/>
          <w:szCs w:val="18"/>
          <w:lang w:val="en-US"/>
        </w:rPr>
        <w:t xml:space="preserve">S ÎS Comrat – 0/2; </w:t>
      </w:r>
      <w:r>
        <w:rPr>
          <w:sz w:val="18"/>
          <w:szCs w:val="18"/>
          <w:lang w:val="en-US"/>
        </w:rPr>
        <w:t>Î</w:t>
      </w:r>
      <w:r w:rsidRPr="000E7EAD">
        <w:rPr>
          <w:sz w:val="18"/>
          <w:szCs w:val="18"/>
          <w:lang w:val="en-US"/>
        </w:rPr>
        <w:t>S ÎS Bălți – 2/7.</w:t>
      </w:r>
    </w:p>
  </w:footnote>
  <w:footnote w:id="41">
    <w:p w:rsidR="007105F6" w:rsidRPr="000E7EAD" w:rsidRDefault="007105F6">
      <w:pPr>
        <w:pStyle w:val="ad"/>
        <w:rPr>
          <w:sz w:val="18"/>
          <w:szCs w:val="18"/>
          <w:lang w:val="en-US"/>
        </w:rPr>
      </w:pPr>
      <w:r w:rsidRPr="002143E1">
        <w:rPr>
          <w:rStyle w:val="a7"/>
          <w:sz w:val="18"/>
          <w:szCs w:val="18"/>
        </w:rPr>
        <w:footnoteRef/>
      </w:r>
      <w:r>
        <w:rPr>
          <w:rFonts w:eastAsia="Times New Roman"/>
          <w:sz w:val="18"/>
          <w:szCs w:val="18"/>
          <w:lang w:val="en-US"/>
        </w:rPr>
        <w:t>A</w:t>
      </w:r>
      <w:r w:rsidRPr="000E7EAD">
        <w:rPr>
          <w:rFonts w:eastAsia="Times New Roman"/>
          <w:sz w:val="18"/>
          <w:szCs w:val="18"/>
          <w:lang w:val="en-US"/>
        </w:rPr>
        <w:t>rt.4 alin.(5) din Legea nr.1543-XIII din 25.02.1998; art.21 din Codul funciar; pct.18 din Regulamentul aprobat prin HG nr.187 din 20.02.2008.</w:t>
      </w:r>
    </w:p>
  </w:footnote>
  <w:footnote w:id="42">
    <w:p w:rsidR="007105F6" w:rsidRPr="000E7EAD" w:rsidRDefault="007105F6" w:rsidP="004C3357">
      <w:pPr>
        <w:spacing w:after="0" w:line="240" w:lineRule="auto"/>
        <w:jc w:val="both"/>
        <w:rPr>
          <w:rFonts w:eastAsia="Times New Roman"/>
          <w:szCs w:val="18"/>
          <w:lang w:val="en-US"/>
        </w:rPr>
      </w:pPr>
      <w:r w:rsidRPr="002143E1">
        <w:rPr>
          <w:rStyle w:val="a7"/>
          <w:szCs w:val="18"/>
        </w:rPr>
        <w:footnoteRef/>
      </w:r>
      <w:r>
        <w:rPr>
          <w:szCs w:val="18"/>
          <w:lang w:val="en-US"/>
        </w:rPr>
        <w:t>P</w:t>
      </w:r>
      <w:r w:rsidRPr="000E7EAD">
        <w:rPr>
          <w:szCs w:val="18"/>
          <w:lang w:val="en-US"/>
        </w:rPr>
        <w:t xml:space="preserve">ct.11 din </w:t>
      </w:r>
      <w:r w:rsidRPr="000E7EAD">
        <w:rPr>
          <w:rFonts w:eastAsia="Times New Roman"/>
          <w:szCs w:val="18"/>
          <w:lang w:val="en-US"/>
        </w:rPr>
        <w:t>Regulamentul gospodăriei cinegetice, Anexa nr.1 la Legea regnului animal nr.439</w:t>
      </w:r>
      <w:r>
        <w:rPr>
          <w:rFonts w:eastAsia="Times New Roman"/>
          <w:szCs w:val="18"/>
          <w:lang w:val="en-US"/>
        </w:rPr>
        <w:t>-XIII din 27.04.1995.</w:t>
      </w:r>
    </w:p>
  </w:footnote>
  <w:footnote w:id="43">
    <w:p w:rsidR="007105F6" w:rsidRPr="000E7EAD" w:rsidRDefault="007105F6" w:rsidP="004C3357">
      <w:pPr>
        <w:spacing w:after="0" w:line="240" w:lineRule="auto"/>
        <w:jc w:val="both"/>
        <w:rPr>
          <w:rFonts w:eastAsia="Times New Roman"/>
          <w:szCs w:val="18"/>
          <w:lang w:val="en-US"/>
        </w:rPr>
      </w:pPr>
      <w:r w:rsidRPr="002143E1">
        <w:rPr>
          <w:rStyle w:val="a7"/>
          <w:szCs w:val="18"/>
        </w:rPr>
        <w:footnoteRef/>
      </w:r>
      <w:r>
        <w:rPr>
          <w:rFonts w:eastAsia="Times New Roman"/>
          <w:szCs w:val="18"/>
          <w:lang w:val="en-US"/>
        </w:rPr>
        <w:t>P</w:t>
      </w:r>
      <w:r w:rsidRPr="000E7EAD">
        <w:rPr>
          <w:rFonts w:eastAsia="Times New Roman"/>
          <w:szCs w:val="18"/>
          <w:lang w:val="en-US"/>
        </w:rPr>
        <w:t>ct.20 din Regulamentul aprobat prin HG nr.187 din 20.02.2008.</w:t>
      </w:r>
    </w:p>
  </w:footnote>
  <w:footnote w:id="44">
    <w:p w:rsidR="007105F6" w:rsidRPr="000E7EAD" w:rsidRDefault="007105F6" w:rsidP="004C3357">
      <w:pPr>
        <w:pStyle w:val="ad"/>
        <w:jc w:val="both"/>
        <w:rPr>
          <w:rFonts w:asciiTheme="minorHAnsi" w:eastAsiaTheme="minorHAnsi" w:hAnsiTheme="minorHAnsi" w:cstheme="minorBidi"/>
          <w:sz w:val="18"/>
          <w:szCs w:val="18"/>
          <w:lang w:val="en-US"/>
        </w:rPr>
      </w:pPr>
      <w:r w:rsidRPr="00D96961">
        <w:rPr>
          <w:rStyle w:val="a7"/>
          <w:sz w:val="18"/>
          <w:szCs w:val="18"/>
        </w:rPr>
        <w:footnoteRef/>
      </w:r>
      <w:r>
        <w:rPr>
          <w:sz w:val="18"/>
          <w:szCs w:val="18"/>
          <w:lang w:val="en-US"/>
        </w:rPr>
        <w:t>P</w:t>
      </w:r>
      <w:r w:rsidRPr="000E7EAD">
        <w:rPr>
          <w:sz w:val="18"/>
          <w:szCs w:val="18"/>
          <w:lang w:val="en-US"/>
        </w:rPr>
        <w:t>ct.5 din Regulamentul aprobat prin HG nr.187 din 20.02.2008.</w:t>
      </w:r>
    </w:p>
  </w:footnote>
  <w:footnote w:id="45">
    <w:p w:rsidR="007105F6" w:rsidRPr="000E7EAD" w:rsidRDefault="007105F6" w:rsidP="004C3357">
      <w:pPr>
        <w:pStyle w:val="ad"/>
        <w:jc w:val="both"/>
        <w:rPr>
          <w:sz w:val="18"/>
          <w:szCs w:val="18"/>
          <w:lang w:val="en-US"/>
        </w:rPr>
      </w:pPr>
      <w:r w:rsidRPr="00D96961">
        <w:rPr>
          <w:rStyle w:val="a7"/>
          <w:sz w:val="18"/>
          <w:szCs w:val="18"/>
        </w:rPr>
        <w:footnoteRef/>
      </w:r>
      <w:r w:rsidRPr="000E7EAD">
        <w:rPr>
          <w:sz w:val="18"/>
          <w:szCs w:val="18"/>
          <w:lang w:val="en-US"/>
        </w:rPr>
        <w:t xml:space="preserve"> ÎS ÎS: „Hîncești-Silva” – 3 tabere de vacanță</w:t>
      </w:r>
      <w:r>
        <w:rPr>
          <w:sz w:val="18"/>
          <w:szCs w:val="18"/>
          <w:lang w:val="en-US"/>
        </w:rPr>
        <w:t>,</w:t>
      </w:r>
      <w:r w:rsidRPr="000E7EAD">
        <w:rPr>
          <w:sz w:val="18"/>
          <w:szCs w:val="18"/>
          <w:lang w:val="en-US"/>
        </w:rPr>
        <w:t xml:space="preserve"> cu suprafața totală </w:t>
      </w:r>
      <w:r>
        <w:rPr>
          <w:sz w:val="18"/>
          <w:szCs w:val="18"/>
          <w:lang w:val="en-US"/>
        </w:rPr>
        <w:t xml:space="preserve">de </w:t>
      </w:r>
      <w:r w:rsidRPr="000E7EAD">
        <w:rPr>
          <w:sz w:val="18"/>
          <w:szCs w:val="18"/>
          <w:lang w:val="en-US"/>
        </w:rPr>
        <w:t>3,9 ha; „Silva</w:t>
      </w:r>
      <w:r>
        <w:rPr>
          <w:sz w:val="18"/>
          <w:szCs w:val="18"/>
          <w:lang w:val="en-US"/>
        </w:rPr>
        <w:t>-</w:t>
      </w:r>
      <w:r w:rsidRPr="000E7EAD">
        <w:rPr>
          <w:sz w:val="18"/>
          <w:szCs w:val="18"/>
          <w:lang w:val="en-US"/>
        </w:rPr>
        <w:t xml:space="preserve">Sud” Cahul –  o </w:t>
      </w:r>
      <w:r>
        <w:rPr>
          <w:sz w:val="18"/>
          <w:szCs w:val="18"/>
          <w:lang w:val="en-US"/>
        </w:rPr>
        <w:t>m</w:t>
      </w:r>
      <w:r w:rsidRPr="000E7EAD">
        <w:rPr>
          <w:sz w:val="18"/>
          <w:szCs w:val="18"/>
          <w:lang w:val="en-US"/>
        </w:rPr>
        <w:t xml:space="preserve">ănăstire (din 2010; 2,1 ha) și o tabără de odihnă pentru copii (din 1965; 1,7 ha); Soroca – 2 tabere de odihnă (4,8 ha); Orhei </w:t>
      </w:r>
      <w:r w:rsidRPr="00E5750F">
        <w:rPr>
          <w:sz w:val="18"/>
          <w:szCs w:val="18"/>
          <w:lang w:val="en-US"/>
        </w:rPr>
        <w:t>–tabere</w:t>
      </w:r>
      <w:r w:rsidRPr="000E7EAD">
        <w:rPr>
          <w:sz w:val="18"/>
          <w:szCs w:val="18"/>
          <w:lang w:val="en-US"/>
        </w:rPr>
        <w:t xml:space="preserve"> de vacanță și curative (10,2 ha).</w:t>
      </w:r>
    </w:p>
  </w:footnote>
  <w:footnote w:id="46">
    <w:p w:rsidR="007105F6" w:rsidRPr="00F91418" w:rsidRDefault="007105F6" w:rsidP="000B6B55">
      <w:pPr>
        <w:pStyle w:val="a3"/>
        <w:ind w:firstLine="0"/>
        <w:rPr>
          <w:sz w:val="18"/>
          <w:szCs w:val="18"/>
        </w:rPr>
      </w:pPr>
      <w:r w:rsidRPr="00F91418">
        <w:rPr>
          <w:rStyle w:val="a7"/>
          <w:sz w:val="18"/>
          <w:szCs w:val="18"/>
        </w:rPr>
        <w:footnoteRef/>
      </w:r>
      <w:r>
        <w:rPr>
          <w:sz w:val="18"/>
          <w:szCs w:val="18"/>
        </w:rPr>
        <w:t>A</w:t>
      </w:r>
      <w:r w:rsidRPr="00F91418">
        <w:rPr>
          <w:sz w:val="18"/>
          <w:szCs w:val="18"/>
        </w:rPr>
        <w:t xml:space="preserve">rt.127 din Constituția RM, art.6 (1) din </w:t>
      </w:r>
      <w:r>
        <w:rPr>
          <w:sz w:val="18"/>
          <w:szCs w:val="18"/>
        </w:rPr>
        <w:t>Codul silvic</w:t>
      </w:r>
      <w:r w:rsidRPr="00F91418">
        <w:rPr>
          <w:sz w:val="18"/>
          <w:szCs w:val="18"/>
        </w:rPr>
        <w:t>.</w:t>
      </w:r>
    </w:p>
  </w:footnote>
  <w:footnote w:id="47">
    <w:p w:rsidR="007105F6" w:rsidRPr="000E7EAD" w:rsidRDefault="007105F6" w:rsidP="000B6B55">
      <w:pPr>
        <w:spacing w:after="0" w:line="240" w:lineRule="auto"/>
        <w:jc w:val="both"/>
        <w:rPr>
          <w:rFonts w:eastAsia="Times New Roman"/>
          <w:szCs w:val="18"/>
          <w:lang w:val="en-US"/>
        </w:rPr>
      </w:pPr>
      <w:r w:rsidRPr="00F91418">
        <w:rPr>
          <w:rStyle w:val="a7"/>
          <w:szCs w:val="18"/>
        </w:rPr>
        <w:footnoteRef/>
      </w:r>
      <w:r>
        <w:rPr>
          <w:szCs w:val="18"/>
          <w:lang w:val="en-US"/>
        </w:rPr>
        <w:t>A</w:t>
      </w:r>
      <w:r w:rsidRPr="000E7EAD">
        <w:rPr>
          <w:szCs w:val="18"/>
          <w:lang w:val="en-US"/>
        </w:rPr>
        <w:t xml:space="preserve">rt.25 din </w:t>
      </w:r>
      <w:r w:rsidRPr="000E7EAD">
        <w:rPr>
          <w:rFonts w:eastAsia="Times New Roman"/>
          <w:szCs w:val="18"/>
          <w:lang w:val="en-US"/>
        </w:rPr>
        <w:t>Codul silvic.</w:t>
      </w:r>
    </w:p>
  </w:footnote>
  <w:footnote w:id="48">
    <w:p w:rsidR="007105F6" w:rsidRPr="000E7EAD" w:rsidRDefault="007105F6" w:rsidP="000B6B55">
      <w:pPr>
        <w:pStyle w:val="ad"/>
        <w:jc w:val="both"/>
        <w:rPr>
          <w:sz w:val="18"/>
          <w:szCs w:val="18"/>
          <w:lang w:val="en-US"/>
        </w:rPr>
      </w:pPr>
      <w:r w:rsidRPr="00F91418">
        <w:rPr>
          <w:rStyle w:val="a7"/>
          <w:sz w:val="18"/>
          <w:szCs w:val="18"/>
        </w:rPr>
        <w:footnoteRef/>
      </w:r>
      <w:r>
        <w:rPr>
          <w:sz w:val="18"/>
          <w:szCs w:val="18"/>
          <w:lang w:val="en-US"/>
        </w:rPr>
        <w:t>A</w:t>
      </w:r>
      <w:r w:rsidRPr="000E7EAD">
        <w:rPr>
          <w:sz w:val="18"/>
          <w:szCs w:val="18"/>
          <w:lang w:val="en-US"/>
        </w:rPr>
        <w:t xml:space="preserve">rt.911 din </w:t>
      </w:r>
      <w:r w:rsidRPr="00515BCC">
        <w:rPr>
          <w:sz w:val="18"/>
          <w:szCs w:val="18"/>
          <w:lang w:val="en-US"/>
        </w:rPr>
        <w:t xml:space="preserve">Legea nr.1107-XV din 06.06.2002 </w:t>
      </w:r>
      <w:r w:rsidRPr="00526500">
        <w:rPr>
          <w:sz w:val="18"/>
          <w:szCs w:val="18"/>
          <w:lang w:val="en-US"/>
        </w:rPr>
        <w:t xml:space="preserve">Codul civil al Republicii Moldova </w:t>
      </w:r>
      <w:r w:rsidRPr="00515BCC">
        <w:rPr>
          <w:sz w:val="18"/>
          <w:szCs w:val="18"/>
          <w:lang w:val="en-US"/>
        </w:rPr>
        <w:t>(în continuare –</w:t>
      </w:r>
      <w:r w:rsidRPr="000E7EAD">
        <w:rPr>
          <w:sz w:val="18"/>
          <w:szCs w:val="18"/>
          <w:lang w:val="en-US"/>
        </w:rPr>
        <w:t xml:space="preserve"> Codul civil).</w:t>
      </w:r>
    </w:p>
  </w:footnote>
  <w:footnote w:id="49">
    <w:p w:rsidR="007105F6" w:rsidRPr="000E7EAD" w:rsidRDefault="007105F6" w:rsidP="000B6B55">
      <w:pPr>
        <w:pStyle w:val="ad"/>
        <w:jc w:val="both"/>
        <w:rPr>
          <w:sz w:val="18"/>
          <w:szCs w:val="18"/>
          <w:lang w:val="en-US"/>
        </w:rPr>
      </w:pPr>
      <w:r w:rsidRPr="00F91418">
        <w:rPr>
          <w:rStyle w:val="a7"/>
          <w:sz w:val="18"/>
          <w:szCs w:val="18"/>
        </w:rPr>
        <w:footnoteRef/>
      </w:r>
      <w:r>
        <w:rPr>
          <w:sz w:val="18"/>
          <w:szCs w:val="18"/>
          <w:lang w:val="en-US"/>
        </w:rPr>
        <w:t>Î</w:t>
      </w:r>
      <w:r w:rsidRPr="000E7EAD">
        <w:rPr>
          <w:sz w:val="18"/>
          <w:szCs w:val="18"/>
          <w:lang w:val="en-US"/>
        </w:rPr>
        <w:t>n total pe perioada anilor 2008-2015 – 100 contracte pe suprafața de 545,301 ha, din</w:t>
      </w:r>
      <w:r>
        <w:rPr>
          <w:sz w:val="18"/>
          <w:szCs w:val="18"/>
          <w:lang w:val="en-US"/>
        </w:rPr>
        <w:t>tre</w:t>
      </w:r>
      <w:r w:rsidRPr="000E7EAD">
        <w:rPr>
          <w:sz w:val="18"/>
          <w:szCs w:val="18"/>
          <w:lang w:val="en-US"/>
        </w:rPr>
        <w:t xml:space="preserve"> care</w:t>
      </w:r>
      <w:r>
        <w:rPr>
          <w:sz w:val="18"/>
          <w:szCs w:val="18"/>
          <w:lang w:val="en-US"/>
        </w:rPr>
        <w:t xml:space="preserve"> în anii</w:t>
      </w:r>
      <w:r w:rsidRPr="000E7EAD">
        <w:rPr>
          <w:sz w:val="18"/>
          <w:szCs w:val="18"/>
          <w:lang w:val="en-US"/>
        </w:rPr>
        <w:t>: 2008 – 1 contract (5 ha), 2009 – 2 contracte (39,4 ha), 2010 – 9 contracte (10 ha), 2011 – 17 contracte (40,1206 ha), 2012 – 23 contracte (262,88 ha), 2013 – 15 contracte (22,42 ha), 2014 – 21 contracte (145,2804 ha), 2015 – 12 contracte ( 20,2 ha).</w:t>
      </w:r>
    </w:p>
  </w:footnote>
  <w:footnote w:id="50">
    <w:p w:rsidR="007105F6" w:rsidRPr="000E7EAD" w:rsidRDefault="007105F6" w:rsidP="000B6B55">
      <w:pPr>
        <w:pStyle w:val="ad"/>
        <w:jc w:val="both"/>
        <w:rPr>
          <w:sz w:val="18"/>
          <w:szCs w:val="18"/>
          <w:lang w:val="en-US"/>
        </w:rPr>
      </w:pPr>
      <w:r w:rsidRPr="00F91418">
        <w:rPr>
          <w:rStyle w:val="a7"/>
          <w:sz w:val="18"/>
          <w:szCs w:val="18"/>
        </w:rPr>
        <w:footnoteRef/>
      </w:r>
      <w:r>
        <w:rPr>
          <w:sz w:val="18"/>
          <w:szCs w:val="18"/>
          <w:lang w:val="en-US"/>
        </w:rPr>
        <w:t>A</w:t>
      </w:r>
      <w:r w:rsidRPr="000E7EAD">
        <w:rPr>
          <w:sz w:val="18"/>
          <w:szCs w:val="18"/>
          <w:lang w:val="en-US"/>
        </w:rPr>
        <w:t>rt.668 alin.(3) din Codul civil.</w:t>
      </w:r>
    </w:p>
  </w:footnote>
  <w:footnote w:id="51">
    <w:p w:rsidR="007105F6" w:rsidRPr="000E7EAD" w:rsidRDefault="007105F6" w:rsidP="000B6B55">
      <w:pPr>
        <w:spacing w:after="0" w:line="240" w:lineRule="auto"/>
        <w:jc w:val="both"/>
        <w:rPr>
          <w:rFonts w:eastAsia="Times New Roman"/>
          <w:szCs w:val="18"/>
          <w:lang w:val="en-US"/>
        </w:rPr>
      </w:pPr>
      <w:r w:rsidRPr="00836AA5">
        <w:rPr>
          <w:rStyle w:val="a7"/>
          <w:szCs w:val="18"/>
        </w:rPr>
        <w:footnoteRef/>
      </w:r>
      <w:r>
        <w:rPr>
          <w:szCs w:val="18"/>
          <w:lang w:val="en-US"/>
        </w:rPr>
        <w:t>P</w:t>
      </w:r>
      <w:r w:rsidRPr="000E7EAD">
        <w:rPr>
          <w:szCs w:val="18"/>
          <w:lang w:val="en-US"/>
        </w:rPr>
        <w:t xml:space="preserve">ct.11 din </w:t>
      </w:r>
      <w:r w:rsidRPr="000E7EAD">
        <w:rPr>
          <w:rFonts w:eastAsia="Times New Roman"/>
          <w:szCs w:val="18"/>
          <w:lang w:val="en-US"/>
        </w:rPr>
        <w:t>Regulamentul aprobat prin HG nr.187 din 20.02.2008.</w:t>
      </w:r>
    </w:p>
  </w:footnote>
  <w:footnote w:id="52">
    <w:p w:rsidR="007105F6" w:rsidRPr="00836AA5" w:rsidRDefault="007105F6" w:rsidP="000B6B55">
      <w:pPr>
        <w:pStyle w:val="1"/>
        <w:rPr>
          <w:lang w:val="en-US"/>
        </w:rPr>
      </w:pPr>
      <w:r w:rsidRPr="00836AA5">
        <w:rPr>
          <w:rStyle w:val="a7"/>
        </w:rPr>
        <w:footnoteRef/>
      </w:r>
      <w:r w:rsidRPr="000E7EAD">
        <w:rPr>
          <w:lang w:val="en-US"/>
        </w:rPr>
        <w:t xml:space="preserve"> Fișa postului</w:t>
      </w:r>
      <w:r>
        <w:rPr>
          <w:lang w:val="en-US"/>
        </w:rPr>
        <w:t>,</w:t>
      </w:r>
      <w:r w:rsidRPr="000E7EAD">
        <w:rPr>
          <w:lang w:val="en-US"/>
        </w:rPr>
        <w:t xml:space="preserve"> aprobată la 26.07.2012.</w:t>
      </w:r>
    </w:p>
  </w:footnote>
  <w:footnote w:id="53">
    <w:p w:rsidR="007105F6" w:rsidRPr="000E7EAD" w:rsidRDefault="007105F6" w:rsidP="000B6B55">
      <w:pPr>
        <w:pStyle w:val="1"/>
        <w:rPr>
          <w:lang w:val="en-US"/>
        </w:rPr>
      </w:pPr>
      <w:r w:rsidRPr="00836AA5">
        <w:rPr>
          <w:rStyle w:val="a7"/>
        </w:rPr>
        <w:footnoteRef/>
      </w:r>
      <w:r>
        <w:rPr>
          <w:lang w:val="en-US"/>
        </w:rPr>
        <w:t>A</w:t>
      </w:r>
      <w:r w:rsidRPr="000E7EAD">
        <w:rPr>
          <w:lang w:val="en-US"/>
        </w:rPr>
        <w:t>rt.5 din Legea cu privire la conflictul de interese nr.16-XVI din 15.02.2008.</w:t>
      </w:r>
    </w:p>
  </w:footnote>
  <w:footnote w:id="54">
    <w:p w:rsidR="007105F6" w:rsidRPr="000E7EAD" w:rsidRDefault="007105F6" w:rsidP="007D08A7">
      <w:pPr>
        <w:pStyle w:val="ad"/>
        <w:jc w:val="both"/>
        <w:rPr>
          <w:sz w:val="18"/>
          <w:szCs w:val="18"/>
          <w:lang w:val="en-US"/>
        </w:rPr>
      </w:pPr>
      <w:r w:rsidRPr="005C771A">
        <w:rPr>
          <w:rStyle w:val="a7"/>
          <w:sz w:val="18"/>
          <w:szCs w:val="18"/>
        </w:rPr>
        <w:footnoteRef/>
      </w:r>
      <w:r>
        <w:rPr>
          <w:sz w:val="18"/>
          <w:szCs w:val="18"/>
          <w:lang w:val="en-US"/>
        </w:rPr>
        <w:t>P</w:t>
      </w:r>
      <w:r w:rsidRPr="000E7EAD">
        <w:rPr>
          <w:sz w:val="18"/>
          <w:szCs w:val="18"/>
          <w:lang w:val="en-US"/>
        </w:rPr>
        <w:t>ct.21 din Regulamentul aprobat prin HG nr.187 din 20.02.2008.</w:t>
      </w:r>
    </w:p>
  </w:footnote>
  <w:footnote w:id="55">
    <w:p w:rsidR="007105F6" w:rsidRPr="000E7EAD" w:rsidRDefault="007105F6" w:rsidP="007D08A7">
      <w:pPr>
        <w:spacing w:after="0" w:line="240" w:lineRule="auto"/>
        <w:jc w:val="both"/>
        <w:rPr>
          <w:rFonts w:eastAsia="Times New Roman"/>
          <w:szCs w:val="18"/>
          <w:lang w:val="en-US"/>
        </w:rPr>
      </w:pPr>
      <w:r w:rsidRPr="005C771A">
        <w:rPr>
          <w:rStyle w:val="a7"/>
          <w:szCs w:val="18"/>
        </w:rPr>
        <w:footnoteRef/>
      </w:r>
      <w:r w:rsidRPr="000E7EAD">
        <w:rPr>
          <w:rFonts w:eastAsia="Times New Roman"/>
          <w:szCs w:val="18"/>
          <w:lang w:val="en-US"/>
        </w:rPr>
        <w:t xml:space="preserve"> Ordinul directorului general al Agenției nr.63 din 17.02.2014 „Cu privire la asigurarea regimului silvic pe terenurile forestiere gestionate și date în arendă de către Agenția „Moldsilva”.</w:t>
      </w:r>
    </w:p>
  </w:footnote>
  <w:footnote w:id="56">
    <w:p w:rsidR="007105F6" w:rsidRPr="000E7EAD" w:rsidRDefault="007105F6" w:rsidP="007D08A7">
      <w:pPr>
        <w:spacing w:after="0" w:line="240" w:lineRule="auto"/>
        <w:jc w:val="both"/>
        <w:rPr>
          <w:rFonts w:eastAsia="Times New Roman"/>
          <w:szCs w:val="18"/>
          <w:lang w:val="en-US"/>
        </w:rPr>
      </w:pPr>
      <w:r w:rsidRPr="00073985">
        <w:rPr>
          <w:rStyle w:val="a7"/>
          <w:szCs w:val="18"/>
        </w:rPr>
        <w:footnoteRef/>
      </w:r>
      <w:r w:rsidRPr="000E7EAD">
        <w:rPr>
          <w:rFonts w:eastAsia="Times New Roman"/>
          <w:szCs w:val="18"/>
          <w:lang w:val="en-US"/>
        </w:rPr>
        <w:t xml:space="preserve">Regulamentul privind inventarierea, aprobat prin Ordinul ministrului </w:t>
      </w:r>
      <w:r>
        <w:rPr>
          <w:rFonts w:eastAsia="Times New Roman"/>
          <w:szCs w:val="18"/>
          <w:lang w:val="en-US"/>
        </w:rPr>
        <w:t>f</w:t>
      </w:r>
      <w:r w:rsidRPr="000E7EAD">
        <w:rPr>
          <w:rFonts w:eastAsia="Times New Roman"/>
          <w:szCs w:val="18"/>
          <w:lang w:val="en-US"/>
        </w:rPr>
        <w:t>inanțelor nr.60 din 29.05.2012 (în continuare – Regulamentul nr.60 din 29.05.2012).</w:t>
      </w:r>
    </w:p>
  </w:footnote>
  <w:footnote w:id="57">
    <w:p w:rsidR="007105F6" w:rsidRPr="000E7EAD" w:rsidRDefault="007105F6" w:rsidP="007D08A7">
      <w:pPr>
        <w:pStyle w:val="ad"/>
        <w:jc w:val="both"/>
        <w:rPr>
          <w:sz w:val="18"/>
          <w:szCs w:val="18"/>
          <w:lang w:val="en-US"/>
        </w:rPr>
      </w:pPr>
      <w:r w:rsidRPr="00073985">
        <w:rPr>
          <w:rStyle w:val="a7"/>
          <w:sz w:val="18"/>
          <w:szCs w:val="18"/>
        </w:rPr>
        <w:footnoteRef/>
      </w:r>
      <w:r w:rsidRPr="000E7EAD">
        <w:rPr>
          <w:sz w:val="18"/>
          <w:szCs w:val="18"/>
          <w:lang w:val="en-US"/>
        </w:rPr>
        <w:t xml:space="preserve"> Cele mai multe acte de predare-primire a fondului forestier arendat lipsesc la ÎS ÎS</w:t>
      </w:r>
      <w:r>
        <w:rPr>
          <w:sz w:val="18"/>
          <w:szCs w:val="18"/>
          <w:lang w:val="en-US"/>
        </w:rPr>
        <w:t>C</w:t>
      </w:r>
      <w:r w:rsidRPr="000E7EAD">
        <w:rPr>
          <w:sz w:val="18"/>
          <w:szCs w:val="18"/>
          <w:lang w:val="en-US"/>
        </w:rPr>
        <w:t xml:space="preserve"> „Sil-R</w:t>
      </w:r>
      <w:r>
        <w:rPr>
          <w:sz w:val="18"/>
          <w:szCs w:val="18"/>
          <w:lang w:val="en-US"/>
        </w:rPr>
        <w:t>ă</w:t>
      </w:r>
      <w:r w:rsidRPr="000E7EAD">
        <w:rPr>
          <w:sz w:val="18"/>
          <w:szCs w:val="18"/>
          <w:lang w:val="en-US"/>
        </w:rPr>
        <w:t>zeni” – 22, ÎS ÎS</w:t>
      </w:r>
      <w:r>
        <w:rPr>
          <w:sz w:val="18"/>
          <w:szCs w:val="18"/>
          <w:lang w:val="en-US"/>
        </w:rPr>
        <w:t>C</w:t>
      </w:r>
      <w:r w:rsidRPr="000E7EAD">
        <w:rPr>
          <w:sz w:val="18"/>
          <w:szCs w:val="18"/>
          <w:lang w:val="en-US"/>
        </w:rPr>
        <w:t xml:space="preserve"> Str</w:t>
      </w:r>
      <w:r>
        <w:rPr>
          <w:sz w:val="18"/>
          <w:szCs w:val="18"/>
          <w:lang w:val="en-US"/>
        </w:rPr>
        <w:t>ă</w:t>
      </w:r>
      <w:r w:rsidRPr="000E7EAD">
        <w:rPr>
          <w:sz w:val="18"/>
          <w:szCs w:val="18"/>
          <w:lang w:val="en-US"/>
        </w:rPr>
        <w:t xml:space="preserve">șeni – 23, ÎS </w:t>
      </w:r>
      <w:r w:rsidRPr="00515BCC">
        <w:rPr>
          <w:sz w:val="18"/>
          <w:szCs w:val="18"/>
          <w:lang w:val="en-US"/>
        </w:rPr>
        <w:t>ÎS Chișinău</w:t>
      </w:r>
      <w:r w:rsidRPr="000E7EAD">
        <w:rPr>
          <w:sz w:val="18"/>
          <w:szCs w:val="18"/>
          <w:lang w:val="en-US"/>
        </w:rPr>
        <w:t xml:space="preserve"> – 43.</w:t>
      </w:r>
    </w:p>
  </w:footnote>
  <w:footnote w:id="58">
    <w:p w:rsidR="007105F6" w:rsidRPr="000E7EAD" w:rsidRDefault="007105F6" w:rsidP="00E90887">
      <w:pPr>
        <w:pStyle w:val="ad"/>
        <w:jc w:val="both"/>
        <w:rPr>
          <w:sz w:val="18"/>
          <w:szCs w:val="18"/>
          <w:lang w:val="en-US"/>
        </w:rPr>
      </w:pPr>
      <w:r w:rsidRPr="00A51719">
        <w:rPr>
          <w:rStyle w:val="a7"/>
          <w:sz w:val="18"/>
          <w:szCs w:val="18"/>
        </w:rPr>
        <w:footnoteRef/>
      </w:r>
      <w:r w:rsidRPr="00515BCC">
        <w:rPr>
          <w:bCs/>
          <w:sz w:val="18"/>
          <w:szCs w:val="18"/>
          <w:lang w:val="en-US"/>
        </w:rPr>
        <w:t>ÎS</w:t>
      </w:r>
      <w:r w:rsidRPr="00526500">
        <w:rPr>
          <w:bCs/>
          <w:sz w:val="18"/>
          <w:szCs w:val="18"/>
          <w:lang w:val="en-US"/>
        </w:rPr>
        <w:t xml:space="preserve"> Î</w:t>
      </w:r>
      <w:r w:rsidRPr="00515BCC">
        <w:rPr>
          <w:bCs/>
          <w:sz w:val="18"/>
          <w:szCs w:val="18"/>
          <w:lang w:val="en-US"/>
        </w:rPr>
        <w:t>S Chișinău</w:t>
      </w:r>
      <w:r w:rsidRPr="000E7EAD">
        <w:rPr>
          <w:bCs/>
          <w:sz w:val="18"/>
          <w:szCs w:val="18"/>
          <w:lang w:val="en-US"/>
        </w:rPr>
        <w:t xml:space="preserve"> – 4119,5 mii lei/183 contracte; </w:t>
      </w:r>
      <w:r>
        <w:rPr>
          <w:bCs/>
          <w:sz w:val="18"/>
          <w:szCs w:val="18"/>
          <w:lang w:val="en-US"/>
        </w:rPr>
        <w:t xml:space="preserve">ÎS </w:t>
      </w:r>
      <w:r w:rsidRPr="000E7EAD">
        <w:rPr>
          <w:bCs/>
          <w:sz w:val="18"/>
          <w:szCs w:val="18"/>
          <w:lang w:val="en-US"/>
        </w:rPr>
        <w:t xml:space="preserve">ÎSC Strășeni- 2274,5 mii lei/77; </w:t>
      </w:r>
      <w:r>
        <w:rPr>
          <w:bCs/>
          <w:sz w:val="18"/>
          <w:szCs w:val="18"/>
          <w:lang w:val="en-US"/>
        </w:rPr>
        <w:t xml:space="preserve">ÎS </w:t>
      </w:r>
      <w:r w:rsidRPr="000E7EAD">
        <w:rPr>
          <w:bCs/>
          <w:sz w:val="18"/>
          <w:szCs w:val="18"/>
          <w:lang w:val="en-US"/>
        </w:rPr>
        <w:t xml:space="preserve">ÎSC </w:t>
      </w:r>
      <w:r>
        <w:rPr>
          <w:bCs/>
          <w:sz w:val="18"/>
          <w:szCs w:val="18"/>
          <w:lang w:val="en-US"/>
        </w:rPr>
        <w:t>„</w:t>
      </w:r>
      <w:r w:rsidRPr="000E7EAD">
        <w:rPr>
          <w:bCs/>
          <w:sz w:val="18"/>
          <w:szCs w:val="18"/>
          <w:lang w:val="en-US"/>
        </w:rPr>
        <w:t>Sil-R</w:t>
      </w:r>
      <w:r>
        <w:rPr>
          <w:bCs/>
          <w:sz w:val="18"/>
          <w:szCs w:val="18"/>
          <w:lang w:val="en-US"/>
        </w:rPr>
        <w:t>ă</w:t>
      </w:r>
      <w:r w:rsidRPr="000E7EAD">
        <w:rPr>
          <w:bCs/>
          <w:sz w:val="18"/>
          <w:szCs w:val="18"/>
          <w:lang w:val="en-US"/>
        </w:rPr>
        <w:t>zeni</w:t>
      </w:r>
      <w:r>
        <w:rPr>
          <w:bCs/>
          <w:sz w:val="18"/>
          <w:szCs w:val="18"/>
          <w:lang w:val="en-US"/>
        </w:rPr>
        <w:t>”</w:t>
      </w:r>
      <w:r w:rsidRPr="000E7EAD">
        <w:rPr>
          <w:bCs/>
          <w:sz w:val="18"/>
          <w:szCs w:val="18"/>
          <w:lang w:val="en-US"/>
        </w:rPr>
        <w:t xml:space="preserve"> – 711,5 mii lei/ 68</w:t>
      </w:r>
      <w:r w:rsidRPr="00515BCC">
        <w:rPr>
          <w:bCs/>
          <w:sz w:val="18"/>
          <w:szCs w:val="18"/>
          <w:lang w:val="en-US"/>
        </w:rPr>
        <w:t>; ÎS</w:t>
      </w:r>
      <w:r>
        <w:rPr>
          <w:bCs/>
          <w:sz w:val="18"/>
          <w:szCs w:val="18"/>
          <w:lang w:val="en-US"/>
        </w:rPr>
        <w:t xml:space="preserve"> ÎS</w:t>
      </w:r>
      <w:r w:rsidRPr="000E7EAD">
        <w:rPr>
          <w:bCs/>
          <w:sz w:val="18"/>
          <w:szCs w:val="18"/>
          <w:lang w:val="en-US"/>
        </w:rPr>
        <w:t xml:space="preserve"> Orhei – 495,7 mii lei/15; </w:t>
      </w:r>
      <w:r w:rsidRPr="00515BCC">
        <w:rPr>
          <w:bCs/>
          <w:sz w:val="18"/>
          <w:szCs w:val="18"/>
          <w:lang w:val="en-US"/>
        </w:rPr>
        <w:t>ÎS Î</w:t>
      </w:r>
      <w:r>
        <w:rPr>
          <w:bCs/>
          <w:sz w:val="18"/>
          <w:szCs w:val="18"/>
          <w:lang w:val="en-US"/>
        </w:rPr>
        <w:t xml:space="preserve">S  </w:t>
      </w:r>
      <w:r w:rsidRPr="000E7EAD">
        <w:rPr>
          <w:bCs/>
          <w:sz w:val="18"/>
          <w:szCs w:val="18"/>
          <w:lang w:val="en-US"/>
        </w:rPr>
        <w:t xml:space="preserve">Soroca – 68,6 mii lei/24; ÎS </w:t>
      </w:r>
      <w:r>
        <w:rPr>
          <w:bCs/>
          <w:sz w:val="18"/>
          <w:szCs w:val="18"/>
          <w:lang w:val="en-US"/>
        </w:rPr>
        <w:t>ÎS „</w:t>
      </w:r>
      <w:r w:rsidRPr="000E7EAD">
        <w:rPr>
          <w:bCs/>
          <w:sz w:val="18"/>
          <w:szCs w:val="18"/>
          <w:lang w:val="en-US"/>
        </w:rPr>
        <w:t>Hîncești-Silva</w:t>
      </w:r>
      <w:r>
        <w:rPr>
          <w:bCs/>
          <w:sz w:val="18"/>
          <w:szCs w:val="18"/>
          <w:lang w:val="en-US"/>
        </w:rPr>
        <w:t>”</w:t>
      </w:r>
      <w:r w:rsidRPr="000E7EAD">
        <w:rPr>
          <w:bCs/>
          <w:sz w:val="18"/>
          <w:szCs w:val="18"/>
          <w:lang w:val="en-US"/>
        </w:rPr>
        <w:t xml:space="preserve"> – 315,9 mii lei/10; ÎS </w:t>
      </w:r>
      <w:r>
        <w:rPr>
          <w:bCs/>
          <w:sz w:val="18"/>
          <w:szCs w:val="18"/>
          <w:lang w:val="en-US"/>
        </w:rPr>
        <w:t xml:space="preserve">ÎS </w:t>
      </w:r>
      <w:r w:rsidRPr="000E7EAD">
        <w:rPr>
          <w:bCs/>
          <w:sz w:val="18"/>
          <w:szCs w:val="18"/>
          <w:lang w:val="en-US"/>
        </w:rPr>
        <w:t>Glodeni – 267,6 mii lei/5.</w:t>
      </w:r>
    </w:p>
  </w:footnote>
  <w:footnote w:id="59">
    <w:p w:rsidR="007105F6" w:rsidRPr="000E7EAD" w:rsidRDefault="007105F6" w:rsidP="00E90887">
      <w:pPr>
        <w:pStyle w:val="ad"/>
        <w:jc w:val="both"/>
        <w:rPr>
          <w:sz w:val="18"/>
          <w:szCs w:val="18"/>
          <w:lang w:val="en-US"/>
        </w:rPr>
      </w:pPr>
      <w:r w:rsidRPr="00F642EB">
        <w:rPr>
          <w:rStyle w:val="a7"/>
          <w:sz w:val="18"/>
          <w:szCs w:val="18"/>
        </w:rPr>
        <w:footnoteRef/>
      </w:r>
      <w:r w:rsidRPr="000E7EAD">
        <w:rPr>
          <w:sz w:val="18"/>
          <w:szCs w:val="18"/>
          <w:lang w:val="en-US"/>
        </w:rPr>
        <w:t xml:space="preserve"> Informația Agenției „Moldsilva”.</w:t>
      </w:r>
    </w:p>
  </w:footnote>
  <w:footnote w:id="60">
    <w:p w:rsidR="007105F6" w:rsidRPr="000E7EAD" w:rsidRDefault="007105F6" w:rsidP="00F642EB">
      <w:pPr>
        <w:pStyle w:val="ad"/>
        <w:rPr>
          <w:sz w:val="18"/>
          <w:szCs w:val="18"/>
          <w:lang w:val="en-US"/>
        </w:rPr>
      </w:pPr>
      <w:r w:rsidRPr="00F642EB">
        <w:rPr>
          <w:rStyle w:val="a7"/>
          <w:sz w:val="18"/>
          <w:szCs w:val="18"/>
        </w:rPr>
        <w:footnoteRef/>
      </w:r>
      <w:r w:rsidRPr="000E7EAD">
        <w:rPr>
          <w:sz w:val="18"/>
          <w:szCs w:val="18"/>
          <w:lang w:val="en-US"/>
        </w:rPr>
        <w:t xml:space="preserve"> Art.127 alin.(4) din Constituția Republicii Moldova; art.6 alin.(1) din Codul silvic.</w:t>
      </w:r>
    </w:p>
  </w:footnote>
  <w:footnote w:id="61">
    <w:p w:rsidR="007105F6" w:rsidRPr="000E7EAD" w:rsidRDefault="007105F6" w:rsidP="004C3357">
      <w:pPr>
        <w:spacing w:after="0" w:line="240" w:lineRule="auto"/>
        <w:jc w:val="both"/>
        <w:rPr>
          <w:rFonts w:eastAsia="Times New Roman"/>
          <w:szCs w:val="18"/>
          <w:lang w:val="en-US"/>
        </w:rPr>
      </w:pPr>
      <w:r w:rsidRPr="00F642EB">
        <w:rPr>
          <w:rStyle w:val="a7"/>
          <w:szCs w:val="18"/>
        </w:rPr>
        <w:footnoteRef/>
      </w:r>
      <w:r w:rsidRPr="000E7EAD">
        <w:rPr>
          <w:rFonts w:eastAsia="Times New Roman"/>
          <w:szCs w:val="18"/>
          <w:lang w:val="en-US"/>
        </w:rPr>
        <w:t>Regulamentul de utilizare a mijloacelor bănești obținute de la atribuirea în arendă a sectoarelor forestiere, aprobat prin Ordinul Agenției „Moldsilva” nr.163-p din 21.03.2008.</w:t>
      </w:r>
    </w:p>
  </w:footnote>
  <w:footnote w:id="62">
    <w:p w:rsidR="007105F6" w:rsidRPr="000E7EAD" w:rsidRDefault="007105F6" w:rsidP="00E26FED">
      <w:pPr>
        <w:pStyle w:val="ad"/>
        <w:jc w:val="both"/>
        <w:rPr>
          <w:sz w:val="18"/>
          <w:szCs w:val="18"/>
          <w:lang w:val="en-US"/>
        </w:rPr>
      </w:pPr>
      <w:r w:rsidRPr="00F642EB">
        <w:rPr>
          <w:rStyle w:val="a7"/>
          <w:sz w:val="18"/>
          <w:szCs w:val="18"/>
        </w:rPr>
        <w:footnoteRef/>
      </w:r>
      <w:r w:rsidRPr="000E7EAD">
        <w:rPr>
          <w:sz w:val="18"/>
          <w:szCs w:val="18"/>
          <w:lang w:val="en-US"/>
        </w:rPr>
        <w:t xml:space="preserve"> ÎS</w:t>
      </w:r>
      <w:r>
        <w:rPr>
          <w:sz w:val="18"/>
          <w:szCs w:val="18"/>
          <w:lang w:val="en-US"/>
        </w:rPr>
        <w:t xml:space="preserve"> ÎS</w:t>
      </w:r>
      <w:r w:rsidRPr="000E7EAD">
        <w:rPr>
          <w:sz w:val="18"/>
          <w:szCs w:val="18"/>
          <w:lang w:val="en-US"/>
        </w:rPr>
        <w:t xml:space="preserve">: Bălți – 500,0 mii lei; Orhei – 50,0 mii lei; Telenești – 100, 0 mii lei; </w:t>
      </w:r>
      <w:r>
        <w:rPr>
          <w:sz w:val="18"/>
          <w:szCs w:val="18"/>
          <w:lang w:val="en-US"/>
        </w:rPr>
        <w:t xml:space="preserve">ÎS </w:t>
      </w:r>
      <w:r w:rsidRPr="000E7EAD">
        <w:rPr>
          <w:sz w:val="18"/>
          <w:szCs w:val="18"/>
          <w:lang w:val="en-US"/>
        </w:rPr>
        <w:t xml:space="preserve">ÎSC </w:t>
      </w:r>
      <w:r>
        <w:rPr>
          <w:sz w:val="18"/>
          <w:szCs w:val="18"/>
          <w:lang w:val="en-US"/>
        </w:rPr>
        <w:t>„</w:t>
      </w:r>
      <w:r w:rsidRPr="000E7EAD">
        <w:rPr>
          <w:sz w:val="18"/>
          <w:szCs w:val="18"/>
          <w:lang w:val="en-US"/>
        </w:rPr>
        <w:t>Sil-R</w:t>
      </w:r>
      <w:r>
        <w:rPr>
          <w:sz w:val="18"/>
          <w:szCs w:val="18"/>
          <w:lang w:val="en-US"/>
        </w:rPr>
        <w:t>ă</w:t>
      </w:r>
      <w:r w:rsidRPr="000E7EAD">
        <w:rPr>
          <w:sz w:val="18"/>
          <w:szCs w:val="18"/>
          <w:lang w:val="en-US"/>
        </w:rPr>
        <w:t xml:space="preserve">zeni </w:t>
      </w:r>
      <w:r>
        <w:rPr>
          <w:sz w:val="18"/>
          <w:szCs w:val="18"/>
          <w:lang w:val="en-US"/>
        </w:rPr>
        <w:t>”</w:t>
      </w:r>
      <w:r w:rsidRPr="000E7EAD">
        <w:rPr>
          <w:sz w:val="18"/>
          <w:szCs w:val="18"/>
          <w:lang w:val="en-US"/>
        </w:rPr>
        <w:t xml:space="preserve">– 103,5 mii lei; </w:t>
      </w:r>
      <w:r>
        <w:rPr>
          <w:sz w:val="18"/>
          <w:szCs w:val="18"/>
          <w:lang w:val="en-US"/>
        </w:rPr>
        <w:t xml:space="preserve">ÎS </w:t>
      </w:r>
      <w:r w:rsidRPr="000E7EAD">
        <w:rPr>
          <w:sz w:val="18"/>
          <w:szCs w:val="18"/>
          <w:lang w:val="en-US"/>
        </w:rPr>
        <w:t xml:space="preserve">RN: </w:t>
      </w:r>
      <w:r>
        <w:rPr>
          <w:sz w:val="18"/>
          <w:szCs w:val="18"/>
          <w:lang w:val="en-US"/>
        </w:rPr>
        <w:t>„</w:t>
      </w:r>
      <w:r w:rsidRPr="000E7EAD">
        <w:rPr>
          <w:sz w:val="18"/>
          <w:szCs w:val="18"/>
          <w:lang w:val="en-US"/>
        </w:rPr>
        <w:t xml:space="preserve">Codrii </w:t>
      </w:r>
      <w:r>
        <w:rPr>
          <w:sz w:val="18"/>
          <w:szCs w:val="18"/>
          <w:lang w:val="en-US"/>
        </w:rPr>
        <w:t>”</w:t>
      </w:r>
      <w:r w:rsidRPr="000E7EAD">
        <w:rPr>
          <w:sz w:val="18"/>
          <w:szCs w:val="18"/>
          <w:lang w:val="en-US"/>
        </w:rPr>
        <w:t>– 115,0 mii lei</w:t>
      </w:r>
      <w:r>
        <w:rPr>
          <w:sz w:val="18"/>
          <w:szCs w:val="18"/>
          <w:lang w:val="en-US"/>
        </w:rPr>
        <w:t>,„</w:t>
      </w:r>
      <w:r w:rsidRPr="000E7EAD">
        <w:rPr>
          <w:sz w:val="18"/>
          <w:szCs w:val="18"/>
          <w:lang w:val="en-US"/>
        </w:rPr>
        <w:t>Plaiul Fagului</w:t>
      </w:r>
      <w:r>
        <w:rPr>
          <w:sz w:val="18"/>
          <w:szCs w:val="18"/>
          <w:lang w:val="en-US"/>
        </w:rPr>
        <w:t>”</w:t>
      </w:r>
      <w:r w:rsidRPr="000E7EAD">
        <w:rPr>
          <w:sz w:val="18"/>
          <w:szCs w:val="18"/>
          <w:lang w:val="en-US"/>
        </w:rPr>
        <w:t xml:space="preserve"> – 300,0 mii lei</w:t>
      </w:r>
      <w:r>
        <w:rPr>
          <w:sz w:val="18"/>
          <w:szCs w:val="18"/>
          <w:lang w:val="en-US"/>
        </w:rPr>
        <w:t>,„</w:t>
      </w:r>
      <w:r w:rsidRPr="000E7EAD">
        <w:rPr>
          <w:sz w:val="18"/>
          <w:szCs w:val="18"/>
          <w:lang w:val="en-US"/>
        </w:rPr>
        <w:t>Prutul de Jos</w:t>
      </w:r>
      <w:r>
        <w:rPr>
          <w:sz w:val="18"/>
          <w:szCs w:val="18"/>
          <w:lang w:val="en-US"/>
        </w:rPr>
        <w:t>”</w:t>
      </w:r>
      <w:r w:rsidRPr="000E7EAD">
        <w:rPr>
          <w:sz w:val="18"/>
          <w:szCs w:val="18"/>
          <w:lang w:val="en-US"/>
        </w:rPr>
        <w:t xml:space="preserve"> – 1200,0 mii lei.</w:t>
      </w:r>
    </w:p>
  </w:footnote>
  <w:footnote w:id="63">
    <w:p w:rsidR="007105F6" w:rsidRPr="000E7EAD" w:rsidRDefault="007105F6" w:rsidP="007D08A7">
      <w:pPr>
        <w:pStyle w:val="1"/>
        <w:rPr>
          <w:lang w:val="en-US"/>
        </w:rPr>
      </w:pPr>
      <w:r w:rsidRPr="00E90887">
        <w:rPr>
          <w:rStyle w:val="a7"/>
        </w:rPr>
        <w:footnoteRef/>
      </w:r>
      <w:r w:rsidRPr="000E7EAD">
        <w:rPr>
          <w:lang w:val="en-US"/>
        </w:rPr>
        <w:t xml:space="preserve"> Cerința nr.2.3.3. din Hotărîrea Curții de Conturi nr. 63  din  13.12.2013 „Privind Raportul auditului gestionării patrimoniului public de către Agenția „Moldsilva” şi întreprinderile din subordine pe anii 2011-2012</w:t>
      </w:r>
      <w:r>
        <w:rPr>
          <w:lang w:val="en-US"/>
        </w:rPr>
        <w:t>”</w:t>
      </w:r>
      <w:r w:rsidRPr="000E7EAD">
        <w:rPr>
          <w:lang w:val="en-US"/>
        </w:rPr>
        <w:t xml:space="preserve">. </w:t>
      </w:r>
    </w:p>
  </w:footnote>
  <w:footnote w:id="64">
    <w:p w:rsidR="007105F6" w:rsidRPr="000E7EAD" w:rsidRDefault="007105F6">
      <w:pPr>
        <w:pStyle w:val="ad"/>
        <w:rPr>
          <w:sz w:val="18"/>
          <w:szCs w:val="18"/>
          <w:lang w:val="en-US"/>
        </w:rPr>
      </w:pPr>
      <w:r w:rsidRPr="00E90887">
        <w:rPr>
          <w:rStyle w:val="a7"/>
          <w:sz w:val="18"/>
          <w:szCs w:val="18"/>
        </w:rPr>
        <w:footnoteRef/>
      </w:r>
      <w:r w:rsidRPr="000E7EAD">
        <w:rPr>
          <w:sz w:val="18"/>
          <w:szCs w:val="18"/>
          <w:lang w:val="en-US"/>
        </w:rPr>
        <w:t xml:space="preserve"> Scrisoarea Ministerului </w:t>
      </w:r>
      <w:r>
        <w:rPr>
          <w:sz w:val="18"/>
          <w:szCs w:val="18"/>
          <w:lang w:val="en-US"/>
        </w:rPr>
        <w:t>F</w:t>
      </w:r>
      <w:r w:rsidRPr="000E7EAD">
        <w:rPr>
          <w:sz w:val="18"/>
          <w:szCs w:val="18"/>
          <w:lang w:val="en-US"/>
        </w:rPr>
        <w:t>inanțelor nr. 05-17/35 din 15.07.2014.</w:t>
      </w:r>
    </w:p>
  </w:footnote>
  <w:footnote w:id="65">
    <w:p w:rsidR="007105F6" w:rsidRPr="000E7EAD" w:rsidRDefault="007105F6" w:rsidP="007954FA">
      <w:pPr>
        <w:pStyle w:val="ad"/>
        <w:rPr>
          <w:sz w:val="18"/>
          <w:szCs w:val="18"/>
          <w:lang w:val="en-US"/>
        </w:rPr>
      </w:pPr>
      <w:r w:rsidRPr="00E90887">
        <w:rPr>
          <w:rStyle w:val="a7"/>
          <w:sz w:val="18"/>
          <w:szCs w:val="18"/>
        </w:rPr>
        <w:footnoteRef/>
      </w:r>
      <w:r>
        <w:rPr>
          <w:sz w:val="18"/>
          <w:szCs w:val="18"/>
          <w:lang w:val="en-US"/>
        </w:rPr>
        <w:t>A</w:t>
      </w:r>
      <w:r w:rsidRPr="000E7EAD">
        <w:rPr>
          <w:sz w:val="18"/>
          <w:szCs w:val="18"/>
          <w:lang w:val="en-US"/>
        </w:rPr>
        <w:t>rt.19 alin.(2) din Legea nr.113-XVI din 27.04.2007.</w:t>
      </w:r>
    </w:p>
  </w:footnote>
  <w:footnote w:id="66">
    <w:p w:rsidR="007105F6" w:rsidRPr="000E7EAD" w:rsidRDefault="007105F6" w:rsidP="00806BD4">
      <w:pPr>
        <w:pStyle w:val="ad"/>
        <w:jc w:val="both"/>
        <w:rPr>
          <w:sz w:val="18"/>
          <w:szCs w:val="18"/>
          <w:lang w:val="en-US"/>
        </w:rPr>
      </w:pPr>
      <w:r w:rsidRPr="00E90887">
        <w:rPr>
          <w:rStyle w:val="a7"/>
          <w:sz w:val="18"/>
          <w:szCs w:val="18"/>
        </w:rPr>
        <w:footnoteRef/>
      </w:r>
      <w:r>
        <w:rPr>
          <w:sz w:val="18"/>
          <w:szCs w:val="18"/>
          <w:lang w:val="en-US"/>
        </w:rPr>
        <w:t>A</w:t>
      </w:r>
      <w:r w:rsidRPr="000E7EAD">
        <w:rPr>
          <w:sz w:val="18"/>
          <w:szCs w:val="18"/>
          <w:lang w:val="en-US"/>
        </w:rPr>
        <w:t>rt. 12 și art. 56 din Codul silvic.</w:t>
      </w:r>
    </w:p>
  </w:footnote>
  <w:footnote w:id="67">
    <w:p w:rsidR="007105F6" w:rsidRPr="000E7EAD" w:rsidRDefault="007105F6" w:rsidP="00E90887">
      <w:pPr>
        <w:pStyle w:val="ad"/>
        <w:jc w:val="both"/>
        <w:rPr>
          <w:sz w:val="18"/>
          <w:szCs w:val="18"/>
          <w:lang w:val="en-US"/>
        </w:rPr>
      </w:pPr>
      <w:r w:rsidRPr="004179CD">
        <w:rPr>
          <w:rStyle w:val="a7"/>
          <w:sz w:val="18"/>
          <w:szCs w:val="18"/>
        </w:rPr>
        <w:footnoteRef/>
      </w:r>
      <w:r w:rsidRPr="000E7EAD">
        <w:rPr>
          <w:bCs/>
          <w:sz w:val="18"/>
          <w:szCs w:val="18"/>
          <w:lang w:val="en-US"/>
        </w:rPr>
        <w:t xml:space="preserve">Hotărîrea Curții de Conturi nr. 63 din 13.12.2013 </w:t>
      </w:r>
      <w:r>
        <w:rPr>
          <w:bCs/>
          <w:sz w:val="18"/>
          <w:szCs w:val="18"/>
          <w:lang w:val="en-US"/>
        </w:rPr>
        <w:t>„P</w:t>
      </w:r>
      <w:r w:rsidRPr="000E7EAD">
        <w:rPr>
          <w:bCs/>
          <w:sz w:val="18"/>
          <w:szCs w:val="18"/>
          <w:lang w:val="en-US"/>
        </w:rPr>
        <w:t>rivind Raportul auditului gestionării patrimoniului public de către Agenția „Moldsilva” şi întreprinderile din subordine pe anii 2011-2012</w:t>
      </w:r>
      <w:r>
        <w:rPr>
          <w:bCs/>
          <w:sz w:val="18"/>
          <w:szCs w:val="18"/>
          <w:lang w:val="en-US"/>
        </w:rPr>
        <w:t>”</w:t>
      </w:r>
      <w:r w:rsidRPr="000E7EAD">
        <w:rPr>
          <w:bCs/>
          <w:sz w:val="18"/>
          <w:szCs w:val="18"/>
          <w:lang w:val="en-US"/>
        </w:rPr>
        <w:t>.</w:t>
      </w:r>
    </w:p>
  </w:footnote>
  <w:footnote w:id="68">
    <w:p w:rsidR="007105F6" w:rsidRPr="000E7EAD" w:rsidRDefault="007105F6" w:rsidP="00E90887">
      <w:pPr>
        <w:pStyle w:val="ad"/>
        <w:jc w:val="both"/>
        <w:rPr>
          <w:sz w:val="18"/>
          <w:szCs w:val="18"/>
          <w:lang w:val="en-US"/>
        </w:rPr>
      </w:pPr>
      <w:r w:rsidRPr="004179CD">
        <w:rPr>
          <w:rStyle w:val="a7"/>
          <w:sz w:val="18"/>
          <w:szCs w:val="18"/>
        </w:rPr>
        <w:footnoteRef/>
      </w:r>
      <w:r w:rsidRPr="000E7EAD">
        <w:rPr>
          <w:sz w:val="18"/>
          <w:szCs w:val="18"/>
          <w:lang w:val="en-US" w:eastAsia="ro-RO"/>
        </w:rPr>
        <w:t>Instrucțiunea cu privire la efectuarea inspecțiilor de fond forestier și a controlului operativ, aprobată prin Ordinul directorului general la Agenției „Moldsilva” nr.188 din 06.12.1996.</w:t>
      </w:r>
    </w:p>
  </w:footnote>
  <w:footnote w:id="69">
    <w:p w:rsidR="007105F6" w:rsidRPr="000E7EAD" w:rsidRDefault="007105F6" w:rsidP="00E90887">
      <w:pPr>
        <w:pStyle w:val="ad"/>
        <w:jc w:val="both"/>
        <w:rPr>
          <w:sz w:val="18"/>
          <w:szCs w:val="18"/>
          <w:lang w:val="en-US"/>
        </w:rPr>
      </w:pPr>
      <w:r w:rsidRPr="00F50C32">
        <w:rPr>
          <w:rStyle w:val="a7"/>
          <w:sz w:val="18"/>
          <w:szCs w:val="18"/>
        </w:rPr>
        <w:footnoteRef/>
      </w:r>
      <w:r w:rsidRPr="000E7EAD">
        <w:rPr>
          <w:sz w:val="18"/>
          <w:szCs w:val="18"/>
          <w:lang w:val="en-US"/>
        </w:rPr>
        <w:t xml:space="preserve"> ÎS ÎS: Edineț – 70,1 </w:t>
      </w:r>
      <w:r w:rsidRPr="000E7EAD">
        <w:rPr>
          <w:rFonts w:eastAsia="Times New Roman"/>
          <w:sz w:val="18"/>
          <w:szCs w:val="18"/>
          <w:lang w:val="en-US"/>
        </w:rPr>
        <w:t>m</w:t>
      </w:r>
      <w:r w:rsidRPr="000E7EAD">
        <w:rPr>
          <w:rFonts w:eastAsia="Times New Roman"/>
          <w:sz w:val="18"/>
          <w:szCs w:val="18"/>
          <w:vertAlign w:val="superscript"/>
          <w:lang w:val="en-US"/>
        </w:rPr>
        <w:t>3</w:t>
      </w:r>
      <w:r w:rsidRPr="000E7EAD">
        <w:rPr>
          <w:rFonts w:eastAsia="Times New Roman"/>
          <w:sz w:val="18"/>
          <w:szCs w:val="18"/>
          <w:lang w:val="en-US"/>
        </w:rPr>
        <w:t xml:space="preserve">/ 22,9 mii lei, </w:t>
      </w:r>
      <w:r>
        <w:rPr>
          <w:rFonts w:eastAsia="Times New Roman"/>
          <w:sz w:val="18"/>
          <w:szCs w:val="18"/>
          <w:lang w:val="en-US"/>
        </w:rPr>
        <w:t>„</w:t>
      </w:r>
      <w:r w:rsidRPr="000E7EAD">
        <w:rPr>
          <w:rFonts w:eastAsia="Times New Roman"/>
          <w:sz w:val="18"/>
          <w:szCs w:val="18"/>
          <w:lang w:val="en-US"/>
        </w:rPr>
        <w:t>Hîncești-Silva</w:t>
      </w:r>
      <w:r>
        <w:rPr>
          <w:rFonts w:eastAsia="Times New Roman"/>
          <w:sz w:val="18"/>
          <w:szCs w:val="18"/>
          <w:lang w:val="en-US"/>
        </w:rPr>
        <w:t>”</w:t>
      </w:r>
      <w:r w:rsidRPr="000E7EAD">
        <w:rPr>
          <w:rFonts w:eastAsia="Times New Roman"/>
          <w:sz w:val="18"/>
          <w:szCs w:val="18"/>
          <w:lang w:val="en-US"/>
        </w:rPr>
        <w:t xml:space="preserve"> – 31,3 m</w:t>
      </w:r>
      <w:r w:rsidRPr="000E7EAD">
        <w:rPr>
          <w:rFonts w:eastAsia="Times New Roman"/>
          <w:sz w:val="18"/>
          <w:szCs w:val="18"/>
          <w:vertAlign w:val="superscript"/>
          <w:lang w:val="en-US"/>
        </w:rPr>
        <w:t>3</w:t>
      </w:r>
      <w:r w:rsidRPr="000E7EAD">
        <w:rPr>
          <w:rFonts w:eastAsia="Times New Roman"/>
          <w:sz w:val="18"/>
          <w:szCs w:val="18"/>
          <w:lang w:val="en-US"/>
        </w:rPr>
        <w:t>/18,8 mii lei.</w:t>
      </w:r>
    </w:p>
  </w:footnote>
  <w:footnote w:id="70">
    <w:p w:rsidR="007105F6" w:rsidRPr="000E7EAD" w:rsidRDefault="007105F6" w:rsidP="00E90887">
      <w:pPr>
        <w:pStyle w:val="ad"/>
        <w:jc w:val="both"/>
        <w:rPr>
          <w:sz w:val="18"/>
          <w:szCs w:val="18"/>
          <w:lang w:val="en-US"/>
        </w:rPr>
      </w:pPr>
      <w:r w:rsidRPr="00F50C32">
        <w:rPr>
          <w:rStyle w:val="a7"/>
          <w:sz w:val="18"/>
          <w:szCs w:val="18"/>
        </w:rPr>
        <w:footnoteRef/>
      </w:r>
      <w:r w:rsidRPr="000E7EAD">
        <w:rPr>
          <w:sz w:val="18"/>
          <w:szCs w:val="18"/>
          <w:lang w:val="en-US"/>
        </w:rPr>
        <w:t xml:space="preserve"> ÎS ÎS: Edineț – 182,4 </w:t>
      </w:r>
      <w:r w:rsidRPr="000E7EAD">
        <w:rPr>
          <w:rFonts w:eastAsia="Times New Roman"/>
          <w:sz w:val="18"/>
          <w:szCs w:val="18"/>
          <w:lang w:val="en-US"/>
        </w:rPr>
        <w:t>m</w:t>
      </w:r>
      <w:r w:rsidRPr="000E7EAD">
        <w:rPr>
          <w:rFonts w:eastAsia="Times New Roman"/>
          <w:sz w:val="18"/>
          <w:szCs w:val="18"/>
          <w:vertAlign w:val="superscript"/>
          <w:lang w:val="en-US"/>
        </w:rPr>
        <w:t>3</w:t>
      </w:r>
      <w:r w:rsidRPr="000E7EAD">
        <w:rPr>
          <w:rFonts w:eastAsia="Times New Roman"/>
          <w:sz w:val="18"/>
          <w:szCs w:val="18"/>
          <w:lang w:val="en-US"/>
        </w:rPr>
        <w:t xml:space="preserve">/ 72,5 mii lei, </w:t>
      </w:r>
      <w:r>
        <w:rPr>
          <w:rFonts w:eastAsia="Times New Roman"/>
          <w:sz w:val="18"/>
          <w:szCs w:val="18"/>
          <w:lang w:val="en-US"/>
        </w:rPr>
        <w:t>„</w:t>
      </w:r>
      <w:r w:rsidRPr="000E7EAD">
        <w:rPr>
          <w:rFonts w:eastAsia="Times New Roman"/>
          <w:sz w:val="18"/>
          <w:szCs w:val="18"/>
          <w:lang w:val="en-US"/>
        </w:rPr>
        <w:t>Hîncești-Silva</w:t>
      </w:r>
      <w:r>
        <w:rPr>
          <w:rFonts w:eastAsia="Times New Roman"/>
          <w:sz w:val="18"/>
          <w:szCs w:val="18"/>
          <w:lang w:val="en-US"/>
        </w:rPr>
        <w:t>”</w:t>
      </w:r>
      <w:r w:rsidRPr="000E7EAD">
        <w:rPr>
          <w:rFonts w:eastAsia="Times New Roman"/>
          <w:sz w:val="18"/>
          <w:szCs w:val="18"/>
          <w:lang w:val="en-US"/>
        </w:rPr>
        <w:t xml:space="preserve"> – 70,2 m</w:t>
      </w:r>
      <w:r w:rsidRPr="000E7EAD">
        <w:rPr>
          <w:rFonts w:eastAsia="Times New Roman"/>
          <w:sz w:val="18"/>
          <w:szCs w:val="18"/>
          <w:vertAlign w:val="superscript"/>
          <w:lang w:val="en-US"/>
        </w:rPr>
        <w:t>3</w:t>
      </w:r>
      <w:r w:rsidRPr="000E7EAD">
        <w:rPr>
          <w:rFonts w:eastAsia="Times New Roman"/>
          <w:sz w:val="18"/>
          <w:szCs w:val="18"/>
          <w:lang w:val="en-US"/>
        </w:rPr>
        <w:t>/42,1 mii lei.</w:t>
      </w:r>
    </w:p>
  </w:footnote>
  <w:footnote w:id="71">
    <w:p w:rsidR="007105F6" w:rsidRPr="000E7EAD" w:rsidRDefault="007105F6" w:rsidP="00E90887">
      <w:pPr>
        <w:pStyle w:val="ad"/>
        <w:jc w:val="both"/>
        <w:rPr>
          <w:sz w:val="18"/>
          <w:szCs w:val="18"/>
          <w:lang w:val="en-US"/>
        </w:rPr>
      </w:pPr>
      <w:r w:rsidRPr="00F50C32">
        <w:rPr>
          <w:rStyle w:val="a7"/>
          <w:sz w:val="18"/>
          <w:szCs w:val="18"/>
        </w:rPr>
        <w:footnoteRef/>
      </w:r>
      <w:r w:rsidRPr="000E7EAD">
        <w:rPr>
          <w:sz w:val="18"/>
          <w:szCs w:val="18"/>
          <w:lang w:val="en-US"/>
        </w:rPr>
        <w:t xml:space="preserve"> Ordinul directorului general al Agenției „Moldsilva” nr.83 din 24.03.2015 „Cu privire la crearea grupului de lucru </w:t>
      </w:r>
      <w:r w:rsidRPr="000E7EAD">
        <w:rPr>
          <w:sz w:val="18"/>
          <w:szCs w:val="18"/>
          <w:lang w:val="en-US" w:eastAsia="ro-RO"/>
        </w:rPr>
        <w:t>pentru elaborarea și perfectarea Instrucțiunii cu privire la efectuarea reviziilor și controlului operativ</w:t>
      </w:r>
      <w:r>
        <w:rPr>
          <w:sz w:val="18"/>
          <w:szCs w:val="18"/>
          <w:lang w:val="en-US" w:eastAsia="ro-RO"/>
        </w:rPr>
        <w:t>,</w:t>
      </w:r>
      <w:r w:rsidRPr="000E7EAD">
        <w:rPr>
          <w:sz w:val="18"/>
          <w:szCs w:val="18"/>
          <w:lang w:val="en-US" w:eastAsia="ro-RO"/>
        </w:rPr>
        <w:t xml:space="preserve"> precum și stabilirea costului lemnului pe picior pentru masa lemnoasă dobîndită ilicit”.</w:t>
      </w:r>
    </w:p>
  </w:footnote>
  <w:footnote w:id="72">
    <w:p w:rsidR="007105F6" w:rsidRPr="000E7EAD" w:rsidRDefault="007105F6" w:rsidP="00E71CF1">
      <w:pPr>
        <w:pStyle w:val="ad"/>
        <w:jc w:val="both"/>
        <w:rPr>
          <w:sz w:val="18"/>
          <w:szCs w:val="18"/>
          <w:lang w:val="en-US"/>
        </w:rPr>
      </w:pPr>
      <w:r w:rsidRPr="00F50C32">
        <w:rPr>
          <w:rStyle w:val="a7"/>
          <w:sz w:val="18"/>
          <w:szCs w:val="18"/>
        </w:rPr>
        <w:footnoteRef/>
      </w:r>
      <w:r w:rsidRPr="000E7EAD">
        <w:rPr>
          <w:sz w:val="18"/>
          <w:szCs w:val="18"/>
          <w:lang w:val="en-US"/>
        </w:rPr>
        <w:t xml:space="preserve"> Ordinul directorului general al Agenţiei „Moldsilva” nr. 126 din 27.04.2015„Cu privire la efectuarea anchetei de serviciu”.</w:t>
      </w:r>
    </w:p>
  </w:footnote>
  <w:footnote w:id="73">
    <w:p w:rsidR="007105F6" w:rsidRPr="000E7EAD" w:rsidRDefault="007105F6" w:rsidP="006336C3">
      <w:pPr>
        <w:widowControl w:val="0"/>
        <w:spacing w:after="0" w:line="240" w:lineRule="auto"/>
        <w:jc w:val="both"/>
        <w:rPr>
          <w:szCs w:val="18"/>
          <w:lang w:val="en-US"/>
        </w:rPr>
      </w:pPr>
      <w:r w:rsidRPr="00F50C32">
        <w:rPr>
          <w:rStyle w:val="a7"/>
          <w:szCs w:val="18"/>
        </w:rPr>
        <w:footnoteRef/>
      </w:r>
      <w:r>
        <w:rPr>
          <w:rFonts w:eastAsia="Times New Roman"/>
          <w:bCs/>
          <w:szCs w:val="18"/>
          <w:lang w:val="en-US" w:eastAsia="ru-RU"/>
        </w:rPr>
        <w:t>A</w:t>
      </w:r>
      <w:r w:rsidRPr="000E7EAD">
        <w:rPr>
          <w:rFonts w:eastAsia="Times New Roman"/>
          <w:bCs/>
          <w:szCs w:val="18"/>
          <w:lang w:val="en-US" w:eastAsia="ru-RU"/>
        </w:rPr>
        <w:t>rt. 63 alin.(1) din Codului silvic.</w:t>
      </w:r>
    </w:p>
  </w:footnote>
  <w:footnote w:id="74">
    <w:p w:rsidR="007105F6" w:rsidRPr="000E7EAD" w:rsidRDefault="007105F6" w:rsidP="001A0BCA">
      <w:pPr>
        <w:pStyle w:val="ad"/>
        <w:jc w:val="both"/>
        <w:rPr>
          <w:sz w:val="18"/>
          <w:szCs w:val="18"/>
          <w:lang w:val="en-US"/>
        </w:rPr>
      </w:pPr>
      <w:r w:rsidRPr="00C85A89">
        <w:rPr>
          <w:rStyle w:val="a7"/>
          <w:sz w:val="18"/>
          <w:szCs w:val="18"/>
        </w:rPr>
        <w:footnoteRef/>
      </w:r>
      <w:r w:rsidRPr="000E7EAD">
        <w:rPr>
          <w:sz w:val="18"/>
          <w:szCs w:val="18"/>
          <w:lang w:val="en-US"/>
        </w:rPr>
        <w:t xml:space="preserve"> Pct.3 din HG nr.106 din27.02.1996„C</w:t>
      </w:r>
      <w:r w:rsidRPr="000E7EAD">
        <w:rPr>
          <w:rFonts w:eastAsia="Times New Roman"/>
          <w:sz w:val="18"/>
          <w:szCs w:val="18"/>
          <w:lang w:val="en-US"/>
        </w:rPr>
        <w:t>u privire la măsurile de asigurare a ocrotirii pădurilor, perdelelor forestiere de protecție și a altor plantații silvice”.</w:t>
      </w:r>
    </w:p>
  </w:footnote>
  <w:footnote w:id="75">
    <w:p w:rsidR="007105F6" w:rsidRPr="000E7EAD" w:rsidRDefault="007105F6" w:rsidP="007D0526">
      <w:pPr>
        <w:pStyle w:val="ad"/>
        <w:rPr>
          <w:sz w:val="18"/>
          <w:szCs w:val="18"/>
          <w:lang w:val="en-US"/>
        </w:rPr>
      </w:pPr>
      <w:r w:rsidRPr="007D0526">
        <w:rPr>
          <w:rStyle w:val="a7"/>
          <w:sz w:val="18"/>
          <w:szCs w:val="18"/>
        </w:rPr>
        <w:footnoteRef/>
      </w:r>
      <w:r w:rsidRPr="000E7EAD">
        <w:rPr>
          <w:sz w:val="18"/>
          <w:szCs w:val="18"/>
          <w:lang w:val="en-US"/>
        </w:rPr>
        <w:t xml:space="preserve"> Art.76 din Îndrumări</w:t>
      </w:r>
      <w:r>
        <w:rPr>
          <w:sz w:val="18"/>
          <w:szCs w:val="18"/>
          <w:lang w:val="en-US"/>
        </w:rPr>
        <w:t>le</w:t>
      </w:r>
      <w:r w:rsidRPr="000E7EAD">
        <w:rPr>
          <w:sz w:val="18"/>
          <w:szCs w:val="18"/>
          <w:lang w:val="en-US"/>
        </w:rPr>
        <w:t xml:space="preserve"> tehnice privind delimitarea și punerea în valoare a masei lemnoase în pădurile URSS, aprobată de Comitetul de stat a</w:t>
      </w:r>
      <w:r>
        <w:rPr>
          <w:sz w:val="18"/>
          <w:szCs w:val="18"/>
          <w:lang w:val="en-US"/>
        </w:rPr>
        <w:t>l</w:t>
      </w:r>
      <w:r w:rsidRPr="000E7EAD">
        <w:rPr>
          <w:sz w:val="18"/>
          <w:szCs w:val="18"/>
          <w:lang w:val="en-US"/>
        </w:rPr>
        <w:t xml:space="preserve"> gospodăriei silvice pe lîngă Sovietul Miniștrilor din URSS din 27.12.1968.</w:t>
      </w:r>
    </w:p>
  </w:footnote>
  <w:footnote w:id="76">
    <w:p w:rsidR="007105F6" w:rsidRPr="000E7EAD" w:rsidRDefault="007105F6" w:rsidP="000B6B55">
      <w:pPr>
        <w:pStyle w:val="ad"/>
        <w:jc w:val="both"/>
        <w:rPr>
          <w:sz w:val="18"/>
          <w:szCs w:val="18"/>
          <w:lang w:val="en-US"/>
        </w:rPr>
      </w:pPr>
      <w:r w:rsidRPr="00BA514C">
        <w:rPr>
          <w:rStyle w:val="a7"/>
          <w:sz w:val="18"/>
          <w:szCs w:val="18"/>
        </w:rPr>
        <w:footnoteRef/>
      </w:r>
      <w:r w:rsidRPr="000E7EAD">
        <w:rPr>
          <w:sz w:val="18"/>
          <w:szCs w:val="18"/>
          <w:lang w:val="en-US"/>
        </w:rPr>
        <w:t xml:space="preserve"> Art.54 din Codul </w:t>
      </w:r>
      <w:r w:rsidRPr="00F21144">
        <w:rPr>
          <w:sz w:val="18"/>
          <w:szCs w:val="18"/>
          <w:lang w:val="en-US"/>
        </w:rPr>
        <w:t>silvic; HG nr.101 din 10.02.2014 cu privire la aprobarea Planului național de extindere a suprafețelor cu vegetație forestieră pentru anii 2014-2018.</w:t>
      </w:r>
    </w:p>
  </w:footnote>
  <w:footnote w:id="77">
    <w:p w:rsidR="007105F6" w:rsidRPr="000E7EAD" w:rsidRDefault="007105F6" w:rsidP="000B6B55">
      <w:pPr>
        <w:pStyle w:val="ad"/>
        <w:jc w:val="both"/>
        <w:rPr>
          <w:sz w:val="18"/>
          <w:szCs w:val="18"/>
          <w:lang w:val="en-US"/>
        </w:rPr>
      </w:pPr>
      <w:r w:rsidRPr="00BA514C">
        <w:rPr>
          <w:rStyle w:val="a7"/>
          <w:sz w:val="18"/>
          <w:szCs w:val="18"/>
        </w:rPr>
        <w:footnoteRef/>
      </w:r>
      <w:r w:rsidRPr="000E7EAD">
        <w:rPr>
          <w:sz w:val="18"/>
          <w:szCs w:val="18"/>
          <w:lang w:val="en-US"/>
        </w:rPr>
        <w:t>Cap. III alin.</w:t>
      </w:r>
      <w:r>
        <w:rPr>
          <w:sz w:val="18"/>
          <w:szCs w:val="18"/>
          <w:lang w:val="en-US"/>
        </w:rPr>
        <w:t>(</w:t>
      </w:r>
      <w:r w:rsidRPr="000E7EAD">
        <w:rPr>
          <w:sz w:val="18"/>
          <w:szCs w:val="18"/>
          <w:lang w:val="en-US"/>
        </w:rPr>
        <w:t>9</w:t>
      </w:r>
      <w:r>
        <w:rPr>
          <w:sz w:val="18"/>
          <w:szCs w:val="18"/>
          <w:lang w:val="en-US"/>
        </w:rPr>
        <w:t>)</w:t>
      </w:r>
      <w:r w:rsidRPr="000E7EAD">
        <w:rPr>
          <w:sz w:val="18"/>
          <w:szCs w:val="18"/>
          <w:lang w:val="en-US"/>
        </w:rPr>
        <w:t xml:space="preserve"> din Strategia dezvoltării durabile a sectorului forestier din Republica Moldova</w:t>
      </w:r>
      <w:r>
        <w:rPr>
          <w:sz w:val="18"/>
          <w:szCs w:val="18"/>
          <w:lang w:val="en-US"/>
        </w:rPr>
        <w:t>,</w:t>
      </w:r>
      <w:r w:rsidRPr="000E7EAD">
        <w:rPr>
          <w:sz w:val="18"/>
          <w:szCs w:val="18"/>
          <w:lang w:val="en-US"/>
        </w:rPr>
        <w:t xml:space="preserve"> aprobată prin Hotăr</w:t>
      </w:r>
      <w:r>
        <w:rPr>
          <w:sz w:val="18"/>
          <w:szCs w:val="18"/>
          <w:lang w:val="en-US"/>
        </w:rPr>
        <w:t>î</w:t>
      </w:r>
      <w:r w:rsidRPr="000E7EAD">
        <w:rPr>
          <w:sz w:val="18"/>
          <w:szCs w:val="18"/>
          <w:lang w:val="en-US"/>
        </w:rPr>
        <w:t>rea Parlamentului Republicii Moldova nr.350 din 12.07.2001.</w:t>
      </w:r>
    </w:p>
  </w:footnote>
  <w:footnote w:id="78">
    <w:p w:rsidR="007105F6" w:rsidRPr="000E7EAD" w:rsidRDefault="007105F6" w:rsidP="00D379C2">
      <w:pPr>
        <w:pStyle w:val="ad"/>
        <w:jc w:val="both"/>
        <w:rPr>
          <w:sz w:val="18"/>
          <w:szCs w:val="18"/>
          <w:lang w:val="en-US"/>
        </w:rPr>
      </w:pPr>
      <w:r w:rsidRPr="00F243CB">
        <w:rPr>
          <w:rStyle w:val="a7"/>
          <w:sz w:val="18"/>
          <w:szCs w:val="18"/>
        </w:rPr>
        <w:footnoteRef/>
      </w:r>
      <w:r w:rsidRPr="000E7EAD">
        <w:rPr>
          <w:sz w:val="18"/>
          <w:szCs w:val="18"/>
          <w:lang w:val="en-US"/>
        </w:rPr>
        <w:t xml:space="preserve"> Raionul Drochia, satele: Antoneuca- 47 ha/105,7 mii lei, Nicoreni- 49,6 ha/98,9 mii lei, Țarigrad -103,0 ha/66,4 mii lei, r-nul Soroca, satul Zastînca – 19,7 ha/39,8 mii lei.</w:t>
      </w:r>
    </w:p>
  </w:footnote>
  <w:footnote w:id="79">
    <w:p w:rsidR="007105F6" w:rsidRPr="000E7EAD" w:rsidRDefault="007105F6" w:rsidP="000B6B55">
      <w:pPr>
        <w:pStyle w:val="ad"/>
        <w:jc w:val="both"/>
        <w:rPr>
          <w:sz w:val="18"/>
          <w:szCs w:val="18"/>
          <w:lang w:val="en-US"/>
        </w:rPr>
      </w:pPr>
      <w:r w:rsidRPr="000B6B55">
        <w:rPr>
          <w:rStyle w:val="a7"/>
          <w:sz w:val="18"/>
          <w:szCs w:val="18"/>
        </w:rPr>
        <w:footnoteRef/>
      </w:r>
      <w:r w:rsidRPr="000E7EAD">
        <w:rPr>
          <w:sz w:val="18"/>
          <w:szCs w:val="18"/>
          <w:lang w:val="en-US"/>
        </w:rPr>
        <w:t xml:space="preserve"> Legea privind achizițiile publice nr.96-XVI din 13.04.2007 (în continuare – Legea nr.96-XVI din 13.04.2007).</w:t>
      </w:r>
    </w:p>
  </w:footnote>
  <w:footnote w:id="80">
    <w:p w:rsidR="007105F6" w:rsidRPr="000E7EAD" w:rsidRDefault="007105F6" w:rsidP="000B6B55">
      <w:pPr>
        <w:pStyle w:val="ad"/>
        <w:jc w:val="both"/>
        <w:rPr>
          <w:sz w:val="18"/>
          <w:szCs w:val="18"/>
          <w:lang w:val="en-US"/>
        </w:rPr>
      </w:pPr>
      <w:r w:rsidRPr="000B6B55">
        <w:rPr>
          <w:rStyle w:val="a7"/>
          <w:sz w:val="18"/>
          <w:szCs w:val="18"/>
        </w:rPr>
        <w:footnoteRef/>
      </w:r>
      <w:r>
        <w:rPr>
          <w:sz w:val="18"/>
          <w:szCs w:val="18"/>
          <w:lang w:val="en-US"/>
        </w:rPr>
        <w:t>A</w:t>
      </w:r>
      <w:r w:rsidRPr="000E7EAD">
        <w:rPr>
          <w:sz w:val="18"/>
          <w:szCs w:val="18"/>
          <w:lang w:val="en-US"/>
        </w:rPr>
        <w:t>rt.13 alin.(1) lit.b)</w:t>
      </w:r>
      <w:r w:rsidRPr="000E7EAD">
        <w:rPr>
          <w:rFonts w:eastAsia="Times New Roman"/>
          <w:sz w:val="18"/>
          <w:szCs w:val="18"/>
          <w:lang w:val="en-US"/>
        </w:rPr>
        <w:t xml:space="preserve"> și art.19 </w:t>
      </w:r>
      <w:r w:rsidRPr="000E7EAD">
        <w:rPr>
          <w:sz w:val="18"/>
          <w:szCs w:val="18"/>
          <w:lang w:val="en-US"/>
        </w:rPr>
        <w:t xml:space="preserve">din Legea nr.96-XVI din 13.04.2007; </w:t>
      </w:r>
      <w:r w:rsidRPr="000E7EAD">
        <w:rPr>
          <w:rFonts w:eastAsia="Times New Roman"/>
          <w:sz w:val="18"/>
          <w:szCs w:val="18"/>
          <w:lang w:val="en-US"/>
        </w:rPr>
        <w:t xml:space="preserve">pct.15 și pct.21 din Regulamentul </w:t>
      </w:r>
      <w:r w:rsidRPr="000E7EAD">
        <w:rPr>
          <w:sz w:val="18"/>
          <w:szCs w:val="18"/>
          <w:lang w:val="en-US"/>
        </w:rPr>
        <w:t xml:space="preserve">cu privire la modul de calculare a valorii estimative a contractelor de achiziții publice și planificarea acestora, aprobat prin HG nr. 1404 din 10.12.2008. </w:t>
      </w:r>
    </w:p>
  </w:footnote>
  <w:footnote w:id="81">
    <w:p w:rsidR="007105F6" w:rsidRPr="000E7EAD" w:rsidRDefault="007105F6" w:rsidP="000B6B55">
      <w:pPr>
        <w:pStyle w:val="ad"/>
        <w:jc w:val="both"/>
        <w:rPr>
          <w:sz w:val="18"/>
          <w:szCs w:val="18"/>
          <w:lang w:val="en-US"/>
        </w:rPr>
      </w:pPr>
      <w:r w:rsidRPr="000B6B55">
        <w:rPr>
          <w:rStyle w:val="a7"/>
          <w:sz w:val="18"/>
          <w:szCs w:val="18"/>
        </w:rPr>
        <w:footnoteRef/>
      </w:r>
      <w:r w:rsidRPr="000E7EAD">
        <w:rPr>
          <w:sz w:val="18"/>
          <w:szCs w:val="18"/>
          <w:lang w:val="en-US"/>
        </w:rPr>
        <w:t xml:space="preserve"> Regulamentul cu privire la activitatea grupului de lucru pentru achiziții, aprobat prin HG nr. 1380 din 10.12.2007.</w:t>
      </w:r>
    </w:p>
  </w:footnote>
  <w:footnote w:id="82">
    <w:p w:rsidR="007105F6" w:rsidRPr="000E7EAD" w:rsidRDefault="007105F6" w:rsidP="00CF1567">
      <w:pPr>
        <w:pStyle w:val="ad"/>
        <w:jc w:val="both"/>
        <w:rPr>
          <w:sz w:val="18"/>
          <w:szCs w:val="18"/>
          <w:lang w:val="en-US"/>
        </w:rPr>
      </w:pPr>
      <w:r w:rsidRPr="006E7F8C">
        <w:rPr>
          <w:rStyle w:val="a7"/>
          <w:sz w:val="18"/>
          <w:szCs w:val="18"/>
        </w:rPr>
        <w:footnoteRef/>
      </w:r>
      <w:r>
        <w:rPr>
          <w:sz w:val="18"/>
          <w:szCs w:val="18"/>
          <w:lang w:val="en-US"/>
        </w:rPr>
        <w:t>P</w:t>
      </w:r>
      <w:r w:rsidRPr="000E7EAD">
        <w:rPr>
          <w:sz w:val="18"/>
          <w:szCs w:val="18"/>
          <w:lang w:val="en-US"/>
        </w:rPr>
        <w:t xml:space="preserve">ct. 27 și pct.28 din Regulamentul cu privire la importul, stocarea, comercializarea și utilizarea produselor de uz fitosanitar și a fertilizanților (Anexa nr.1), aprobat prin HG </w:t>
      </w:r>
      <w:r>
        <w:rPr>
          <w:sz w:val="18"/>
          <w:szCs w:val="18"/>
          <w:lang w:val="en-US"/>
        </w:rPr>
        <w:t>nr.</w:t>
      </w:r>
      <w:r w:rsidRPr="000E7EAD">
        <w:rPr>
          <w:sz w:val="18"/>
          <w:szCs w:val="18"/>
          <w:lang w:val="en-US"/>
        </w:rPr>
        <w:t>1045 din 05.10.2005.</w:t>
      </w:r>
    </w:p>
  </w:footnote>
  <w:footnote w:id="83">
    <w:p w:rsidR="007105F6" w:rsidRPr="000E7EAD" w:rsidRDefault="007105F6" w:rsidP="006E7F8C">
      <w:pPr>
        <w:pStyle w:val="ad"/>
        <w:jc w:val="both"/>
        <w:rPr>
          <w:sz w:val="18"/>
          <w:szCs w:val="18"/>
          <w:lang w:val="en-US"/>
        </w:rPr>
      </w:pPr>
      <w:r w:rsidRPr="006E7F8C">
        <w:rPr>
          <w:rStyle w:val="a7"/>
          <w:sz w:val="18"/>
          <w:szCs w:val="18"/>
        </w:rPr>
        <w:footnoteRef/>
      </w:r>
      <w:r>
        <w:rPr>
          <w:sz w:val="18"/>
          <w:szCs w:val="18"/>
          <w:lang w:val="en-US"/>
        </w:rPr>
        <w:t>A</w:t>
      </w:r>
      <w:r w:rsidRPr="000E7EAD">
        <w:rPr>
          <w:sz w:val="18"/>
          <w:szCs w:val="18"/>
          <w:lang w:val="en-US"/>
        </w:rPr>
        <w:t xml:space="preserve">rt. 6 lit.a) și art.45 din </w:t>
      </w:r>
      <w:r w:rsidRPr="000E7EAD">
        <w:rPr>
          <w:rFonts w:eastAsia="Times New Roman"/>
          <w:sz w:val="18"/>
          <w:szCs w:val="18"/>
          <w:lang w:val="en-US"/>
        </w:rPr>
        <w:t>Legea nr.96-XVI din 13.04.2007.</w:t>
      </w:r>
    </w:p>
  </w:footnote>
  <w:footnote w:id="84">
    <w:p w:rsidR="007105F6" w:rsidRPr="000E7EAD" w:rsidRDefault="007105F6" w:rsidP="006E7F8C">
      <w:pPr>
        <w:pStyle w:val="ad"/>
        <w:jc w:val="both"/>
        <w:rPr>
          <w:sz w:val="18"/>
          <w:szCs w:val="18"/>
          <w:lang w:val="en-US"/>
        </w:rPr>
      </w:pPr>
      <w:r w:rsidRPr="006E7F8C">
        <w:rPr>
          <w:rStyle w:val="a7"/>
          <w:sz w:val="18"/>
          <w:szCs w:val="18"/>
        </w:rPr>
        <w:footnoteRef/>
      </w:r>
      <w:r w:rsidRPr="000E7EAD">
        <w:rPr>
          <w:sz w:val="18"/>
          <w:szCs w:val="18"/>
          <w:lang w:val="en-US"/>
        </w:rPr>
        <w:t xml:space="preserve"> Proces</w:t>
      </w:r>
      <w:r>
        <w:rPr>
          <w:sz w:val="18"/>
          <w:szCs w:val="18"/>
          <w:lang w:val="en-US"/>
        </w:rPr>
        <w:t>ul-</w:t>
      </w:r>
      <w:r w:rsidRPr="000E7EAD">
        <w:rPr>
          <w:sz w:val="18"/>
          <w:szCs w:val="18"/>
          <w:lang w:val="en-US"/>
        </w:rPr>
        <w:t>verbal al grupului de lucru privind negocierea prețului serviciilor aeriene din 11.04.2014.</w:t>
      </w:r>
    </w:p>
  </w:footnote>
  <w:footnote w:id="85">
    <w:p w:rsidR="007105F6" w:rsidRPr="000E7EAD" w:rsidRDefault="007105F6" w:rsidP="00396E68">
      <w:pPr>
        <w:pStyle w:val="ad"/>
        <w:jc w:val="both"/>
        <w:rPr>
          <w:sz w:val="18"/>
          <w:szCs w:val="18"/>
          <w:lang w:val="en-US"/>
        </w:rPr>
      </w:pPr>
      <w:r w:rsidRPr="006E7F8C">
        <w:rPr>
          <w:rStyle w:val="a7"/>
          <w:sz w:val="18"/>
          <w:szCs w:val="18"/>
        </w:rPr>
        <w:footnoteRef/>
      </w:r>
      <w:r w:rsidRPr="000E7EAD">
        <w:rPr>
          <w:sz w:val="18"/>
          <w:szCs w:val="18"/>
          <w:lang w:val="en-US"/>
        </w:rPr>
        <w:t xml:space="preserve"> ÎS ÎS Călăraș</w:t>
      </w:r>
      <w:r>
        <w:rPr>
          <w:sz w:val="18"/>
          <w:szCs w:val="18"/>
          <w:lang w:val="en-US"/>
        </w:rPr>
        <w:t>i</w:t>
      </w:r>
      <w:r w:rsidRPr="000E7EAD">
        <w:rPr>
          <w:sz w:val="18"/>
          <w:szCs w:val="18"/>
          <w:lang w:val="en-US"/>
        </w:rPr>
        <w:t>, ÎS ÎS Șoldănești, ÎS ÎS</w:t>
      </w:r>
      <w:r>
        <w:rPr>
          <w:sz w:val="18"/>
          <w:szCs w:val="18"/>
          <w:lang w:val="en-US"/>
        </w:rPr>
        <w:t>C</w:t>
      </w:r>
      <w:r w:rsidRPr="000E7EAD">
        <w:rPr>
          <w:sz w:val="18"/>
          <w:szCs w:val="18"/>
          <w:lang w:val="en-US"/>
        </w:rPr>
        <w:t xml:space="preserve"> Strășeni, ÎS</w:t>
      </w:r>
      <w:r>
        <w:rPr>
          <w:sz w:val="18"/>
          <w:szCs w:val="18"/>
          <w:lang w:val="en-US"/>
        </w:rPr>
        <w:t xml:space="preserve"> Î</w:t>
      </w:r>
      <w:r w:rsidRPr="000E7EAD">
        <w:rPr>
          <w:sz w:val="18"/>
          <w:szCs w:val="18"/>
          <w:lang w:val="en-US"/>
        </w:rPr>
        <w:t xml:space="preserve">SC Cimișlia, ÎS ÎS Orhei, ÎS ÎS </w:t>
      </w:r>
      <w:r>
        <w:rPr>
          <w:sz w:val="18"/>
          <w:szCs w:val="18"/>
          <w:lang w:val="en-US"/>
        </w:rPr>
        <w:t>„</w:t>
      </w:r>
      <w:r w:rsidRPr="000E7EAD">
        <w:rPr>
          <w:sz w:val="18"/>
          <w:szCs w:val="18"/>
          <w:lang w:val="en-US"/>
        </w:rPr>
        <w:t>Hîncești-Silva</w:t>
      </w:r>
      <w:r>
        <w:rPr>
          <w:sz w:val="18"/>
          <w:szCs w:val="18"/>
          <w:lang w:val="en-US"/>
        </w:rPr>
        <w:t>”</w:t>
      </w:r>
      <w:r w:rsidRPr="000E7EAD">
        <w:rPr>
          <w:sz w:val="18"/>
          <w:szCs w:val="18"/>
          <w:lang w:val="en-US"/>
        </w:rPr>
        <w:t>, ÎS</w:t>
      </w:r>
      <w:r>
        <w:rPr>
          <w:sz w:val="18"/>
          <w:szCs w:val="18"/>
          <w:lang w:val="en-US"/>
        </w:rPr>
        <w:t xml:space="preserve"> Î</w:t>
      </w:r>
      <w:r w:rsidRPr="000E7EAD">
        <w:rPr>
          <w:sz w:val="18"/>
          <w:szCs w:val="18"/>
          <w:lang w:val="en-US"/>
        </w:rPr>
        <w:t>SC</w:t>
      </w:r>
      <w:r>
        <w:rPr>
          <w:sz w:val="18"/>
          <w:szCs w:val="18"/>
          <w:lang w:val="en-US"/>
        </w:rPr>
        <w:t xml:space="preserve"> „</w:t>
      </w:r>
      <w:r w:rsidRPr="000E7EAD">
        <w:rPr>
          <w:sz w:val="18"/>
          <w:szCs w:val="18"/>
          <w:lang w:val="en-US"/>
        </w:rPr>
        <w:t>Sil-Răzeni</w:t>
      </w:r>
      <w:r>
        <w:rPr>
          <w:sz w:val="18"/>
          <w:szCs w:val="18"/>
          <w:lang w:val="en-US"/>
        </w:rPr>
        <w:t>”</w:t>
      </w:r>
      <w:r w:rsidRPr="000E7EAD">
        <w:rPr>
          <w:sz w:val="18"/>
          <w:szCs w:val="18"/>
          <w:lang w:val="en-US"/>
        </w:rPr>
        <w:t>.</w:t>
      </w:r>
    </w:p>
  </w:footnote>
  <w:footnote w:id="86">
    <w:p w:rsidR="007105F6" w:rsidRPr="000E7EAD" w:rsidRDefault="007105F6" w:rsidP="00E36834">
      <w:pPr>
        <w:pStyle w:val="ad"/>
        <w:jc w:val="both"/>
        <w:rPr>
          <w:sz w:val="18"/>
          <w:szCs w:val="18"/>
          <w:lang w:val="en-US"/>
        </w:rPr>
      </w:pPr>
      <w:r w:rsidRPr="00251007">
        <w:rPr>
          <w:rStyle w:val="a7"/>
          <w:sz w:val="18"/>
          <w:szCs w:val="18"/>
        </w:rPr>
        <w:footnoteRef/>
      </w:r>
      <w:r w:rsidRPr="000E7EAD">
        <w:rPr>
          <w:sz w:val="18"/>
          <w:szCs w:val="18"/>
          <w:lang w:val="en-US"/>
        </w:rPr>
        <w:t xml:space="preserve"> Regulamentul cu privire la întocmirea și păstrarea dosarului  achiziție</w:t>
      </w:r>
      <w:r>
        <w:rPr>
          <w:sz w:val="18"/>
          <w:szCs w:val="18"/>
          <w:lang w:val="en-US"/>
        </w:rPr>
        <w:t>i</w:t>
      </w:r>
      <w:r w:rsidRPr="000E7EAD">
        <w:rPr>
          <w:sz w:val="18"/>
          <w:szCs w:val="18"/>
          <w:lang w:val="en-US"/>
        </w:rPr>
        <w:t xml:space="preserve"> public</w:t>
      </w:r>
      <w:r>
        <w:rPr>
          <w:sz w:val="18"/>
          <w:szCs w:val="18"/>
          <w:lang w:val="en-US"/>
        </w:rPr>
        <w:t>e</w:t>
      </w:r>
      <w:r w:rsidRPr="000E7EAD">
        <w:rPr>
          <w:sz w:val="18"/>
          <w:szCs w:val="18"/>
          <w:lang w:val="en-US"/>
        </w:rPr>
        <w:t>, aprobat prin HG nr.9 din 17.01.2008.</w:t>
      </w:r>
    </w:p>
  </w:footnote>
  <w:footnote w:id="87">
    <w:p w:rsidR="007105F6" w:rsidRPr="000E7EAD" w:rsidRDefault="007105F6" w:rsidP="006B547D">
      <w:pPr>
        <w:pStyle w:val="ad"/>
        <w:jc w:val="both"/>
        <w:rPr>
          <w:sz w:val="18"/>
          <w:szCs w:val="18"/>
          <w:lang w:val="en-US"/>
        </w:rPr>
      </w:pPr>
      <w:r w:rsidRPr="00251007">
        <w:rPr>
          <w:rStyle w:val="a7"/>
          <w:sz w:val="18"/>
          <w:szCs w:val="18"/>
        </w:rPr>
        <w:footnoteRef/>
      </w:r>
      <w:r w:rsidRPr="000E7EAD">
        <w:rPr>
          <w:sz w:val="18"/>
          <w:szCs w:val="18"/>
          <w:lang w:val="en-US"/>
        </w:rPr>
        <w:t xml:space="preserve"> Anexa nr.5 la HG nr.201 din 11.03.2009 „Privind punerea în aplicare a prevederilor Legii nr.158-XVI din 4 iulie 2008 cu privire la funcția publică și statutul funcționarului public”.</w:t>
      </w:r>
    </w:p>
  </w:footnote>
  <w:footnote w:id="88">
    <w:p w:rsidR="007105F6" w:rsidRPr="000E7EAD" w:rsidRDefault="007105F6" w:rsidP="006B547D">
      <w:pPr>
        <w:pStyle w:val="ad"/>
        <w:jc w:val="both"/>
        <w:rPr>
          <w:sz w:val="18"/>
          <w:szCs w:val="18"/>
          <w:lang w:val="en-US"/>
        </w:rPr>
      </w:pPr>
      <w:r w:rsidRPr="00251007">
        <w:rPr>
          <w:rStyle w:val="a7"/>
          <w:sz w:val="18"/>
          <w:szCs w:val="18"/>
        </w:rPr>
        <w:footnoteRef/>
      </w:r>
      <w:r w:rsidRPr="000E7EAD">
        <w:rPr>
          <w:bCs/>
          <w:sz w:val="18"/>
          <w:szCs w:val="18"/>
          <w:lang w:val="en-US"/>
        </w:rPr>
        <w:t xml:space="preserve">Regulamentul aprobat prin HG nr.150 din  </w:t>
      </w:r>
      <w:r w:rsidRPr="000E7EAD">
        <w:rPr>
          <w:sz w:val="18"/>
          <w:szCs w:val="18"/>
          <w:lang w:val="en-US"/>
        </w:rPr>
        <w:t>02.03.2010</w:t>
      </w:r>
      <w:r w:rsidRPr="000E7EAD">
        <w:rPr>
          <w:bCs/>
          <w:sz w:val="18"/>
          <w:szCs w:val="18"/>
          <w:lang w:val="en-US"/>
        </w:rPr>
        <w:t>.</w:t>
      </w:r>
    </w:p>
  </w:footnote>
  <w:footnote w:id="89">
    <w:p w:rsidR="007105F6" w:rsidRPr="000E7EAD" w:rsidRDefault="007105F6" w:rsidP="006B547D">
      <w:pPr>
        <w:pStyle w:val="ad"/>
        <w:jc w:val="both"/>
        <w:rPr>
          <w:sz w:val="18"/>
          <w:szCs w:val="18"/>
          <w:lang w:val="en-US"/>
        </w:rPr>
      </w:pPr>
      <w:r w:rsidRPr="00251007">
        <w:rPr>
          <w:rStyle w:val="a7"/>
          <w:sz w:val="18"/>
          <w:szCs w:val="18"/>
        </w:rPr>
        <w:footnoteRef/>
      </w:r>
      <w:r w:rsidRPr="000E7EAD">
        <w:rPr>
          <w:sz w:val="18"/>
          <w:szCs w:val="18"/>
          <w:lang w:val="en-US"/>
        </w:rPr>
        <w:t xml:space="preserve"> Notă informativă la proiectul de Hotăr</w:t>
      </w:r>
      <w:r>
        <w:rPr>
          <w:sz w:val="18"/>
          <w:szCs w:val="18"/>
          <w:lang w:val="en-US"/>
        </w:rPr>
        <w:t>î</w:t>
      </w:r>
      <w:r w:rsidRPr="000E7EAD">
        <w:rPr>
          <w:sz w:val="18"/>
          <w:szCs w:val="18"/>
          <w:lang w:val="en-US"/>
        </w:rPr>
        <w:t>re a Guvernului „Cu privire la mo</w:t>
      </w:r>
      <w:r>
        <w:rPr>
          <w:sz w:val="18"/>
          <w:szCs w:val="18"/>
          <w:lang w:val="en-US"/>
        </w:rPr>
        <w:t>dificarea și completarea HG nr.</w:t>
      </w:r>
      <w:r w:rsidRPr="000E7EAD">
        <w:rPr>
          <w:sz w:val="18"/>
          <w:szCs w:val="18"/>
          <w:lang w:val="en-US"/>
        </w:rPr>
        <w:t xml:space="preserve">150 din 2.03.2010” și </w:t>
      </w:r>
      <w:r>
        <w:rPr>
          <w:sz w:val="18"/>
          <w:szCs w:val="18"/>
          <w:lang w:val="en-US"/>
        </w:rPr>
        <w:t>N</w:t>
      </w:r>
      <w:r w:rsidRPr="000E7EAD">
        <w:rPr>
          <w:sz w:val="18"/>
          <w:szCs w:val="18"/>
          <w:lang w:val="en-US"/>
        </w:rPr>
        <w:t>ota informativă anexată la Statul de personal al Agenției „Moldsilva” pentru anul 2014.</w:t>
      </w:r>
    </w:p>
  </w:footnote>
  <w:footnote w:id="90">
    <w:p w:rsidR="007105F6" w:rsidRPr="000E7EAD" w:rsidRDefault="007105F6" w:rsidP="006B547D">
      <w:pPr>
        <w:pStyle w:val="ad"/>
        <w:jc w:val="both"/>
        <w:rPr>
          <w:sz w:val="18"/>
          <w:szCs w:val="18"/>
          <w:lang w:val="en-US"/>
        </w:rPr>
      </w:pPr>
      <w:r w:rsidRPr="00251007">
        <w:rPr>
          <w:rStyle w:val="a7"/>
          <w:sz w:val="18"/>
          <w:szCs w:val="18"/>
        </w:rPr>
        <w:footnoteRef/>
      </w:r>
      <w:r w:rsidRPr="000E7EAD">
        <w:rPr>
          <w:sz w:val="18"/>
          <w:szCs w:val="18"/>
          <w:lang w:val="en-US"/>
        </w:rPr>
        <w:t xml:space="preserve"> HG nr.273 din 13.03.2007 cu privire la aprobarea Nomenclatorului și tarifelor la serviciile prestate, contra plată, de către Agenția „Moldsilva” și Regulamentului cu privire la modul de formare și direcțiile de utilizare a mijloacelor speciale.</w:t>
      </w:r>
    </w:p>
  </w:footnote>
  <w:footnote w:id="91">
    <w:p w:rsidR="007105F6" w:rsidRPr="000E7EAD" w:rsidRDefault="007105F6" w:rsidP="006B547D">
      <w:pPr>
        <w:pStyle w:val="ad"/>
        <w:jc w:val="both"/>
        <w:rPr>
          <w:sz w:val="18"/>
          <w:szCs w:val="18"/>
          <w:lang w:val="en-US"/>
        </w:rPr>
      </w:pPr>
      <w:r w:rsidRPr="00251007">
        <w:rPr>
          <w:rStyle w:val="a7"/>
          <w:sz w:val="18"/>
          <w:szCs w:val="18"/>
        </w:rPr>
        <w:footnoteRef/>
      </w:r>
      <w:r>
        <w:rPr>
          <w:sz w:val="18"/>
          <w:szCs w:val="18"/>
          <w:lang w:val="en-US"/>
        </w:rPr>
        <w:t>A</w:t>
      </w:r>
      <w:r w:rsidRPr="000E7EAD">
        <w:rPr>
          <w:sz w:val="18"/>
          <w:szCs w:val="18"/>
          <w:lang w:val="en-US"/>
        </w:rPr>
        <w:t>rt.19, alin. c) din Legea privind administrația publică centrală de specialitate nr.98 din 04.05.2012; art.12 din Legea privind sistemul bugetar și procesul bugetar nr.847</w:t>
      </w:r>
      <w:r>
        <w:rPr>
          <w:sz w:val="18"/>
          <w:szCs w:val="18"/>
          <w:lang w:val="en-US"/>
        </w:rPr>
        <w:t>-XIII</w:t>
      </w:r>
      <w:r w:rsidRPr="000E7EAD">
        <w:rPr>
          <w:sz w:val="18"/>
          <w:szCs w:val="18"/>
          <w:lang w:val="en-US"/>
        </w:rPr>
        <w:t xml:space="preserve"> din 24.05.1996, abrogată la 01.01.2016, prin Legea nr.181 din 25.07.2014; pct.8 lit.i) din Regulamentul cu privire la modul de formare și direcțiile de utilizare a mijloacelor speciale ale </w:t>
      </w:r>
      <w:r>
        <w:rPr>
          <w:sz w:val="18"/>
          <w:szCs w:val="18"/>
          <w:lang w:val="en-US"/>
        </w:rPr>
        <w:t>A</w:t>
      </w:r>
      <w:r w:rsidRPr="000E7EAD">
        <w:rPr>
          <w:sz w:val="18"/>
          <w:szCs w:val="18"/>
          <w:lang w:val="en-US"/>
        </w:rPr>
        <w:t>genției „Moldsilva”, Anexa nr.2 la HG nr.273 din 13.03.2007.</w:t>
      </w:r>
    </w:p>
  </w:footnote>
  <w:footnote w:id="92">
    <w:p w:rsidR="007105F6" w:rsidRPr="000E7EAD" w:rsidRDefault="007105F6" w:rsidP="00EF121A">
      <w:pPr>
        <w:pStyle w:val="ad"/>
        <w:jc w:val="both"/>
        <w:rPr>
          <w:sz w:val="18"/>
          <w:szCs w:val="18"/>
          <w:lang w:val="en-US"/>
        </w:rPr>
      </w:pPr>
      <w:r w:rsidRPr="00EF121A">
        <w:rPr>
          <w:rStyle w:val="a7"/>
          <w:sz w:val="18"/>
          <w:szCs w:val="18"/>
        </w:rPr>
        <w:footnoteRef/>
      </w:r>
      <w:r w:rsidRPr="000E7EAD">
        <w:rPr>
          <w:sz w:val="18"/>
          <w:szCs w:val="18"/>
          <w:lang w:val="en-US"/>
        </w:rPr>
        <w:t xml:space="preserve"> Legea cu privire la funcția publică și statutul funcționarului public nr.158-XVI din </w:t>
      </w:r>
      <w:r>
        <w:rPr>
          <w:sz w:val="18"/>
          <w:szCs w:val="18"/>
          <w:lang w:val="en-US"/>
        </w:rPr>
        <w:t>0</w:t>
      </w:r>
      <w:r w:rsidRPr="000E7EAD">
        <w:rPr>
          <w:sz w:val="18"/>
          <w:szCs w:val="18"/>
          <w:lang w:val="en-US"/>
        </w:rPr>
        <w:t>4</w:t>
      </w:r>
      <w:r>
        <w:rPr>
          <w:sz w:val="18"/>
          <w:szCs w:val="18"/>
          <w:lang w:val="en-US"/>
        </w:rPr>
        <w:t>.07.</w:t>
      </w:r>
      <w:r w:rsidRPr="000E7EAD">
        <w:rPr>
          <w:sz w:val="18"/>
          <w:szCs w:val="18"/>
          <w:lang w:val="en-US"/>
        </w:rPr>
        <w:t xml:space="preserve"> 2008. </w:t>
      </w:r>
    </w:p>
  </w:footnote>
  <w:footnote w:id="93">
    <w:p w:rsidR="007105F6" w:rsidRPr="000E7EAD" w:rsidRDefault="007105F6" w:rsidP="00EF121A">
      <w:pPr>
        <w:pStyle w:val="ad"/>
        <w:jc w:val="both"/>
        <w:rPr>
          <w:bCs/>
          <w:sz w:val="18"/>
          <w:szCs w:val="18"/>
          <w:lang w:val="en-US"/>
        </w:rPr>
      </w:pPr>
      <w:r w:rsidRPr="00EF121A">
        <w:rPr>
          <w:rStyle w:val="a7"/>
          <w:sz w:val="18"/>
          <w:szCs w:val="18"/>
        </w:rPr>
        <w:footnoteRef/>
      </w:r>
      <w:r w:rsidRPr="000E7EAD">
        <w:rPr>
          <w:bCs/>
          <w:sz w:val="18"/>
          <w:szCs w:val="18"/>
          <w:lang w:val="en-US"/>
        </w:rPr>
        <w:t xml:space="preserve">Anexa </w:t>
      </w:r>
      <w:r>
        <w:rPr>
          <w:bCs/>
          <w:sz w:val="18"/>
          <w:szCs w:val="18"/>
          <w:lang w:val="en-US"/>
        </w:rPr>
        <w:t>nr.</w:t>
      </w:r>
      <w:r w:rsidRPr="000E7EAD">
        <w:rPr>
          <w:bCs/>
          <w:sz w:val="18"/>
          <w:szCs w:val="18"/>
          <w:lang w:val="en-US"/>
        </w:rPr>
        <w:t>8</w:t>
      </w:r>
      <w:r>
        <w:rPr>
          <w:bCs/>
          <w:sz w:val="18"/>
          <w:szCs w:val="18"/>
          <w:lang w:val="en-US"/>
        </w:rPr>
        <w:t>.</w:t>
      </w:r>
      <w:r w:rsidRPr="000E7EAD">
        <w:rPr>
          <w:bCs/>
          <w:sz w:val="18"/>
          <w:szCs w:val="18"/>
          <w:lang w:val="en-US"/>
        </w:rPr>
        <w:t xml:space="preserve"> „Salariile de funcție pentru personalul care efectuează deservirea tehnică și asigură funcționarea instanțelor judecătorești, a procuraturii și a autorităților administrației publice centrale și locale” la</w:t>
      </w:r>
      <w:r w:rsidRPr="000E7EAD">
        <w:rPr>
          <w:sz w:val="18"/>
          <w:szCs w:val="18"/>
          <w:lang w:val="en-US"/>
        </w:rPr>
        <w:t xml:space="preserve"> Legea nr.355</w:t>
      </w:r>
      <w:r>
        <w:rPr>
          <w:sz w:val="18"/>
          <w:szCs w:val="18"/>
          <w:lang w:val="en-US"/>
        </w:rPr>
        <w:t>-XVI</w:t>
      </w:r>
      <w:r w:rsidRPr="000E7EAD">
        <w:rPr>
          <w:sz w:val="18"/>
          <w:szCs w:val="18"/>
          <w:lang w:val="en-US"/>
        </w:rPr>
        <w:t xml:space="preserve"> din 23.12.2005 </w:t>
      </w:r>
      <w:r>
        <w:rPr>
          <w:sz w:val="18"/>
          <w:szCs w:val="18"/>
          <w:lang w:val="en-US"/>
        </w:rPr>
        <w:t>„C</w:t>
      </w:r>
      <w:r w:rsidRPr="000E7EAD">
        <w:rPr>
          <w:sz w:val="18"/>
          <w:szCs w:val="18"/>
          <w:lang w:val="en-US"/>
        </w:rPr>
        <w:t>u privire la sistemul de salarizare în sectorul bugetar</w:t>
      </w:r>
      <w:r>
        <w:rPr>
          <w:sz w:val="18"/>
          <w:szCs w:val="18"/>
          <w:lang w:val="en-US"/>
        </w:rPr>
        <w:t>”</w:t>
      </w:r>
      <w:r w:rsidRPr="000E7EAD">
        <w:rPr>
          <w:sz w:val="18"/>
          <w:szCs w:val="18"/>
          <w:lang w:val="en-US"/>
        </w:rPr>
        <w:t>.</w:t>
      </w:r>
    </w:p>
  </w:footnote>
  <w:footnote w:id="94">
    <w:p w:rsidR="007105F6" w:rsidRPr="000E7EAD" w:rsidRDefault="007105F6" w:rsidP="006B547D">
      <w:pPr>
        <w:pStyle w:val="ad"/>
        <w:rPr>
          <w:sz w:val="18"/>
          <w:szCs w:val="18"/>
          <w:lang w:val="en-US"/>
        </w:rPr>
      </w:pPr>
      <w:r w:rsidRPr="00A641AD">
        <w:rPr>
          <w:rStyle w:val="a7"/>
          <w:sz w:val="18"/>
          <w:szCs w:val="18"/>
        </w:rPr>
        <w:footnoteRef/>
      </w:r>
      <w:r w:rsidRPr="000E7EAD">
        <w:rPr>
          <w:rFonts w:eastAsia="Times New Roman"/>
          <w:sz w:val="18"/>
          <w:szCs w:val="18"/>
          <w:lang w:val="en-US" w:eastAsia="ru-RU"/>
        </w:rPr>
        <w:t>ÎS ÎS „Hîncești</w:t>
      </w:r>
      <w:r>
        <w:rPr>
          <w:rFonts w:eastAsia="Times New Roman"/>
          <w:sz w:val="18"/>
          <w:szCs w:val="18"/>
          <w:lang w:val="en-US" w:eastAsia="ru-RU"/>
        </w:rPr>
        <w:t>-</w:t>
      </w:r>
      <w:r w:rsidRPr="000E7EAD">
        <w:rPr>
          <w:rFonts w:eastAsia="Times New Roman"/>
          <w:sz w:val="18"/>
          <w:szCs w:val="18"/>
          <w:lang w:val="en-US" w:eastAsia="ru-RU"/>
        </w:rPr>
        <w:t>Silva” –  cu 11,5 unități mai mult/majorarea fondului de salariu cu circa 920,4 mii lei; ÎS ÎS Soroca – cu 7 unități mai mult/majorarea fondului de salarizare cu 564,7 mii lei; ÎS ÎS „Silva-Sud” Cahul  – cu 5 unități mai mult/majorarea fondului de salarizare cu 215,2 mii lei; ÎS ÎS Edineţ – cu 3,5 unități mai mult/ majorarea fondului de salarizare cu circa 153,5 mii lei.</w:t>
      </w:r>
    </w:p>
  </w:footnote>
  <w:footnote w:id="95">
    <w:p w:rsidR="007105F6" w:rsidRPr="000E7EAD" w:rsidRDefault="007105F6" w:rsidP="006B547D">
      <w:pPr>
        <w:pStyle w:val="ad"/>
        <w:jc w:val="both"/>
        <w:rPr>
          <w:sz w:val="18"/>
          <w:szCs w:val="18"/>
          <w:lang w:val="en-US"/>
        </w:rPr>
      </w:pPr>
      <w:r w:rsidRPr="00A641AD">
        <w:rPr>
          <w:rStyle w:val="a7"/>
          <w:sz w:val="18"/>
          <w:szCs w:val="18"/>
        </w:rPr>
        <w:footnoteRef/>
      </w:r>
      <w:r w:rsidRPr="000E7EAD">
        <w:rPr>
          <w:rFonts w:eastAsia="Times New Roman"/>
          <w:sz w:val="18"/>
          <w:szCs w:val="18"/>
          <w:lang w:val="en-US" w:eastAsia="ru-RU"/>
        </w:rPr>
        <w:t>ÎS ÎS „Hîncești</w:t>
      </w:r>
      <w:r>
        <w:rPr>
          <w:rFonts w:eastAsia="Times New Roman"/>
          <w:sz w:val="18"/>
          <w:szCs w:val="18"/>
          <w:lang w:val="en-US" w:eastAsia="ru-RU"/>
        </w:rPr>
        <w:t>-</w:t>
      </w:r>
      <w:r w:rsidRPr="000E7EAD">
        <w:rPr>
          <w:rFonts w:eastAsia="Times New Roman"/>
          <w:sz w:val="18"/>
          <w:szCs w:val="18"/>
          <w:lang w:val="en-US" w:eastAsia="ru-RU"/>
        </w:rPr>
        <w:t>Silva”, i</w:t>
      </w:r>
      <w:r w:rsidRPr="000E7EAD">
        <w:rPr>
          <w:sz w:val="18"/>
          <w:szCs w:val="18"/>
          <w:lang w:val="en-US"/>
        </w:rPr>
        <w:t>nclusiv: 119,2 mii lei – salarizarea angajaților prin cumul; 437,1 mii lei – întreținerea angajaților din proiect P118518, inclusiv 343,3 mii lei – salariul, 80,0 mii lei- fondul social, 13,8 mii lei – asigurările sociale.</w:t>
      </w:r>
    </w:p>
  </w:footnote>
  <w:footnote w:id="96">
    <w:p w:rsidR="007105F6" w:rsidRPr="000E7EAD" w:rsidRDefault="007105F6" w:rsidP="006B547D">
      <w:pPr>
        <w:pStyle w:val="ad"/>
        <w:jc w:val="both"/>
        <w:rPr>
          <w:sz w:val="18"/>
          <w:szCs w:val="18"/>
          <w:lang w:val="en-US"/>
        </w:rPr>
      </w:pPr>
      <w:r w:rsidRPr="00A641AD">
        <w:rPr>
          <w:rStyle w:val="a7"/>
          <w:sz w:val="18"/>
          <w:szCs w:val="18"/>
        </w:rPr>
        <w:footnoteRef/>
      </w:r>
      <w:r w:rsidRPr="000E7EAD">
        <w:rPr>
          <w:sz w:val="18"/>
          <w:szCs w:val="18"/>
          <w:lang w:val="en-US"/>
        </w:rPr>
        <w:t xml:space="preserve"> ÎS ÎS „Hîncești</w:t>
      </w:r>
      <w:r>
        <w:rPr>
          <w:sz w:val="18"/>
          <w:szCs w:val="18"/>
          <w:lang w:val="en-US"/>
        </w:rPr>
        <w:t>-</w:t>
      </w:r>
      <w:r w:rsidRPr="000E7EAD">
        <w:rPr>
          <w:sz w:val="18"/>
          <w:szCs w:val="18"/>
          <w:lang w:val="en-US"/>
        </w:rPr>
        <w:t>Silva”, inclusiv: 4,9 mii lei – salarizarea neîntemeiată a muncii prin cumul a contabil</w:t>
      </w:r>
      <w:r>
        <w:rPr>
          <w:sz w:val="18"/>
          <w:szCs w:val="18"/>
          <w:lang w:val="en-US"/>
        </w:rPr>
        <w:t>ului</w:t>
      </w:r>
      <w:r w:rsidRPr="000E7EAD">
        <w:rPr>
          <w:sz w:val="18"/>
          <w:szCs w:val="18"/>
          <w:lang w:val="en-US"/>
        </w:rPr>
        <w:t>; 15,4 – salarizarea muncitorilor eliberați din funcții.</w:t>
      </w:r>
    </w:p>
  </w:footnote>
  <w:footnote w:id="97">
    <w:p w:rsidR="007105F6" w:rsidRPr="000E7EAD" w:rsidRDefault="007105F6" w:rsidP="006B547D">
      <w:pPr>
        <w:pStyle w:val="ad"/>
        <w:rPr>
          <w:sz w:val="18"/>
          <w:szCs w:val="18"/>
          <w:lang w:val="en-US"/>
        </w:rPr>
      </w:pPr>
      <w:r w:rsidRPr="00A641AD">
        <w:rPr>
          <w:rStyle w:val="a7"/>
          <w:sz w:val="18"/>
          <w:szCs w:val="18"/>
        </w:rPr>
        <w:footnoteRef/>
      </w:r>
      <w:r>
        <w:rPr>
          <w:sz w:val="18"/>
          <w:szCs w:val="18"/>
          <w:lang w:val="en-US"/>
        </w:rPr>
        <w:t xml:space="preserve">ÎS </w:t>
      </w:r>
      <w:r w:rsidRPr="000E7EAD">
        <w:rPr>
          <w:rFonts w:eastAsia="Times New Roman"/>
          <w:sz w:val="18"/>
          <w:szCs w:val="18"/>
          <w:lang w:val="en-US" w:eastAsia="ru-RU"/>
        </w:rPr>
        <w:t>RN „Prutul de Jos” (50,5 mii lei).</w:t>
      </w:r>
    </w:p>
  </w:footnote>
  <w:footnote w:id="98">
    <w:p w:rsidR="007105F6" w:rsidRPr="000E7EAD" w:rsidRDefault="007105F6" w:rsidP="00A641AD">
      <w:pPr>
        <w:pStyle w:val="ad"/>
        <w:jc w:val="both"/>
        <w:rPr>
          <w:sz w:val="18"/>
          <w:szCs w:val="18"/>
          <w:lang w:val="en-US"/>
        </w:rPr>
      </w:pPr>
      <w:r w:rsidRPr="001D2C27">
        <w:rPr>
          <w:rStyle w:val="a7"/>
          <w:sz w:val="18"/>
          <w:szCs w:val="18"/>
        </w:rPr>
        <w:footnoteRef/>
      </w:r>
      <w:r w:rsidRPr="000E7EAD">
        <w:rPr>
          <w:rFonts w:eastAsia="Times New Roman"/>
          <w:sz w:val="18"/>
          <w:szCs w:val="18"/>
          <w:lang w:val="en-US" w:eastAsia="ru-RU"/>
        </w:rPr>
        <w:t xml:space="preserve">ÎS </w:t>
      </w:r>
      <w:r w:rsidRPr="006262A0">
        <w:rPr>
          <w:rFonts w:eastAsia="Times New Roman"/>
          <w:sz w:val="18"/>
          <w:szCs w:val="18"/>
          <w:lang w:val="en-US" w:eastAsia="ru-RU"/>
        </w:rPr>
        <w:t>ÎS Soroca (1330,9 mii lei); ÎS ÎS Edineț (</w:t>
      </w:r>
      <w:r w:rsidRPr="000E7EAD">
        <w:rPr>
          <w:rFonts w:eastAsia="Times New Roman"/>
          <w:sz w:val="18"/>
          <w:szCs w:val="18"/>
          <w:lang w:val="en-US" w:eastAsia="ru-RU"/>
        </w:rPr>
        <w:t>828,1 mii lei)</w:t>
      </w:r>
      <w:r w:rsidRPr="000E7EAD">
        <w:rPr>
          <w:sz w:val="18"/>
          <w:szCs w:val="18"/>
          <w:lang w:val="en-US"/>
        </w:rPr>
        <w:t>;</w:t>
      </w:r>
      <w:r w:rsidRPr="000E7EAD">
        <w:rPr>
          <w:rFonts w:eastAsia="Times New Roman"/>
          <w:sz w:val="18"/>
          <w:szCs w:val="18"/>
          <w:lang w:val="en-US" w:eastAsia="ru-RU"/>
        </w:rPr>
        <w:t xml:space="preserve"> ÎS ÎS „Hîncești </w:t>
      </w:r>
      <w:r>
        <w:rPr>
          <w:rFonts w:eastAsia="Times New Roman"/>
          <w:sz w:val="18"/>
          <w:szCs w:val="18"/>
          <w:lang w:val="en-US" w:eastAsia="ru-RU"/>
        </w:rPr>
        <w:t>-</w:t>
      </w:r>
      <w:r w:rsidRPr="000E7EAD">
        <w:rPr>
          <w:rFonts w:eastAsia="Times New Roman"/>
          <w:sz w:val="18"/>
          <w:szCs w:val="18"/>
          <w:lang w:val="en-US" w:eastAsia="ru-RU"/>
        </w:rPr>
        <w:t>Silva” (249,4 mii lei)</w:t>
      </w:r>
      <w:r w:rsidRPr="000E7EAD">
        <w:rPr>
          <w:sz w:val="18"/>
          <w:szCs w:val="18"/>
          <w:lang w:val="en-US"/>
        </w:rPr>
        <w:t xml:space="preserve">; </w:t>
      </w:r>
      <w:r w:rsidRPr="000E7EAD">
        <w:rPr>
          <w:rFonts w:eastAsia="Times New Roman"/>
          <w:sz w:val="18"/>
          <w:szCs w:val="18"/>
          <w:lang w:val="en-US" w:eastAsia="ru-RU"/>
        </w:rPr>
        <w:t xml:space="preserve">ÎS ÎS „Nisporeni </w:t>
      </w:r>
      <w:r>
        <w:rPr>
          <w:rFonts w:eastAsia="Times New Roman"/>
          <w:sz w:val="18"/>
          <w:szCs w:val="18"/>
          <w:lang w:val="en-US" w:eastAsia="ru-RU"/>
        </w:rPr>
        <w:t>-</w:t>
      </w:r>
      <w:r w:rsidRPr="000E7EAD">
        <w:rPr>
          <w:rFonts w:eastAsia="Times New Roman"/>
          <w:sz w:val="18"/>
          <w:szCs w:val="18"/>
          <w:lang w:val="en-US" w:eastAsia="ru-RU"/>
        </w:rPr>
        <w:t>Silva” (152,6 mii lei)</w:t>
      </w:r>
      <w:r w:rsidRPr="000E7EAD">
        <w:rPr>
          <w:sz w:val="18"/>
          <w:szCs w:val="18"/>
          <w:lang w:val="en-US"/>
        </w:rPr>
        <w:t>.</w:t>
      </w:r>
    </w:p>
  </w:footnote>
  <w:footnote w:id="99">
    <w:p w:rsidR="007105F6" w:rsidRPr="000E7EAD" w:rsidRDefault="007105F6" w:rsidP="00A641AD">
      <w:pPr>
        <w:pStyle w:val="ad"/>
        <w:jc w:val="both"/>
        <w:rPr>
          <w:sz w:val="18"/>
          <w:szCs w:val="18"/>
          <w:lang w:val="en-US"/>
        </w:rPr>
      </w:pPr>
      <w:r w:rsidRPr="001D2C27">
        <w:rPr>
          <w:rStyle w:val="a7"/>
          <w:sz w:val="18"/>
          <w:szCs w:val="18"/>
        </w:rPr>
        <w:footnoteRef/>
      </w:r>
      <w:r w:rsidRPr="006262A0">
        <w:rPr>
          <w:sz w:val="18"/>
          <w:szCs w:val="18"/>
          <w:lang w:val="en-US"/>
        </w:rPr>
        <w:t>ÎS ÎS</w:t>
      </w:r>
      <w:r w:rsidRPr="000E7EAD">
        <w:rPr>
          <w:sz w:val="18"/>
          <w:szCs w:val="18"/>
          <w:lang w:val="en-US"/>
        </w:rPr>
        <w:t xml:space="preserve"> „Silva </w:t>
      </w:r>
      <w:r>
        <w:rPr>
          <w:sz w:val="18"/>
          <w:szCs w:val="18"/>
          <w:lang w:val="en-US"/>
        </w:rPr>
        <w:t>-</w:t>
      </w:r>
      <w:r w:rsidRPr="000E7EAD">
        <w:rPr>
          <w:sz w:val="18"/>
          <w:szCs w:val="18"/>
          <w:lang w:val="en-US"/>
        </w:rPr>
        <w:t>Sud”</w:t>
      </w:r>
      <w:r>
        <w:rPr>
          <w:sz w:val="18"/>
          <w:szCs w:val="18"/>
          <w:lang w:val="en-US"/>
        </w:rPr>
        <w:t xml:space="preserve"> Cahul</w:t>
      </w:r>
      <w:r w:rsidRPr="000E7EAD">
        <w:rPr>
          <w:sz w:val="18"/>
          <w:szCs w:val="18"/>
          <w:lang w:val="en-US"/>
        </w:rPr>
        <w:t xml:space="preserve"> – 127,4 mii lei; ÎS ÎS „Nisporeni </w:t>
      </w:r>
      <w:r>
        <w:rPr>
          <w:sz w:val="18"/>
          <w:szCs w:val="18"/>
          <w:lang w:val="en-US"/>
        </w:rPr>
        <w:t>-</w:t>
      </w:r>
      <w:r w:rsidRPr="000E7EAD">
        <w:rPr>
          <w:sz w:val="18"/>
          <w:szCs w:val="18"/>
          <w:lang w:val="en-US"/>
        </w:rPr>
        <w:t xml:space="preserve">Silva” – 46,2 mii lei; </w:t>
      </w:r>
      <w:r>
        <w:rPr>
          <w:sz w:val="18"/>
          <w:szCs w:val="18"/>
          <w:lang w:val="en-US"/>
        </w:rPr>
        <w:t xml:space="preserve">ÎS </w:t>
      </w:r>
      <w:r w:rsidRPr="000E7EAD">
        <w:rPr>
          <w:sz w:val="18"/>
          <w:szCs w:val="18"/>
          <w:lang w:val="en-US"/>
        </w:rPr>
        <w:t>RN „Prutul de Jos” – 3,4 mii lei.</w:t>
      </w:r>
    </w:p>
  </w:footnote>
  <w:footnote w:id="100">
    <w:p w:rsidR="007105F6" w:rsidRPr="000E7EAD" w:rsidRDefault="007105F6" w:rsidP="00A641AD">
      <w:pPr>
        <w:pStyle w:val="ad"/>
        <w:jc w:val="both"/>
        <w:rPr>
          <w:sz w:val="18"/>
          <w:szCs w:val="18"/>
          <w:lang w:val="en-US"/>
        </w:rPr>
      </w:pPr>
      <w:r w:rsidRPr="001D2C27">
        <w:rPr>
          <w:rStyle w:val="a7"/>
          <w:sz w:val="18"/>
          <w:szCs w:val="18"/>
        </w:rPr>
        <w:footnoteRef/>
      </w:r>
      <w:r w:rsidRPr="000E7EAD">
        <w:rPr>
          <w:rFonts w:eastAsia="Times New Roman"/>
          <w:sz w:val="18"/>
          <w:szCs w:val="18"/>
          <w:lang w:val="en-US" w:eastAsia="ru-RU"/>
        </w:rPr>
        <w:t>ÎS ÎS „Nisporeni</w:t>
      </w:r>
      <w:r>
        <w:rPr>
          <w:rFonts w:eastAsia="Times New Roman"/>
          <w:sz w:val="18"/>
          <w:szCs w:val="18"/>
          <w:lang w:val="en-US" w:eastAsia="ru-RU"/>
        </w:rPr>
        <w:t>-</w:t>
      </w:r>
      <w:r w:rsidRPr="000E7EAD">
        <w:rPr>
          <w:rFonts w:eastAsia="Times New Roman"/>
          <w:sz w:val="18"/>
          <w:szCs w:val="18"/>
          <w:lang w:val="en-US" w:eastAsia="ru-RU"/>
        </w:rPr>
        <w:t>Silva” (26,5 mii lei).</w:t>
      </w:r>
    </w:p>
  </w:footnote>
  <w:footnote w:id="101">
    <w:p w:rsidR="007105F6" w:rsidRPr="000E7EAD" w:rsidRDefault="007105F6" w:rsidP="00A641AD">
      <w:pPr>
        <w:pStyle w:val="ad"/>
        <w:jc w:val="both"/>
        <w:rPr>
          <w:sz w:val="18"/>
          <w:szCs w:val="18"/>
          <w:lang w:val="en-US"/>
        </w:rPr>
      </w:pPr>
      <w:r w:rsidRPr="001D2C27">
        <w:rPr>
          <w:rStyle w:val="a7"/>
          <w:sz w:val="18"/>
          <w:szCs w:val="18"/>
        </w:rPr>
        <w:footnoteRef/>
      </w:r>
      <w:r w:rsidRPr="000E7EAD">
        <w:rPr>
          <w:sz w:val="18"/>
          <w:szCs w:val="18"/>
          <w:lang w:val="en-US"/>
        </w:rPr>
        <w:t xml:space="preserve"> ÎS ÎS „Silva</w:t>
      </w:r>
      <w:r>
        <w:rPr>
          <w:sz w:val="18"/>
          <w:szCs w:val="18"/>
          <w:lang w:val="en-US"/>
        </w:rPr>
        <w:t>-</w:t>
      </w:r>
      <w:r w:rsidRPr="000E7EAD">
        <w:rPr>
          <w:sz w:val="18"/>
          <w:szCs w:val="18"/>
          <w:lang w:val="en-US"/>
        </w:rPr>
        <w:t>Sud”</w:t>
      </w:r>
      <w:r>
        <w:rPr>
          <w:sz w:val="18"/>
          <w:szCs w:val="18"/>
          <w:lang w:val="en-US"/>
        </w:rPr>
        <w:t xml:space="preserve"> Cahul</w:t>
      </w:r>
      <w:r w:rsidRPr="000E7EAD">
        <w:rPr>
          <w:sz w:val="18"/>
          <w:szCs w:val="18"/>
          <w:lang w:val="en-US"/>
        </w:rPr>
        <w:t xml:space="preserve"> (81,0 mii lei).</w:t>
      </w:r>
    </w:p>
  </w:footnote>
  <w:footnote w:id="102">
    <w:p w:rsidR="007105F6" w:rsidRPr="000E7EAD" w:rsidRDefault="007105F6" w:rsidP="00A641AD">
      <w:pPr>
        <w:spacing w:after="0" w:line="240" w:lineRule="auto"/>
        <w:jc w:val="both"/>
        <w:rPr>
          <w:szCs w:val="18"/>
          <w:lang w:val="en-US"/>
        </w:rPr>
      </w:pPr>
      <w:r w:rsidRPr="001D2C27">
        <w:rPr>
          <w:rStyle w:val="a7"/>
          <w:szCs w:val="18"/>
        </w:rPr>
        <w:footnoteRef/>
      </w:r>
      <w:r w:rsidRPr="000E7EAD">
        <w:rPr>
          <w:rFonts w:eastAsia="Times New Roman"/>
          <w:szCs w:val="18"/>
          <w:lang w:val="en-US"/>
        </w:rPr>
        <w:t>Uniunea Internațională pentru Conservarea Naturii și a Resurselor Naturale (fondată în 1948, UICN) – reunește state, agenții guvernamentale și mai multe organizații neguvernamentale într-un parteneriat mondial aparte, care caută să influențeze, să încurajeze și să acorde asisten</w:t>
      </w:r>
      <w:r>
        <w:rPr>
          <w:rFonts w:eastAsia="Times New Roman"/>
          <w:szCs w:val="18"/>
          <w:lang w:val="ro-RO"/>
        </w:rPr>
        <w:t>ță</w:t>
      </w:r>
      <w:r w:rsidRPr="000E7EAD">
        <w:rPr>
          <w:rFonts w:eastAsia="Times New Roman"/>
          <w:szCs w:val="18"/>
          <w:lang w:val="en-US"/>
        </w:rPr>
        <w:t xml:space="preserve"> societăților din întreaga lume pentru a conserva integritatea și diversitatea naturii și pentru a se asigura că utilizarea resurselor naturale este echitabilă și sustenabilă din punct de vedere ecologic.</w:t>
      </w:r>
    </w:p>
  </w:footnote>
  <w:footnote w:id="103">
    <w:p w:rsidR="007105F6" w:rsidRPr="000E7EAD" w:rsidRDefault="007105F6" w:rsidP="00A641AD">
      <w:pPr>
        <w:pStyle w:val="ad"/>
        <w:jc w:val="both"/>
        <w:rPr>
          <w:sz w:val="18"/>
          <w:szCs w:val="18"/>
          <w:lang w:val="en-US"/>
        </w:rPr>
      </w:pPr>
      <w:r w:rsidRPr="001D2C27">
        <w:rPr>
          <w:rStyle w:val="a7"/>
          <w:sz w:val="18"/>
          <w:szCs w:val="18"/>
        </w:rPr>
        <w:footnoteRef/>
      </w:r>
      <w:r w:rsidRPr="000E7EAD">
        <w:rPr>
          <w:sz w:val="18"/>
          <w:szCs w:val="18"/>
          <w:lang w:val="en-US"/>
        </w:rPr>
        <w:t xml:space="preserve"> Legea nr</w:t>
      </w:r>
      <w:r>
        <w:rPr>
          <w:sz w:val="18"/>
          <w:szCs w:val="18"/>
          <w:lang w:val="en-US"/>
        </w:rPr>
        <w:t>.</w:t>
      </w:r>
      <w:r w:rsidRPr="000E7EAD">
        <w:rPr>
          <w:sz w:val="18"/>
          <w:szCs w:val="18"/>
          <w:lang w:val="en-US"/>
        </w:rPr>
        <w:t xml:space="preserve"> 1538-XIII din 25.02.1998 privind fondul ariilor naturale protejate de stat, </w:t>
      </w:r>
      <w:r>
        <w:rPr>
          <w:sz w:val="18"/>
          <w:szCs w:val="18"/>
          <w:lang w:val="en-US"/>
        </w:rPr>
        <w:t>A</w:t>
      </w:r>
      <w:r w:rsidRPr="000E7EAD">
        <w:rPr>
          <w:sz w:val="18"/>
          <w:szCs w:val="18"/>
          <w:lang w:val="en-US"/>
        </w:rPr>
        <w:t>nexa nr.1 (în continuare – Legea nr</w:t>
      </w:r>
      <w:r>
        <w:rPr>
          <w:sz w:val="18"/>
          <w:szCs w:val="18"/>
          <w:lang w:val="en-US"/>
        </w:rPr>
        <w:t>.</w:t>
      </w:r>
      <w:r w:rsidRPr="000E7EAD">
        <w:rPr>
          <w:sz w:val="18"/>
          <w:szCs w:val="18"/>
          <w:lang w:val="en-US"/>
        </w:rPr>
        <w:t xml:space="preserve"> 1538-XIII din 25.02.1998).</w:t>
      </w:r>
    </w:p>
  </w:footnote>
  <w:footnote w:id="104">
    <w:p w:rsidR="007105F6" w:rsidRPr="000E7EAD" w:rsidRDefault="007105F6" w:rsidP="00A641AD">
      <w:pPr>
        <w:pStyle w:val="ad"/>
        <w:jc w:val="both"/>
        <w:rPr>
          <w:sz w:val="18"/>
          <w:szCs w:val="18"/>
          <w:lang w:val="en-US"/>
        </w:rPr>
      </w:pPr>
      <w:r w:rsidRPr="00547BB0">
        <w:rPr>
          <w:rStyle w:val="a7"/>
          <w:sz w:val="18"/>
          <w:szCs w:val="18"/>
        </w:rPr>
        <w:footnoteRef/>
      </w:r>
      <w:r w:rsidRPr="000E7EAD">
        <w:rPr>
          <w:sz w:val="18"/>
          <w:szCs w:val="18"/>
          <w:lang w:val="en-US"/>
        </w:rPr>
        <w:t xml:space="preserve"> Legea nr 1538-XIII din 25.02.1998 (</w:t>
      </w:r>
      <w:r>
        <w:rPr>
          <w:sz w:val="18"/>
          <w:szCs w:val="18"/>
          <w:lang w:val="en-US"/>
        </w:rPr>
        <w:t>A</w:t>
      </w:r>
      <w:r w:rsidRPr="000E7EAD">
        <w:rPr>
          <w:sz w:val="18"/>
          <w:szCs w:val="18"/>
          <w:lang w:val="en-US"/>
        </w:rPr>
        <w:t>nexa nr.1) și HG nr.150 din 02.03.2010 (</w:t>
      </w:r>
      <w:r>
        <w:rPr>
          <w:sz w:val="18"/>
          <w:szCs w:val="18"/>
          <w:lang w:val="en-US"/>
        </w:rPr>
        <w:t>A</w:t>
      </w:r>
      <w:r w:rsidRPr="000E7EAD">
        <w:rPr>
          <w:sz w:val="18"/>
          <w:szCs w:val="18"/>
          <w:lang w:val="en-US"/>
        </w:rPr>
        <w:t>nexa nr.3).</w:t>
      </w:r>
    </w:p>
  </w:footnote>
  <w:footnote w:id="105">
    <w:p w:rsidR="007105F6" w:rsidRPr="000E7EAD" w:rsidRDefault="007105F6" w:rsidP="00A641AD">
      <w:pPr>
        <w:pStyle w:val="ad"/>
        <w:jc w:val="both"/>
        <w:rPr>
          <w:sz w:val="18"/>
          <w:szCs w:val="18"/>
          <w:lang w:val="en-US"/>
        </w:rPr>
      </w:pPr>
      <w:r w:rsidRPr="00547BB0">
        <w:rPr>
          <w:rStyle w:val="a7"/>
          <w:sz w:val="18"/>
          <w:szCs w:val="18"/>
        </w:rPr>
        <w:footnoteRef/>
      </w:r>
      <w:r>
        <w:rPr>
          <w:sz w:val="18"/>
          <w:szCs w:val="18"/>
          <w:lang w:val="en-US"/>
        </w:rPr>
        <w:t>O</w:t>
      </w:r>
      <w:r w:rsidRPr="000E7EAD">
        <w:rPr>
          <w:sz w:val="18"/>
          <w:szCs w:val="18"/>
          <w:lang w:val="en-US"/>
        </w:rPr>
        <w:t xml:space="preserve">biectivul de activitate al cărora diferă, </w:t>
      </w:r>
      <w:r w:rsidRPr="000E7EAD">
        <w:rPr>
          <w:sz w:val="18"/>
          <w:szCs w:val="18"/>
          <w:lang w:val="en-US" w:eastAsia="ja-JP"/>
        </w:rPr>
        <w:t>prima avînd statut de instituție de cercetări științifice, destinat menținerii intacte a obiectelor și complexelor naturale, conservării biodiversității, elaborării bazelor științifice de protecție a mediului, iar cea de</w:t>
      </w:r>
      <w:r>
        <w:rPr>
          <w:sz w:val="18"/>
          <w:szCs w:val="18"/>
          <w:lang w:val="en-US" w:eastAsia="ja-JP"/>
        </w:rPr>
        <w:t>-</w:t>
      </w:r>
      <w:r w:rsidRPr="000E7EAD">
        <w:rPr>
          <w:sz w:val="18"/>
          <w:szCs w:val="18"/>
          <w:lang w:val="en-US" w:eastAsia="ja-JP"/>
        </w:rPr>
        <w:t>a doua avînd ca obiectiv – destinația restabilirii unui sau  mai multor componente ale naturii pentru menținerea echilibrului ecologic.</w:t>
      </w:r>
    </w:p>
  </w:footnote>
  <w:footnote w:id="106">
    <w:p w:rsidR="007105F6" w:rsidRPr="000E7EAD" w:rsidRDefault="007105F6" w:rsidP="006B547D">
      <w:pPr>
        <w:pStyle w:val="ad"/>
        <w:jc w:val="both"/>
        <w:rPr>
          <w:sz w:val="18"/>
          <w:szCs w:val="18"/>
          <w:lang w:val="en-US"/>
        </w:rPr>
      </w:pPr>
      <w:r w:rsidRPr="00547BB0">
        <w:rPr>
          <w:rStyle w:val="a7"/>
          <w:sz w:val="18"/>
          <w:szCs w:val="18"/>
        </w:rPr>
        <w:footnoteRef/>
      </w:r>
      <w:r>
        <w:rPr>
          <w:color w:val="000000"/>
          <w:sz w:val="18"/>
          <w:szCs w:val="18"/>
          <w:lang w:val="en-US"/>
        </w:rPr>
        <w:t>A</w:t>
      </w:r>
      <w:r w:rsidRPr="000E7EAD">
        <w:rPr>
          <w:color w:val="000000"/>
          <w:sz w:val="18"/>
          <w:szCs w:val="18"/>
          <w:lang w:val="en-US"/>
        </w:rPr>
        <w:t xml:space="preserve">rt.4 alin.(1) din Legea </w:t>
      </w:r>
      <w:r w:rsidRPr="000E7EAD">
        <w:rPr>
          <w:snapToGrid w:val="0"/>
          <w:color w:val="000000"/>
          <w:sz w:val="18"/>
          <w:szCs w:val="18"/>
          <w:lang w:val="en-US"/>
        </w:rPr>
        <w:t xml:space="preserve">nr.1538-XIII din 25.02.1998; </w:t>
      </w:r>
      <w:r w:rsidRPr="000E7EAD">
        <w:rPr>
          <w:sz w:val="18"/>
          <w:szCs w:val="18"/>
          <w:lang w:val="en-US"/>
        </w:rPr>
        <w:t>Regulamentul privind procedura de instruire a regimului de arie naturală protejată, aprobat prin HG nr. 803 din 19 iunie 2002.</w:t>
      </w:r>
    </w:p>
  </w:footnote>
  <w:footnote w:id="107">
    <w:p w:rsidR="007105F6" w:rsidRPr="000E7EAD" w:rsidRDefault="007105F6" w:rsidP="006B547D">
      <w:pPr>
        <w:pStyle w:val="ad"/>
        <w:jc w:val="both"/>
        <w:rPr>
          <w:sz w:val="18"/>
          <w:szCs w:val="18"/>
          <w:lang w:val="en-US"/>
        </w:rPr>
      </w:pPr>
      <w:r w:rsidRPr="00547BB0">
        <w:rPr>
          <w:rStyle w:val="a7"/>
          <w:sz w:val="18"/>
          <w:szCs w:val="18"/>
        </w:rPr>
        <w:footnoteRef/>
      </w:r>
      <w:r w:rsidRPr="000E7EAD">
        <w:rPr>
          <w:sz w:val="18"/>
          <w:szCs w:val="18"/>
          <w:lang w:val="en-US"/>
        </w:rPr>
        <w:t xml:space="preserve"> Regulamentul-</w:t>
      </w:r>
      <w:r>
        <w:rPr>
          <w:sz w:val="18"/>
          <w:szCs w:val="18"/>
          <w:lang w:val="en-US"/>
        </w:rPr>
        <w:t>c</w:t>
      </w:r>
      <w:r w:rsidRPr="000E7EAD">
        <w:rPr>
          <w:sz w:val="18"/>
          <w:szCs w:val="18"/>
          <w:lang w:val="en-US"/>
        </w:rPr>
        <w:t>adru cu privire la rezervațiile științifice, aprobat prin HG nr. 785 din 3 august 2000.</w:t>
      </w:r>
    </w:p>
  </w:footnote>
  <w:footnote w:id="108">
    <w:p w:rsidR="007105F6" w:rsidRPr="000E7EAD" w:rsidRDefault="007105F6" w:rsidP="006B547D">
      <w:pPr>
        <w:pStyle w:val="ad"/>
        <w:jc w:val="both"/>
        <w:rPr>
          <w:sz w:val="18"/>
          <w:szCs w:val="18"/>
          <w:lang w:val="en-US"/>
        </w:rPr>
      </w:pPr>
      <w:r w:rsidRPr="002B1FB4">
        <w:rPr>
          <w:rStyle w:val="a7"/>
          <w:sz w:val="18"/>
          <w:szCs w:val="18"/>
        </w:rPr>
        <w:footnoteRef/>
      </w:r>
      <w:r w:rsidRPr="000E7EAD">
        <w:rPr>
          <w:sz w:val="18"/>
          <w:szCs w:val="18"/>
          <w:lang w:val="en-US"/>
        </w:rPr>
        <w:t xml:space="preserve"> ÎS RN: </w:t>
      </w:r>
      <w:r>
        <w:rPr>
          <w:sz w:val="18"/>
          <w:szCs w:val="18"/>
          <w:lang w:val="en-US"/>
        </w:rPr>
        <w:t>„</w:t>
      </w:r>
      <w:r w:rsidRPr="000E7EAD">
        <w:rPr>
          <w:sz w:val="18"/>
          <w:szCs w:val="18"/>
          <w:lang w:val="en-US"/>
        </w:rPr>
        <w:t>Codrii</w:t>
      </w:r>
      <w:r>
        <w:rPr>
          <w:sz w:val="18"/>
          <w:szCs w:val="18"/>
          <w:lang w:val="en-US"/>
        </w:rPr>
        <w:t>”</w:t>
      </w:r>
      <w:r w:rsidRPr="000E7EAD">
        <w:rPr>
          <w:sz w:val="18"/>
          <w:szCs w:val="18"/>
          <w:lang w:val="en-US"/>
        </w:rPr>
        <w:t xml:space="preserve"> (-5,9 ha); </w:t>
      </w:r>
      <w:r>
        <w:rPr>
          <w:sz w:val="18"/>
          <w:szCs w:val="18"/>
          <w:lang w:val="en-US"/>
        </w:rPr>
        <w:t>„</w:t>
      </w:r>
      <w:r w:rsidRPr="000E7EAD">
        <w:rPr>
          <w:sz w:val="18"/>
          <w:szCs w:val="18"/>
          <w:lang w:val="en-US"/>
        </w:rPr>
        <w:t>Pădurea Domnească</w:t>
      </w:r>
      <w:r>
        <w:rPr>
          <w:sz w:val="18"/>
          <w:szCs w:val="18"/>
          <w:lang w:val="en-US"/>
        </w:rPr>
        <w:t>”</w:t>
      </w:r>
      <w:r w:rsidRPr="000E7EAD">
        <w:rPr>
          <w:sz w:val="18"/>
          <w:szCs w:val="18"/>
          <w:lang w:val="en-US"/>
        </w:rPr>
        <w:t xml:space="preserve"> (-296 ha); </w:t>
      </w:r>
      <w:r>
        <w:rPr>
          <w:sz w:val="18"/>
          <w:szCs w:val="18"/>
          <w:lang w:val="en-US"/>
        </w:rPr>
        <w:t>„</w:t>
      </w:r>
      <w:r w:rsidRPr="000E7EAD">
        <w:rPr>
          <w:sz w:val="18"/>
          <w:szCs w:val="18"/>
          <w:lang w:val="en-US"/>
        </w:rPr>
        <w:t>Plaiul Fagului</w:t>
      </w:r>
      <w:r>
        <w:rPr>
          <w:sz w:val="18"/>
          <w:szCs w:val="18"/>
          <w:lang w:val="en-US"/>
        </w:rPr>
        <w:t>”</w:t>
      </w:r>
      <w:r w:rsidRPr="000E7EAD">
        <w:rPr>
          <w:sz w:val="18"/>
          <w:szCs w:val="18"/>
          <w:lang w:val="en-US"/>
        </w:rPr>
        <w:t xml:space="preserve"> (-90 ha); </w:t>
      </w:r>
      <w:r>
        <w:rPr>
          <w:sz w:val="18"/>
          <w:szCs w:val="18"/>
          <w:lang w:val="en-US"/>
        </w:rPr>
        <w:t>„</w:t>
      </w:r>
      <w:r w:rsidRPr="000E7EAD">
        <w:rPr>
          <w:sz w:val="18"/>
          <w:szCs w:val="18"/>
          <w:lang w:val="en-US"/>
        </w:rPr>
        <w:t>Prutul de Jos</w:t>
      </w:r>
      <w:r>
        <w:rPr>
          <w:sz w:val="18"/>
          <w:szCs w:val="18"/>
          <w:lang w:val="en-US"/>
        </w:rPr>
        <w:t>”</w:t>
      </w:r>
      <w:r w:rsidRPr="000E7EAD">
        <w:rPr>
          <w:sz w:val="18"/>
          <w:szCs w:val="18"/>
          <w:lang w:val="en-US"/>
        </w:rPr>
        <w:t xml:space="preserve"> (+64,4 ha).</w:t>
      </w:r>
    </w:p>
  </w:footnote>
  <w:footnote w:id="109">
    <w:p w:rsidR="007105F6" w:rsidRPr="000E7EAD" w:rsidRDefault="007105F6" w:rsidP="006B547D">
      <w:pPr>
        <w:pStyle w:val="ad"/>
        <w:jc w:val="both"/>
        <w:rPr>
          <w:sz w:val="18"/>
          <w:szCs w:val="18"/>
          <w:lang w:val="en-US"/>
        </w:rPr>
      </w:pPr>
      <w:r w:rsidRPr="002B1FB4">
        <w:rPr>
          <w:rStyle w:val="a7"/>
          <w:sz w:val="18"/>
          <w:szCs w:val="18"/>
        </w:rPr>
        <w:footnoteRef/>
      </w:r>
      <w:r>
        <w:rPr>
          <w:sz w:val="18"/>
          <w:szCs w:val="18"/>
          <w:lang w:val="en-US"/>
        </w:rPr>
        <w:t>A</w:t>
      </w:r>
      <w:r w:rsidRPr="000E7EAD">
        <w:rPr>
          <w:sz w:val="18"/>
          <w:szCs w:val="18"/>
          <w:lang w:val="en-US"/>
        </w:rPr>
        <w:t>rt.90 din Legea nr.1538-XIII din 25.02.1998.</w:t>
      </w:r>
    </w:p>
  </w:footnote>
  <w:footnote w:id="110">
    <w:p w:rsidR="007105F6" w:rsidRPr="000E7EAD" w:rsidRDefault="007105F6" w:rsidP="006B547D">
      <w:pPr>
        <w:pStyle w:val="ad"/>
        <w:jc w:val="both"/>
        <w:rPr>
          <w:sz w:val="18"/>
          <w:szCs w:val="18"/>
          <w:lang w:val="en-US"/>
        </w:rPr>
      </w:pPr>
      <w:r w:rsidRPr="002B1FB4">
        <w:rPr>
          <w:rStyle w:val="a7"/>
          <w:sz w:val="18"/>
          <w:szCs w:val="18"/>
        </w:rPr>
        <w:footnoteRef/>
      </w:r>
      <w:r>
        <w:rPr>
          <w:sz w:val="18"/>
          <w:szCs w:val="18"/>
          <w:lang w:val="en-US"/>
        </w:rPr>
        <w:t>A</w:t>
      </w:r>
      <w:r w:rsidRPr="000E7EAD">
        <w:rPr>
          <w:sz w:val="18"/>
          <w:szCs w:val="18"/>
          <w:lang w:val="en-US"/>
        </w:rPr>
        <w:t xml:space="preserve">rt.1 alin.(2) din Legea </w:t>
      </w:r>
      <w:r w:rsidRPr="000E7EAD">
        <w:rPr>
          <w:bCs/>
          <w:color w:val="000000" w:themeColor="text1"/>
          <w:sz w:val="18"/>
          <w:szCs w:val="18"/>
          <w:lang w:val="en-US"/>
        </w:rPr>
        <w:t>nr.146-XIII din 16.06.1994.</w:t>
      </w:r>
    </w:p>
  </w:footnote>
  <w:footnote w:id="111">
    <w:p w:rsidR="007105F6" w:rsidRPr="000E7EAD" w:rsidRDefault="007105F6" w:rsidP="006B547D">
      <w:pPr>
        <w:pStyle w:val="ad"/>
        <w:jc w:val="both"/>
        <w:rPr>
          <w:sz w:val="18"/>
          <w:szCs w:val="18"/>
          <w:lang w:val="en-US"/>
        </w:rPr>
      </w:pPr>
      <w:r w:rsidRPr="002B1FB4">
        <w:rPr>
          <w:rStyle w:val="a7"/>
          <w:sz w:val="18"/>
          <w:szCs w:val="18"/>
        </w:rPr>
        <w:footnoteRef/>
      </w:r>
      <w:r>
        <w:rPr>
          <w:sz w:val="18"/>
          <w:szCs w:val="18"/>
          <w:lang w:val="en-US"/>
        </w:rPr>
        <w:t>A</w:t>
      </w:r>
      <w:r w:rsidRPr="000E7EAD">
        <w:rPr>
          <w:sz w:val="18"/>
          <w:szCs w:val="18"/>
          <w:lang w:val="en-US"/>
        </w:rPr>
        <w:t xml:space="preserve">rt.1 din Legea cu privire la antreprenoriat </w:t>
      </w:r>
      <w:r w:rsidRPr="006262A0">
        <w:rPr>
          <w:sz w:val="18"/>
          <w:szCs w:val="18"/>
          <w:lang w:val="en-US"/>
        </w:rPr>
        <w:t>și întreprinderi</w:t>
      </w:r>
      <w:r w:rsidRPr="000E7EAD">
        <w:rPr>
          <w:sz w:val="18"/>
          <w:szCs w:val="18"/>
          <w:lang w:val="en-US"/>
        </w:rPr>
        <w:t xml:space="preserve"> nr.845-XII din 03.01.1992.</w:t>
      </w:r>
    </w:p>
  </w:footnote>
  <w:footnote w:id="112">
    <w:p w:rsidR="007105F6" w:rsidRPr="000E7EAD" w:rsidRDefault="007105F6" w:rsidP="006B547D">
      <w:pPr>
        <w:spacing w:after="0" w:line="240" w:lineRule="auto"/>
        <w:jc w:val="both"/>
        <w:rPr>
          <w:szCs w:val="18"/>
          <w:lang w:val="en-US"/>
        </w:rPr>
      </w:pPr>
      <w:r w:rsidRPr="001372B8">
        <w:rPr>
          <w:rStyle w:val="a7"/>
          <w:szCs w:val="18"/>
        </w:rPr>
        <w:footnoteRef/>
      </w:r>
      <w:r w:rsidRPr="000E7EAD">
        <w:rPr>
          <w:szCs w:val="18"/>
          <w:lang w:val="en-US"/>
        </w:rPr>
        <w:t xml:space="preserve"> Raportul privind reintroducerea zimbrului în RM în habitatele de origine, elaborat de „Senior Expert Service” Bonn, Germania.</w:t>
      </w:r>
    </w:p>
  </w:footnote>
  <w:footnote w:id="113">
    <w:p w:rsidR="007105F6" w:rsidRPr="000E7EAD" w:rsidRDefault="007105F6" w:rsidP="006B547D">
      <w:pPr>
        <w:pStyle w:val="ad"/>
        <w:rPr>
          <w:sz w:val="18"/>
          <w:szCs w:val="18"/>
          <w:lang w:val="en-US"/>
        </w:rPr>
      </w:pPr>
      <w:r w:rsidRPr="00A641AD">
        <w:rPr>
          <w:rStyle w:val="a7"/>
          <w:sz w:val="18"/>
          <w:szCs w:val="18"/>
        </w:rPr>
        <w:footnoteRef/>
      </w:r>
      <w:r w:rsidRPr="000E7EAD">
        <w:rPr>
          <w:bCs/>
          <w:sz w:val="18"/>
          <w:szCs w:val="18"/>
          <w:lang w:val="en-US"/>
        </w:rPr>
        <w:t xml:space="preserve">Legea nr.146-XIII din </w:t>
      </w:r>
      <w:r w:rsidRPr="000E7EAD">
        <w:rPr>
          <w:sz w:val="18"/>
          <w:szCs w:val="18"/>
          <w:lang w:val="en-US"/>
        </w:rPr>
        <w:t xml:space="preserve">16.06.1994 </w:t>
      </w:r>
      <w:r w:rsidRPr="000E7EAD">
        <w:rPr>
          <w:bCs/>
          <w:sz w:val="18"/>
          <w:szCs w:val="18"/>
          <w:lang w:val="en-US"/>
        </w:rPr>
        <w:t xml:space="preserve">cu privire la întreprinderea de stat ( în continuare – Legea nr.146-XIII din </w:t>
      </w:r>
      <w:r w:rsidRPr="000E7EAD">
        <w:rPr>
          <w:sz w:val="18"/>
          <w:szCs w:val="18"/>
          <w:lang w:val="en-US"/>
        </w:rPr>
        <w:t>16.06.1994).</w:t>
      </w:r>
    </w:p>
  </w:footnote>
  <w:footnote w:id="114">
    <w:p w:rsidR="007105F6" w:rsidRPr="000E7EAD" w:rsidRDefault="007105F6" w:rsidP="006B547D">
      <w:pPr>
        <w:pStyle w:val="ad"/>
        <w:jc w:val="both"/>
        <w:rPr>
          <w:sz w:val="18"/>
          <w:szCs w:val="18"/>
          <w:lang w:val="en-US"/>
        </w:rPr>
      </w:pPr>
      <w:r w:rsidRPr="00A641AD">
        <w:rPr>
          <w:rStyle w:val="a7"/>
          <w:sz w:val="18"/>
          <w:szCs w:val="18"/>
        </w:rPr>
        <w:footnoteRef/>
      </w:r>
      <w:r w:rsidRPr="000E7EAD">
        <w:rPr>
          <w:sz w:val="18"/>
          <w:szCs w:val="18"/>
          <w:lang w:val="en-US"/>
        </w:rPr>
        <w:t xml:space="preserve"> Ordinul directorului general al Agenției „Moldsilva” nr.23 din 30.01.2014 „Cu privire la consiliile de administrație” (cu modificările ulterioare).</w:t>
      </w:r>
    </w:p>
  </w:footnote>
  <w:footnote w:id="115">
    <w:p w:rsidR="007105F6" w:rsidRPr="000E7EAD" w:rsidRDefault="007105F6" w:rsidP="006B547D">
      <w:pPr>
        <w:pStyle w:val="ad"/>
        <w:jc w:val="both"/>
        <w:rPr>
          <w:sz w:val="18"/>
          <w:szCs w:val="18"/>
          <w:lang w:val="en-US"/>
        </w:rPr>
      </w:pPr>
      <w:r w:rsidRPr="00A641AD">
        <w:rPr>
          <w:rStyle w:val="a7"/>
          <w:sz w:val="18"/>
          <w:szCs w:val="18"/>
        </w:rPr>
        <w:footnoteRef/>
      </w:r>
      <w:r w:rsidRPr="000E7EAD">
        <w:rPr>
          <w:sz w:val="18"/>
          <w:szCs w:val="18"/>
          <w:lang w:val="en-US"/>
        </w:rPr>
        <w:t xml:space="preserve"> Regulamentul-model al Consiliului de administra</w:t>
      </w:r>
      <w:r w:rsidRPr="00526500">
        <w:rPr>
          <w:sz w:val="18"/>
          <w:szCs w:val="18"/>
          <w:lang w:val="en-US"/>
        </w:rPr>
        <w:t>ție</w:t>
      </w:r>
      <w:r w:rsidRPr="000E7EAD">
        <w:rPr>
          <w:sz w:val="18"/>
          <w:szCs w:val="18"/>
          <w:lang w:val="en-US"/>
        </w:rPr>
        <w:t xml:space="preserve"> al întreprinderii de stat (Anexa nr.1), aprobat prin HG nr.770 din  20.10.1994 „Pentru aprobarea unor acte normative vizînd funcționarea Legii cu privire la întreprinderea de stat nr.146-XIII din 16.06.1994” (în continuare – Regulamentul-model aprobat prin HG nr.770 din  20.10.1994</w:t>
      </w:r>
      <w:r>
        <w:rPr>
          <w:sz w:val="18"/>
          <w:szCs w:val="18"/>
          <w:lang w:val="en-US"/>
        </w:rPr>
        <w:t>)</w:t>
      </w:r>
      <w:r w:rsidRPr="000E7EAD">
        <w:rPr>
          <w:sz w:val="18"/>
          <w:szCs w:val="18"/>
          <w:lang w:val="en-US"/>
        </w:rPr>
        <w:t>.</w:t>
      </w:r>
    </w:p>
  </w:footnote>
  <w:footnote w:id="116">
    <w:p w:rsidR="007105F6" w:rsidRPr="000E7EAD" w:rsidRDefault="007105F6" w:rsidP="006B547D">
      <w:pPr>
        <w:spacing w:after="0" w:line="240" w:lineRule="auto"/>
        <w:jc w:val="both"/>
        <w:rPr>
          <w:szCs w:val="18"/>
          <w:lang w:val="en-US"/>
        </w:rPr>
      </w:pPr>
      <w:r w:rsidRPr="00A641AD">
        <w:rPr>
          <w:rStyle w:val="a7"/>
          <w:szCs w:val="18"/>
        </w:rPr>
        <w:footnoteRef/>
      </w:r>
      <w:r>
        <w:rPr>
          <w:szCs w:val="18"/>
          <w:lang w:val="en-US"/>
        </w:rPr>
        <w:t>A</w:t>
      </w:r>
      <w:r w:rsidRPr="000E7EAD">
        <w:rPr>
          <w:szCs w:val="18"/>
          <w:lang w:val="en-US"/>
        </w:rPr>
        <w:t xml:space="preserve">rt.7 alin.(2) din </w:t>
      </w:r>
      <w:r w:rsidRPr="000E7EAD">
        <w:rPr>
          <w:rFonts w:eastAsia="Times New Roman"/>
          <w:bCs/>
          <w:color w:val="000000"/>
          <w:szCs w:val="18"/>
          <w:lang w:val="en-US"/>
        </w:rPr>
        <w:t xml:space="preserve"> Legea nr.146-XIII din </w:t>
      </w:r>
      <w:r w:rsidRPr="000E7EAD">
        <w:rPr>
          <w:rFonts w:eastAsia="Times New Roman"/>
          <w:color w:val="000000"/>
          <w:szCs w:val="18"/>
          <w:lang w:val="en-US"/>
        </w:rPr>
        <w:t>16.06.1994.</w:t>
      </w:r>
    </w:p>
  </w:footnote>
  <w:footnote w:id="117">
    <w:p w:rsidR="007105F6" w:rsidRPr="000E7EAD" w:rsidRDefault="007105F6" w:rsidP="006B547D">
      <w:pPr>
        <w:pStyle w:val="ad"/>
        <w:jc w:val="both"/>
        <w:rPr>
          <w:sz w:val="18"/>
          <w:szCs w:val="18"/>
          <w:lang w:val="en-US"/>
        </w:rPr>
      </w:pPr>
      <w:r w:rsidRPr="000F70CD">
        <w:rPr>
          <w:rStyle w:val="a7"/>
          <w:sz w:val="18"/>
          <w:szCs w:val="18"/>
        </w:rPr>
        <w:footnoteRef/>
      </w:r>
      <w:r w:rsidRPr="000E7EAD">
        <w:rPr>
          <w:sz w:val="18"/>
          <w:szCs w:val="18"/>
          <w:lang w:val="en-US"/>
        </w:rPr>
        <w:t xml:space="preserve"> ÎS ÎS</w:t>
      </w:r>
      <w:r>
        <w:rPr>
          <w:sz w:val="18"/>
          <w:szCs w:val="18"/>
          <w:lang w:val="en-US"/>
        </w:rPr>
        <w:t>:</w:t>
      </w:r>
      <w:r w:rsidRPr="000E7EAD">
        <w:rPr>
          <w:sz w:val="18"/>
          <w:szCs w:val="18"/>
          <w:lang w:val="en-US"/>
        </w:rPr>
        <w:t xml:space="preserve"> Edineț, Tighina, „Hîncești-Silva”, Călărași, Telenești etc. </w:t>
      </w:r>
    </w:p>
  </w:footnote>
  <w:footnote w:id="118">
    <w:p w:rsidR="007105F6" w:rsidRPr="000E7EAD" w:rsidRDefault="007105F6" w:rsidP="006B547D">
      <w:pPr>
        <w:pStyle w:val="ad"/>
        <w:jc w:val="both"/>
        <w:rPr>
          <w:sz w:val="18"/>
          <w:szCs w:val="18"/>
          <w:lang w:val="en-US"/>
        </w:rPr>
      </w:pPr>
      <w:r w:rsidRPr="002971EA">
        <w:rPr>
          <w:rStyle w:val="a7"/>
          <w:sz w:val="18"/>
          <w:szCs w:val="18"/>
        </w:rPr>
        <w:footnoteRef/>
      </w:r>
      <w:r w:rsidRPr="000E7EAD">
        <w:rPr>
          <w:sz w:val="18"/>
          <w:szCs w:val="18"/>
          <w:lang w:val="en-US"/>
        </w:rPr>
        <w:t xml:space="preserve"> ÎS ÎS </w:t>
      </w:r>
      <w:r w:rsidRPr="00F354C0">
        <w:rPr>
          <w:sz w:val="18"/>
          <w:szCs w:val="18"/>
          <w:lang w:val="en-US"/>
        </w:rPr>
        <w:t>Chișinău (</w:t>
      </w:r>
      <w:r w:rsidRPr="000E7EAD">
        <w:rPr>
          <w:sz w:val="18"/>
          <w:szCs w:val="18"/>
          <w:lang w:val="en-US"/>
        </w:rPr>
        <w:t xml:space="preserve">2 administratori cu perioada de activitate de o zi și </w:t>
      </w:r>
      <w:r>
        <w:rPr>
          <w:sz w:val="18"/>
          <w:szCs w:val="18"/>
          <w:lang w:val="en-US"/>
        </w:rPr>
        <w:t xml:space="preserve">un </w:t>
      </w:r>
      <w:r w:rsidRPr="000E7EAD">
        <w:rPr>
          <w:sz w:val="18"/>
          <w:szCs w:val="18"/>
          <w:lang w:val="en-US"/>
        </w:rPr>
        <w:t>altul pe o perioad</w:t>
      </w:r>
      <w:r>
        <w:rPr>
          <w:sz w:val="18"/>
          <w:szCs w:val="18"/>
          <w:lang w:val="en-US"/>
        </w:rPr>
        <w:t>ă</w:t>
      </w:r>
      <w:r w:rsidRPr="000E7EAD">
        <w:rPr>
          <w:sz w:val="18"/>
          <w:szCs w:val="18"/>
          <w:lang w:val="en-US"/>
        </w:rPr>
        <w:t xml:space="preserve"> de activitate de 3 zile); ÎS ÎS Comrat (un administrator cu perioada de activitate de 10 zile); ÎS ÎS „Silva-Centru” Ungheni (un administrator cu perioada de activitate de 18 zile).</w:t>
      </w:r>
    </w:p>
  </w:footnote>
  <w:footnote w:id="119">
    <w:p w:rsidR="007105F6" w:rsidRPr="000E7EAD" w:rsidRDefault="007105F6" w:rsidP="006B547D">
      <w:pPr>
        <w:pStyle w:val="ad"/>
        <w:jc w:val="both"/>
        <w:rPr>
          <w:sz w:val="18"/>
          <w:szCs w:val="18"/>
          <w:lang w:val="en-US"/>
        </w:rPr>
      </w:pPr>
      <w:r w:rsidRPr="002971EA">
        <w:rPr>
          <w:rStyle w:val="a7"/>
          <w:sz w:val="18"/>
          <w:szCs w:val="18"/>
        </w:rPr>
        <w:footnoteRef/>
      </w:r>
      <w:r w:rsidRPr="000E7EAD">
        <w:rPr>
          <w:sz w:val="18"/>
          <w:szCs w:val="18"/>
          <w:lang w:val="en-US"/>
        </w:rPr>
        <w:t xml:space="preserve"> HG nr.915 din 19.12.1994  „Cu privire la modul de acordare a recompensei materiale specialiștilor confirmați (aleși) în componența Consiliului de administrație al întreprinderii de stat”.</w:t>
      </w:r>
    </w:p>
  </w:footnote>
  <w:footnote w:id="120">
    <w:p w:rsidR="007105F6" w:rsidRPr="000E7EAD" w:rsidRDefault="007105F6" w:rsidP="00A641AD">
      <w:pPr>
        <w:pStyle w:val="ad"/>
        <w:jc w:val="both"/>
        <w:rPr>
          <w:sz w:val="18"/>
          <w:szCs w:val="18"/>
          <w:lang w:val="en-US"/>
        </w:rPr>
      </w:pPr>
      <w:r w:rsidRPr="00A641AD">
        <w:rPr>
          <w:rStyle w:val="a7"/>
          <w:sz w:val="18"/>
          <w:szCs w:val="18"/>
        </w:rPr>
        <w:footnoteRef/>
      </w:r>
      <w:r w:rsidRPr="000E7EAD">
        <w:rPr>
          <w:sz w:val="18"/>
          <w:szCs w:val="18"/>
          <w:lang w:val="en-US"/>
        </w:rPr>
        <w:t xml:space="preserve"> HG nr.770 din  20.10.1994 „Pentru aprobarea unor acte normative vizînd funcționarea Legii cu privire la întreprinderea de stat nr.146-XIII din 16.06.1994”. </w:t>
      </w:r>
    </w:p>
  </w:footnote>
  <w:footnote w:id="121">
    <w:p w:rsidR="007105F6" w:rsidRPr="000E7EAD" w:rsidRDefault="007105F6" w:rsidP="00A641AD">
      <w:pPr>
        <w:pStyle w:val="ad"/>
        <w:jc w:val="both"/>
        <w:rPr>
          <w:sz w:val="18"/>
          <w:szCs w:val="18"/>
          <w:lang w:val="en-US"/>
        </w:rPr>
      </w:pPr>
      <w:r w:rsidRPr="00A641AD">
        <w:rPr>
          <w:rStyle w:val="a7"/>
          <w:sz w:val="18"/>
          <w:szCs w:val="18"/>
        </w:rPr>
        <w:footnoteRef/>
      </w:r>
      <w:r>
        <w:rPr>
          <w:rStyle w:val="FontStyle70"/>
          <w:rFonts w:ascii="Times New Roman" w:hAnsi="Times New Roman" w:cs="Times New Roman"/>
          <w:lang w:val="en-US" w:eastAsia="ro-RO"/>
        </w:rPr>
        <w:t>A</w:t>
      </w:r>
      <w:r w:rsidRPr="000E7EAD">
        <w:rPr>
          <w:rStyle w:val="FontStyle70"/>
          <w:rFonts w:ascii="Times New Roman" w:hAnsi="Times New Roman" w:cs="Times New Roman"/>
          <w:lang w:val="en-US" w:eastAsia="ro-RO"/>
        </w:rPr>
        <w:t>rt.24 alin.(1) din Legea salarizării nr. 847</w:t>
      </w:r>
      <w:r w:rsidRPr="000E7EAD">
        <w:rPr>
          <w:sz w:val="18"/>
          <w:szCs w:val="18"/>
          <w:lang w:val="en-US"/>
        </w:rPr>
        <w:t>-XV</w:t>
      </w:r>
      <w:r w:rsidRPr="000E7EAD">
        <w:rPr>
          <w:rStyle w:val="FontStyle70"/>
          <w:rFonts w:ascii="Times New Roman" w:hAnsi="Times New Roman" w:cs="Times New Roman"/>
          <w:lang w:val="en-US" w:eastAsia="ro-RO"/>
        </w:rPr>
        <w:t xml:space="preserve"> din 14.02.2002.</w:t>
      </w:r>
    </w:p>
  </w:footnote>
  <w:footnote w:id="122">
    <w:p w:rsidR="007105F6" w:rsidRPr="000E7EAD" w:rsidRDefault="007105F6" w:rsidP="00A641AD">
      <w:pPr>
        <w:pStyle w:val="ad"/>
        <w:jc w:val="both"/>
        <w:rPr>
          <w:sz w:val="18"/>
          <w:szCs w:val="18"/>
          <w:lang w:val="en-US"/>
        </w:rPr>
      </w:pPr>
      <w:r w:rsidRPr="00A641AD">
        <w:rPr>
          <w:rStyle w:val="a7"/>
          <w:sz w:val="18"/>
          <w:szCs w:val="18"/>
        </w:rPr>
        <w:footnoteRef/>
      </w:r>
      <w:r w:rsidRPr="000E7EAD">
        <w:rPr>
          <w:sz w:val="18"/>
          <w:szCs w:val="18"/>
          <w:lang w:val="en-US"/>
        </w:rPr>
        <w:t xml:space="preserve"> Legea nr.1432-XIV din 28.12.2000 „Privind modul de stabilire și reexaminare a salariului minim”.</w:t>
      </w:r>
    </w:p>
  </w:footnote>
  <w:footnote w:id="123">
    <w:p w:rsidR="007105F6" w:rsidRPr="000E7EAD" w:rsidRDefault="007105F6" w:rsidP="00A641AD">
      <w:pPr>
        <w:pStyle w:val="ad"/>
        <w:jc w:val="both"/>
        <w:rPr>
          <w:sz w:val="18"/>
          <w:szCs w:val="18"/>
          <w:lang w:val="en-US"/>
        </w:rPr>
      </w:pPr>
      <w:r w:rsidRPr="00A641AD">
        <w:rPr>
          <w:rStyle w:val="a7"/>
          <w:sz w:val="18"/>
          <w:szCs w:val="18"/>
        </w:rPr>
        <w:footnoteRef/>
      </w:r>
      <w:r w:rsidRPr="000E7EAD">
        <w:rPr>
          <w:sz w:val="18"/>
          <w:szCs w:val="18"/>
          <w:lang w:val="en-US"/>
        </w:rPr>
        <w:t xml:space="preserve"> HG nr. 915 din 19.12.1994  „</w:t>
      </w:r>
      <w:r>
        <w:rPr>
          <w:sz w:val="18"/>
          <w:szCs w:val="18"/>
          <w:lang w:val="en-US"/>
        </w:rPr>
        <w:t>C</w:t>
      </w:r>
      <w:r w:rsidRPr="000E7EAD">
        <w:rPr>
          <w:sz w:val="18"/>
          <w:szCs w:val="18"/>
          <w:lang w:val="en-US"/>
        </w:rPr>
        <w:t xml:space="preserve">u privire la modul de acordare a recompensei materiale specialiștilor confirmați (aleși) în componenta Consiliului de administrație al întreprinderii de stat”. </w:t>
      </w:r>
    </w:p>
  </w:footnote>
  <w:footnote w:id="124">
    <w:p w:rsidR="007105F6" w:rsidRPr="000E7EAD" w:rsidRDefault="007105F6" w:rsidP="00A641AD">
      <w:pPr>
        <w:pStyle w:val="ad"/>
        <w:jc w:val="both"/>
        <w:rPr>
          <w:sz w:val="18"/>
          <w:szCs w:val="18"/>
          <w:lang w:val="en-US"/>
        </w:rPr>
      </w:pPr>
      <w:r w:rsidRPr="00A641AD">
        <w:rPr>
          <w:rStyle w:val="a7"/>
          <w:sz w:val="18"/>
          <w:szCs w:val="18"/>
        </w:rPr>
        <w:footnoteRef/>
      </w:r>
      <w:r w:rsidRPr="000E7EAD">
        <w:rPr>
          <w:sz w:val="18"/>
          <w:szCs w:val="18"/>
          <w:lang w:val="en-US"/>
        </w:rPr>
        <w:t xml:space="preserve"> ÎS ÎS </w:t>
      </w:r>
      <w:r w:rsidRPr="00F354C0">
        <w:rPr>
          <w:sz w:val="18"/>
          <w:szCs w:val="18"/>
          <w:lang w:val="en-US"/>
        </w:rPr>
        <w:t>Chișinău</w:t>
      </w:r>
      <w:r w:rsidRPr="000E7EAD">
        <w:rPr>
          <w:sz w:val="18"/>
          <w:szCs w:val="18"/>
          <w:lang w:val="en-US"/>
        </w:rPr>
        <w:t xml:space="preserve"> – 821,4 mii lei; </w:t>
      </w:r>
      <w:r>
        <w:rPr>
          <w:sz w:val="18"/>
          <w:szCs w:val="18"/>
          <w:lang w:val="en-US"/>
        </w:rPr>
        <w:t xml:space="preserve">ÎS </w:t>
      </w:r>
      <w:r w:rsidRPr="000E7EAD">
        <w:rPr>
          <w:sz w:val="18"/>
          <w:szCs w:val="18"/>
          <w:lang w:val="en-US"/>
        </w:rPr>
        <w:t>RN „Prutul de Jos” – 131,7 mii lei.</w:t>
      </w:r>
    </w:p>
  </w:footnote>
  <w:footnote w:id="125">
    <w:p w:rsidR="007105F6" w:rsidRPr="007105F6" w:rsidRDefault="007105F6" w:rsidP="00A641AD">
      <w:pPr>
        <w:pStyle w:val="ad"/>
        <w:jc w:val="both"/>
        <w:rPr>
          <w:sz w:val="18"/>
          <w:szCs w:val="18"/>
          <w:lang w:val="en-US"/>
        </w:rPr>
      </w:pPr>
      <w:r w:rsidRPr="00F9325A">
        <w:rPr>
          <w:rStyle w:val="a7"/>
          <w:sz w:val="18"/>
          <w:szCs w:val="18"/>
        </w:rPr>
        <w:footnoteRef/>
      </w:r>
      <w:r w:rsidRPr="007105F6">
        <w:rPr>
          <w:sz w:val="18"/>
          <w:szCs w:val="18"/>
          <w:lang w:val="en-US"/>
        </w:rPr>
        <w:t>ÎS ÎS: Edineţ - 21,4 mii lei, „Hînceşti-Silva” - 5,3 mii lei, „Silva-Sud” Cahul - 21,3 mii lei, Călăraşi - 16,2 mii lei, Iargara - 17,7 mii lei, „Silva-Centru” Ungheni - 14,5 mii lei, ÎS ÎSC Străşeni - 8,4 mii lei, ÎS RN „Prutul de Jos” - 12,3 mii lei.</w:t>
      </w:r>
    </w:p>
  </w:footnote>
  <w:footnote w:id="126">
    <w:p w:rsidR="007105F6" w:rsidRPr="007105F6" w:rsidRDefault="007105F6" w:rsidP="006B547D">
      <w:pPr>
        <w:pStyle w:val="ad"/>
        <w:rPr>
          <w:sz w:val="18"/>
          <w:szCs w:val="18"/>
          <w:lang w:val="en-US"/>
        </w:rPr>
      </w:pPr>
      <w:r w:rsidRPr="00190552">
        <w:rPr>
          <w:rStyle w:val="a7"/>
          <w:sz w:val="18"/>
          <w:szCs w:val="18"/>
        </w:rPr>
        <w:footnoteRef/>
      </w:r>
      <w:r w:rsidRPr="007105F6">
        <w:rPr>
          <w:sz w:val="18"/>
          <w:szCs w:val="18"/>
          <w:lang w:val="en-US"/>
        </w:rPr>
        <w:t xml:space="preserve"> Premii/ajutor material ÎS ÎS: „Silva-Sud” Cahul – 10,8 mii lei, Orhei – 39,6 mii lei, Șoldănești – 12,6 mii lei, „Silva-Centru” Ungheni – 12,6 mii lei, ÎS RN „Prutul de Jos” – 5,0 mii lei.</w:t>
      </w:r>
    </w:p>
  </w:footnote>
  <w:footnote w:id="127">
    <w:p w:rsidR="007105F6" w:rsidRPr="000E7EAD" w:rsidRDefault="007105F6" w:rsidP="006B547D">
      <w:pPr>
        <w:pStyle w:val="ad"/>
        <w:jc w:val="both"/>
        <w:rPr>
          <w:sz w:val="18"/>
          <w:szCs w:val="18"/>
          <w:lang w:val="en-US"/>
        </w:rPr>
      </w:pPr>
      <w:r w:rsidRPr="00190552">
        <w:rPr>
          <w:rStyle w:val="a7"/>
          <w:sz w:val="18"/>
          <w:szCs w:val="18"/>
        </w:rPr>
        <w:footnoteRef/>
      </w:r>
      <w:r w:rsidRPr="000E7EAD">
        <w:rPr>
          <w:sz w:val="18"/>
          <w:szCs w:val="18"/>
          <w:lang w:val="en-US"/>
        </w:rPr>
        <w:t xml:space="preserve"> Anexa nr 2 la Nota informativă.</w:t>
      </w:r>
    </w:p>
  </w:footnote>
  <w:footnote w:id="128">
    <w:p w:rsidR="007105F6" w:rsidRPr="000E7EAD" w:rsidRDefault="007105F6" w:rsidP="00FB2E86">
      <w:pPr>
        <w:pStyle w:val="ad"/>
        <w:rPr>
          <w:sz w:val="18"/>
          <w:szCs w:val="18"/>
          <w:lang w:val="en-US"/>
        </w:rPr>
      </w:pPr>
      <w:r w:rsidRPr="00C32EC4">
        <w:rPr>
          <w:rStyle w:val="a7"/>
          <w:sz w:val="18"/>
          <w:szCs w:val="18"/>
        </w:rPr>
        <w:footnoteRef/>
      </w:r>
      <w:r>
        <w:rPr>
          <w:sz w:val="18"/>
          <w:szCs w:val="18"/>
          <w:lang w:val="en-US"/>
        </w:rPr>
        <w:t>A</w:t>
      </w:r>
      <w:r w:rsidRPr="000E7EAD">
        <w:rPr>
          <w:sz w:val="18"/>
          <w:szCs w:val="18"/>
          <w:lang w:val="en-US"/>
        </w:rPr>
        <w:t>rt. 64 alin.</w:t>
      </w:r>
      <w:r>
        <w:rPr>
          <w:sz w:val="18"/>
          <w:szCs w:val="18"/>
          <w:lang w:val="en-US"/>
        </w:rPr>
        <w:t>(</w:t>
      </w:r>
      <w:r w:rsidRPr="000E7EAD">
        <w:rPr>
          <w:sz w:val="18"/>
          <w:szCs w:val="18"/>
          <w:lang w:val="en-US"/>
        </w:rPr>
        <w:t>4</w:t>
      </w:r>
      <w:r>
        <w:rPr>
          <w:sz w:val="18"/>
          <w:szCs w:val="18"/>
          <w:lang w:val="en-US"/>
        </w:rPr>
        <w:t>)lit.</w:t>
      </w:r>
      <w:r w:rsidRPr="000E7EAD">
        <w:rPr>
          <w:sz w:val="18"/>
          <w:szCs w:val="18"/>
          <w:lang w:val="en-US"/>
        </w:rPr>
        <w:t>e) din Codul silvic.</w:t>
      </w:r>
    </w:p>
  </w:footnote>
  <w:footnote w:id="129">
    <w:p w:rsidR="007105F6" w:rsidRPr="000E7EAD" w:rsidRDefault="007105F6" w:rsidP="00FB2E86">
      <w:pPr>
        <w:pStyle w:val="ad"/>
        <w:rPr>
          <w:sz w:val="18"/>
          <w:szCs w:val="18"/>
          <w:lang w:val="en-US"/>
        </w:rPr>
      </w:pPr>
      <w:r w:rsidRPr="00C32EC4">
        <w:rPr>
          <w:rStyle w:val="a7"/>
          <w:sz w:val="18"/>
          <w:szCs w:val="18"/>
        </w:rPr>
        <w:footnoteRef/>
      </w:r>
      <w:r w:rsidRPr="000E7EAD">
        <w:rPr>
          <w:sz w:val="18"/>
          <w:szCs w:val="18"/>
          <w:lang w:val="en-US"/>
        </w:rPr>
        <w:t xml:space="preserve"> ÎS ÎS (m</w:t>
      </w:r>
      <w:r w:rsidRPr="000E7EAD">
        <w:rPr>
          <w:sz w:val="18"/>
          <w:szCs w:val="18"/>
          <w:vertAlign w:val="superscript"/>
          <w:lang w:val="en-US"/>
        </w:rPr>
        <w:t>3</w:t>
      </w:r>
      <w:r w:rsidRPr="000E7EAD">
        <w:rPr>
          <w:sz w:val="18"/>
          <w:szCs w:val="18"/>
          <w:lang w:val="en-US"/>
        </w:rPr>
        <w:t>/mii lei): „Hîncești-Silva”- 301/116, mii lei; Edineț - 406/70,1 mii lei; „Nisporeni-Silva”- 91/29,9 mii lei.</w:t>
      </w:r>
    </w:p>
  </w:footnote>
  <w:footnote w:id="130">
    <w:p w:rsidR="007105F6" w:rsidRPr="000E7EAD" w:rsidRDefault="007105F6" w:rsidP="00FB2E86">
      <w:pPr>
        <w:pStyle w:val="ad"/>
        <w:rPr>
          <w:sz w:val="18"/>
          <w:szCs w:val="18"/>
          <w:lang w:val="en-US"/>
        </w:rPr>
      </w:pPr>
      <w:r w:rsidRPr="00C32EC4">
        <w:rPr>
          <w:rStyle w:val="a7"/>
          <w:sz w:val="18"/>
          <w:szCs w:val="18"/>
        </w:rPr>
        <w:footnoteRef/>
      </w:r>
      <w:r w:rsidRPr="000E7EAD">
        <w:rPr>
          <w:sz w:val="18"/>
          <w:szCs w:val="18"/>
          <w:lang w:val="en-US"/>
        </w:rPr>
        <w:t xml:space="preserve"> Codul </w:t>
      </w:r>
      <w:r>
        <w:rPr>
          <w:sz w:val="18"/>
          <w:szCs w:val="18"/>
          <w:lang w:val="en-US"/>
        </w:rPr>
        <w:t>f</w:t>
      </w:r>
      <w:r w:rsidRPr="000E7EAD">
        <w:rPr>
          <w:sz w:val="18"/>
          <w:szCs w:val="18"/>
          <w:lang w:val="en-US"/>
        </w:rPr>
        <w:t>iscal</w:t>
      </w:r>
      <w:r w:rsidRPr="00C32EC4">
        <w:rPr>
          <w:rStyle w:val="a7"/>
          <w:sz w:val="18"/>
          <w:szCs w:val="18"/>
        </w:rPr>
        <w:footnoteRef/>
      </w:r>
      <w:r>
        <w:rPr>
          <w:sz w:val="18"/>
          <w:szCs w:val="18"/>
          <w:lang w:val="en-US"/>
        </w:rPr>
        <w:t>,</w:t>
      </w:r>
      <w:r w:rsidRPr="000E7EAD">
        <w:rPr>
          <w:sz w:val="18"/>
          <w:szCs w:val="18"/>
          <w:lang w:val="en-US"/>
        </w:rPr>
        <w:t xml:space="preserve"> aprobat prin Legea nr.1163</w:t>
      </w:r>
      <w:r>
        <w:rPr>
          <w:sz w:val="18"/>
          <w:szCs w:val="18"/>
          <w:lang w:val="en-US"/>
        </w:rPr>
        <w:t>-XIII</w:t>
      </w:r>
      <w:r w:rsidRPr="000E7EAD">
        <w:rPr>
          <w:sz w:val="18"/>
          <w:szCs w:val="18"/>
          <w:lang w:val="en-US"/>
        </w:rPr>
        <w:t xml:space="preserve"> din 24.04.1997.</w:t>
      </w:r>
    </w:p>
  </w:footnote>
  <w:footnote w:id="131">
    <w:p w:rsidR="007105F6" w:rsidRPr="000E7EAD" w:rsidRDefault="007105F6" w:rsidP="00FB2E86">
      <w:pPr>
        <w:pStyle w:val="ad"/>
        <w:rPr>
          <w:sz w:val="18"/>
          <w:szCs w:val="18"/>
          <w:lang w:val="en-US"/>
        </w:rPr>
      </w:pPr>
      <w:r w:rsidRPr="00C32EC4">
        <w:rPr>
          <w:rStyle w:val="a7"/>
          <w:sz w:val="18"/>
          <w:szCs w:val="18"/>
        </w:rPr>
        <w:footnoteRef/>
      </w:r>
      <w:r w:rsidRPr="000E7EAD">
        <w:rPr>
          <w:sz w:val="18"/>
          <w:szCs w:val="18"/>
          <w:lang w:val="en-US"/>
        </w:rPr>
        <w:t xml:space="preserve"> ÎS ÎS:„ Hîncești-Silva”- 82,9 mii lei; „Nisporeni-Silva”-55,2 mii lei; Soroca -64,2 mii lei; ÎS RN „Pădurea Domnească” – 33,2 mii lei.</w:t>
      </w:r>
    </w:p>
  </w:footnote>
  <w:footnote w:id="132">
    <w:p w:rsidR="007105F6" w:rsidRPr="000E7EAD" w:rsidRDefault="007105F6" w:rsidP="00FB2E86">
      <w:pPr>
        <w:pStyle w:val="ad"/>
        <w:rPr>
          <w:sz w:val="18"/>
          <w:szCs w:val="18"/>
          <w:lang w:val="en-US"/>
        </w:rPr>
      </w:pPr>
      <w:r w:rsidRPr="004375CC">
        <w:rPr>
          <w:rStyle w:val="a7"/>
          <w:sz w:val="18"/>
          <w:szCs w:val="18"/>
        </w:rPr>
        <w:footnoteRef/>
      </w:r>
      <w:r w:rsidRPr="000E7EAD">
        <w:rPr>
          <w:sz w:val="18"/>
          <w:szCs w:val="18"/>
          <w:lang w:val="en-US"/>
        </w:rPr>
        <w:t xml:space="preserve"> ÎS ÎS Soroca – 237,5 mii lei; ÎS RN „Pădurea Domnească”- 54,6 mii lei.</w:t>
      </w:r>
    </w:p>
  </w:footnote>
  <w:footnote w:id="133">
    <w:p w:rsidR="007105F6" w:rsidRPr="000E7EAD" w:rsidRDefault="007105F6" w:rsidP="00FB2E8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n-US"/>
        </w:rPr>
      </w:pPr>
      <w:r w:rsidRPr="004375CC">
        <w:rPr>
          <w:rStyle w:val="a7"/>
          <w:sz w:val="18"/>
          <w:szCs w:val="18"/>
        </w:rPr>
        <w:footnoteRef/>
      </w:r>
      <w:r w:rsidRPr="000E7EAD">
        <w:rPr>
          <w:sz w:val="18"/>
          <w:szCs w:val="18"/>
          <w:lang w:val="en-US"/>
        </w:rPr>
        <w:t xml:space="preserve"> Legea </w:t>
      </w:r>
      <w:r>
        <w:rPr>
          <w:sz w:val="18"/>
          <w:szCs w:val="18"/>
          <w:lang w:val="en-US"/>
        </w:rPr>
        <w:t>c</w:t>
      </w:r>
      <w:r w:rsidRPr="000E7EAD">
        <w:rPr>
          <w:sz w:val="18"/>
          <w:szCs w:val="18"/>
          <w:lang w:val="en-US"/>
        </w:rPr>
        <w:t>u privire la conflictul de interese nr. 16-XVI din  15.02.2008  (în continuare – Legea nr.16-XVI din 15</w:t>
      </w:r>
      <w:r>
        <w:rPr>
          <w:sz w:val="18"/>
          <w:szCs w:val="18"/>
          <w:lang w:val="en-US"/>
        </w:rPr>
        <w:t>.</w:t>
      </w:r>
      <w:r w:rsidRPr="000E7EAD">
        <w:rPr>
          <w:sz w:val="18"/>
          <w:szCs w:val="18"/>
          <w:lang w:val="en-US"/>
        </w:rPr>
        <w:t>02.2008).</w:t>
      </w:r>
    </w:p>
  </w:footnote>
  <w:footnote w:id="134">
    <w:p w:rsidR="007105F6" w:rsidRPr="000E7EAD" w:rsidRDefault="007105F6" w:rsidP="00F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18"/>
          <w:lang w:val="en-US"/>
        </w:rPr>
      </w:pPr>
      <w:r w:rsidRPr="004375CC">
        <w:rPr>
          <w:rStyle w:val="a7"/>
          <w:szCs w:val="18"/>
        </w:rPr>
        <w:footnoteRef/>
      </w:r>
      <w:r w:rsidRPr="000E7EAD">
        <w:rPr>
          <w:rFonts w:eastAsia="Times New Roman"/>
          <w:szCs w:val="18"/>
          <w:lang w:val="en-US"/>
        </w:rPr>
        <w:t>Art. 19 alin.(12) din Legea contabilității nr.113-XVI din 27.04.2007.</w:t>
      </w:r>
    </w:p>
  </w:footnote>
  <w:footnote w:id="135">
    <w:p w:rsidR="007105F6" w:rsidRPr="000E7EAD" w:rsidRDefault="007105F6" w:rsidP="00FB2E86">
      <w:pPr>
        <w:pStyle w:val="ad"/>
        <w:jc w:val="both"/>
        <w:rPr>
          <w:sz w:val="18"/>
          <w:szCs w:val="18"/>
          <w:lang w:val="en-US"/>
        </w:rPr>
      </w:pPr>
      <w:r w:rsidRPr="004375CC">
        <w:rPr>
          <w:rStyle w:val="a7"/>
          <w:sz w:val="18"/>
          <w:szCs w:val="18"/>
        </w:rPr>
        <w:footnoteRef/>
      </w:r>
      <w:r w:rsidRPr="000E7EAD">
        <w:rPr>
          <w:rFonts w:eastAsia="Times New Roman"/>
          <w:sz w:val="18"/>
          <w:szCs w:val="18"/>
          <w:lang w:val="en-US"/>
        </w:rPr>
        <w:t>Codul silvic și Regulamentul cu privire la organizarea și desfășurarea licitațiilor forestiere, aprobat prin Ordinul directorului general al Agenției nr.08-p din 14.01.2011.</w:t>
      </w:r>
    </w:p>
  </w:footnote>
  <w:footnote w:id="136">
    <w:p w:rsidR="007105F6" w:rsidRPr="00F013B9" w:rsidRDefault="007105F6" w:rsidP="00FB2E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18"/>
          <w:szCs w:val="18"/>
        </w:rPr>
      </w:pPr>
      <w:r w:rsidRPr="00526500">
        <w:rPr>
          <w:rStyle w:val="a7"/>
          <w:rFonts w:eastAsia="Calibri"/>
          <w:sz w:val="18"/>
          <w:szCs w:val="18"/>
        </w:rPr>
        <w:footnoteRef/>
      </w:r>
      <w:r>
        <w:rPr>
          <w:sz w:val="18"/>
          <w:szCs w:val="18"/>
        </w:rPr>
        <w:t>A</w:t>
      </w:r>
      <w:r w:rsidRPr="00F013B9">
        <w:rPr>
          <w:sz w:val="18"/>
          <w:szCs w:val="18"/>
        </w:rPr>
        <w:t>rt.13 din Legea privind calitatea în construc</w:t>
      </w:r>
      <w:r>
        <w:rPr>
          <w:sz w:val="18"/>
          <w:szCs w:val="18"/>
        </w:rPr>
        <w:t>ț</w:t>
      </w:r>
      <w:r w:rsidRPr="00F013B9">
        <w:rPr>
          <w:sz w:val="18"/>
          <w:szCs w:val="18"/>
        </w:rPr>
        <w:t>ii nr.721-XIII din 02.02.1996.</w:t>
      </w:r>
    </w:p>
  </w:footnote>
  <w:footnote w:id="137">
    <w:p w:rsidR="007105F6" w:rsidRPr="000E7EAD" w:rsidRDefault="007105F6" w:rsidP="00FB2E86">
      <w:pPr>
        <w:pStyle w:val="ad"/>
        <w:rPr>
          <w:sz w:val="18"/>
          <w:szCs w:val="18"/>
          <w:lang w:val="en-US"/>
        </w:rPr>
      </w:pPr>
      <w:r w:rsidRPr="009A2B92">
        <w:rPr>
          <w:rStyle w:val="a7"/>
          <w:sz w:val="18"/>
          <w:szCs w:val="18"/>
        </w:rPr>
        <w:footnoteRef/>
      </w:r>
      <w:r>
        <w:rPr>
          <w:sz w:val="18"/>
          <w:szCs w:val="18"/>
          <w:lang w:val="en-US"/>
        </w:rPr>
        <w:t>P</w:t>
      </w:r>
      <w:r w:rsidRPr="000E7EAD">
        <w:rPr>
          <w:sz w:val="18"/>
          <w:szCs w:val="18"/>
          <w:lang w:val="en-US"/>
        </w:rPr>
        <w:t>ct.6 din SNC nr.16 „Contabilitatea activelor material</w:t>
      </w:r>
      <w:r>
        <w:rPr>
          <w:sz w:val="18"/>
          <w:szCs w:val="18"/>
          <w:lang w:val="en-US"/>
        </w:rPr>
        <w:t>e</w:t>
      </w:r>
      <w:r w:rsidRPr="000E7EAD">
        <w:rPr>
          <w:sz w:val="18"/>
          <w:szCs w:val="18"/>
          <w:lang w:val="en-US"/>
        </w:rPr>
        <w:t xml:space="preserve"> pe termen lung”</w:t>
      </w:r>
      <w:r>
        <w:rPr>
          <w:sz w:val="18"/>
          <w:szCs w:val="18"/>
          <w:lang w:val="en-US"/>
        </w:rPr>
        <w:t xml:space="preserve">, </w:t>
      </w:r>
      <w:r w:rsidRPr="000E7EAD">
        <w:rPr>
          <w:sz w:val="18"/>
          <w:szCs w:val="18"/>
          <w:lang w:val="en-US"/>
        </w:rPr>
        <w:t>aprobat prin Ordinul ministrului finanțelor nr.174 di</w:t>
      </w:r>
      <w:r>
        <w:rPr>
          <w:sz w:val="18"/>
          <w:szCs w:val="18"/>
          <w:lang w:val="en-US"/>
        </w:rPr>
        <w:t xml:space="preserve">n </w:t>
      </w:r>
      <w:r w:rsidRPr="000E7EAD">
        <w:rPr>
          <w:sz w:val="18"/>
          <w:szCs w:val="18"/>
          <w:lang w:val="en-US"/>
        </w:rPr>
        <w:t xml:space="preserve"> 25.12.1997.</w:t>
      </w:r>
    </w:p>
  </w:footnote>
  <w:footnote w:id="138">
    <w:p w:rsidR="007105F6" w:rsidRPr="000E7EAD" w:rsidRDefault="007105F6" w:rsidP="00FB2E86">
      <w:pPr>
        <w:pStyle w:val="ad"/>
        <w:rPr>
          <w:sz w:val="18"/>
          <w:szCs w:val="18"/>
          <w:lang w:val="en-US"/>
        </w:rPr>
      </w:pPr>
      <w:r>
        <w:rPr>
          <w:rStyle w:val="a7"/>
        </w:rPr>
        <w:footnoteRef/>
      </w:r>
      <w:r>
        <w:rPr>
          <w:sz w:val="18"/>
          <w:szCs w:val="18"/>
          <w:lang w:val="en-US"/>
        </w:rPr>
        <w:t>P</w:t>
      </w:r>
      <w:r w:rsidRPr="000E7EAD">
        <w:rPr>
          <w:sz w:val="18"/>
          <w:szCs w:val="18"/>
          <w:lang w:val="en-US"/>
        </w:rPr>
        <w:t>ct.65 din Regulamentul privind modul de repartizare a mijloacelor fondului de subvenționare a producătorilor agricoli</w:t>
      </w:r>
      <w:r>
        <w:rPr>
          <w:sz w:val="18"/>
          <w:szCs w:val="18"/>
          <w:lang w:val="en-US"/>
        </w:rPr>
        <w:t>(</w:t>
      </w:r>
      <w:r w:rsidRPr="000E7EAD">
        <w:rPr>
          <w:sz w:val="18"/>
          <w:szCs w:val="18"/>
          <w:lang w:val="en-US"/>
        </w:rPr>
        <w:t xml:space="preserve"> Anexa nr.1</w:t>
      </w:r>
      <w:r>
        <w:rPr>
          <w:sz w:val="18"/>
          <w:szCs w:val="18"/>
          <w:lang w:val="en-US"/>
        </w:rPr>
        <w:t>)</w:t>
      </w:r>
      <w:r w:rsidRPr="000E7EAD">
        <w:rPr>
          <w:sz w:val="18"/>
          <w:szCs w:val="18"/>
          <w:lang w:val="en-US"/>
        </w:rPr>
        <w:t xml:space="preserve"> ,aprobat prin Hotărîrea Guvernului nr. 57 din 31.01.2012 </w:t>
      </w:r>
    </w:p>
  </w:footnote>
  <w:footnote w:id="139">
    <w:p w:rsidR="007105F6" w:rsidRPr="000E7EAD" w:rsidRDefault="007105F6" w:rsidP="00CB7289">
      <w:pPr>
        <w:pStyle w:val="ad"/>
        <w:jc w:val="both"/>
        <w:rPr>
          <w:sz w:val="18"/>
          <w:szCs w:val="18"/>
          <w:lang w:val="en-US"/>
        </w:rPr>
      </w:pPr>
      <w:r w:rsidRPr="00C47C96">
        <w:rPr>
          <w:rStyle w:val="a7"/>
          <w:sz w:val="18"/>
          <w:szCs w:val="18"/>
        </w:rPr>
        <w:footnoteRef/>
      </w:r>
      <w:r w:rsidRPr="000E7EAD">
        <w:rPr>
          <w:sz w:val="18"/>
          <w:szCs w:val="18"/>
          <w:lang w:val="en-US"/>
        </w:rPr>
        <w:t xml:space="preserve"> ÎS ÎS: </w:t>
      </w:r>
      <w:r w:rsidRPr="008B5C45">
        <w:rPr>
          <w:sz w:val="18"/>
          <w:szCs w:val="18"/>
          <w:lang w:val="en-US"/>
        </w:rPr>
        <w:t>Chișinău</w:t>
      </w:r>
      <w:r w:rsidRPr="000E7EAD">
        <w:rPr>
          <w:sz w:val="18"/>
          <w:szCs w:val="18"/>
          <w:lang w:val="en-US"/>
        </w:rPr>
        <w:t xml:space="preserve"> (1369,5 mii lei), Comrat (2640,8 mii lei), Iargara (2511,7 mii lei), „Silva-Sud” Cahul (1813,2 mii lei), Tighina (2776,4 mii lei), „Hîncești-Silva” (776,7 mii lei), „Silva-Centru” Ungheni (427,5 mii lei); ÎS ÎSC: Cimișlia (2001,4 mii lei), „Sil-Răzeni” (1485,8 mii lei), „Manta-V” (883,4 mii lei), Strășeni (690,1 mii lei).</w:t>
      </w:r>
    </w:p>
  </w:footnote>
  <w:footnote w:id="140">
    <w:p w:rsidR="007105F6" w:rsidRPr="000E7EAD" w:rsidRDefault="007105F6" w:rsidP="006B547D">
      <w:pPr>
        <w:pStyle w:val="ad"/>
        <w:rPr>
          <w:sz w:val="18"/>
          <w:szCs w:val="18"/>
          <w:lang w:val="en-US"/>
        </w:rPr>
      </w:pPr>
      <w:r w:rsidRPr="00C47C96">
        <w:rPr>
          <w:rStyle w:val="a7"/>
          <w:sz w:val="18"/>
          <w:szCs w:val="18"/>
        </w:rPr>
        <w:footnoteRef/>
      </w:r>
      <w:r w:rsidRPr="000E7EAD">
        <w:rPr>
          <w:rFonts w:eastAsia="Times New Roman"/>
          <w:sz w:val="18"/>
          <w:szCs w:val="18"/>
          <w:lang w:val="en-US"/>
        </w:rPr>
        <w:t>Hotărîrea Guvernului nr.244 din 02.04.2014 „Cu privire la reorganizarea unor întreprinderi de stat, modificarea şi completarea Hotărîrii Guvernului nr.150 din 2 martie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B29"/>
    <w:multiLevelType w:val="hybridMultilevel"/>
    <w:tmpl w:val="A5320FB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2FF2C56"/>
    <w:multiLevelType w:val="hybridMultilevel"/>
    <w:tmpl w:val="B42CB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45761F"/>
    <w:multiLevelType w:val="hybridMultilevel"/>
    <w:tmpl w:val="DBC4A090"/>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A5BCC"/>
    <w:multiLevelType w:val="hybridMultilevel"/>
    <w:tmpl w:val="9AF09720"/>
    <w:lvl w:ilvl="0" w:tplc="448E6E5E">
      <w:numFmt w:val="bullet"/>
      <w:lvlText w:val="-"/>
      <w:lvlJc w:val="left"/>
      <w:pPr>
        <w:ind w:left="1044" w:hanging="360"/>
      </w:pPr>
      <w:rPr>
        <w:rFonts w:ascii="Times New Roman" w:eastAsia="Times New Roman" w:hAnsi="Times New Roman" w:cs="Times New Roman"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4">
    <w:nsid w:val="0FCF3E14"/>
    <w:multiLevelType w:val="hybridMultilevel"/>
    <w:tmpl w:val="C43A626A"/>
    <w:lvl w:ilvl="0" w:tplc="1646C63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517BBD"/>
    <w:multiLevelType w:val="hybridMultilevel"/>
    <w:tmpl w:val="0C3CDF28"/>
    <w:lvl w:ilvl="0" w:tplc="867A6552">
      <w:start w:val="1"/>
      <w:numFmt w:val="bullet"/>
      <w:lvlText w:val=""/>
      <w:lvlJc w:val="left"/>
      <w:pPr>
        <w:ind w:left="1287" w:hanging="360"/>
      </w:pPr>
      <w:rPr>
        <w:rFonts w:ascii="Symbol" w:hAnsi="Symbol" w:hint="default"/>
        <w:color w:val="auto"/>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2922E0B"/>
    <w:multiLevelType w:val="multilevel"/>
    <w:tmpl w:val="20AE29D4"/>
    <w:lvl w:ilvl="0">
      <w:start w:val="2"/>
      <w:numFmt w:val="decimal"/>
      <w:lvlText w:val="%1"/>
      <w:lvlJc w:val="left"/>
      <w:pPr>
        <w:ind w:left="360" w:hanging="360"/>
      </w:pPr>
      <w:rPr>
        <w:rFonts w:eastAsia="Calibri" w:hint="default"/>
        <w:b/>
      </w:rPr>
    </w:lvl>
    <w:lvl w:ilvl="1">
      <w:start w:val="2"/>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7">
    <w:nsid w:val="153961EB"/>
    <w:multiLevelType w:val="multilevel"/>
    <w:tmpl w:val="9B3CD6D4"/>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905050D"/>
    <w:multiLevelType w:val="hybridMultilevel"/>
    <w:tmpl w:val="C88C2240"/>
    <w:lvl w:ilvl="0" w:tplc="455E8D3C">
      <w:start w:val="1"/>
      <w:numFmt w:val="bullet"/>
      <w:lvlText w:val=""/>
      <w:lvlJc w:val="left"/>
      <w:pPr>
        <w:ind w:left="54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A79580A"/>
    <w:multiLevelType w:val="multilevel"/>
    <w:tmpl w:val="5CDE176E"/>
    <w:lvl w:ilvl="0">
      <w:start w:val="4"/>
      <w:numFmt w:val="decimal"/>
      <w:lvlText w:val="%1."/>
      <w:lvlJc w:val="left"/>
      <w:pPr>
        <w:ind w:left="432" w:hanging="432"/>
      </w:pPr>
      <w:rPr>
        <w:rFonts w:eastAsia="Times New Roman" w:hint="default"/>
        <w:b/>
      </w:rPr>
    </w:lvl>
    <w:lvl w:ilvl="1">
      <w:start w:val="1"/>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800" w:hanging="180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10">
    <w:nsid w:val="1C2B52F5"/>
    <w:multiLevelType w:val="hybridMultilevel"/>
    <w:tmpl w:val="832CC6B0"/>
    <w:lvl w:ilvl="0" w:tplc="0409000B">
      <w:start w:val="1"/>
      <w:numFmt w:val="bullet"/>
      <w:lvlText w:val=""/>
      <w:lvlJc w:val="left"/>
      <w:pPr>
        <w:tabs>
          <w:tab w:val="num" w:pos="473"/>
        </w:tabs>
        <w:ind w:left="473" w:hanging="113"/>
      </w:pPr>
      <w:rPr>
        <w:rFonts w:ascii="Wingdings" w:hAnsi="Wingdings" w:hint="default"/>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tentative="1">
      <w:start w:val="1"/>
      <w:numFmt w:val="bullet"/>
      <w:lvlText w:val=""/>
      <w:lvlJc w:val="left"/>
      <w:pPr>
        <w:tabs>
          <w:tab w:val="num" w:pos="2066"/>
        </w:tabs>
        <w:ind w:left="2066" w:hanging="360"/>
      </w:pPr>
      <w:rPr>
        <w:rFonts w:ascii="Wingdings" w:hAnsi="Wingdings" w:hint="default"/>
      </w:rPr>
    </w:lvl>
    <w:lvl w:ilvl="3" w:tplc="04190001" w:tentative="1">
      <w:start w:val="1"/>
      <w:numFmt w:val="bullet"/>
      <w:lvlText w:val=""/>
      <w:lvlJc w:val="left"/>
      <w:pPr>
        <w:tabs>
          <w:tab w:val="num" w:pos="2786"/>
        </w:tabs>
        <w:ind w:left="2786" w:hanging="360"/>
      </w:pPr>
      <w:rPr>
        <w:rFonts w:ascii="Symbol" w:hAnsi="Symbol" w:hint="default"/>
      </w:rPr>
    </w:lvl>
    <w:lvl w:ilvl="4" w:tplc="04190003" w:tentative="1">
      <w:start w:val="1"/>
      <w:numFmt w:val="bullet"/>
      <w:lvlText w:val="o"/>
      <w:lvlJc w:val="left"/>
      <w:pPr>
        <w:tabs>
          <w:tab w:val="num" w:pos="3506"/>
        </w:tabs>
        <w:ind w:left="3506" w:hanging="360"/>
      </w:pPr>
      <w:rPr>
        <w:rFonts w:ascii="Courier New" w:hAnsi="Courier New" w:cs="Courier New" w:hint="default"/>
      </w:rPr>
    </w:lvl>
    <w:lvl w:ilvl="5" w:tplc="04190005" w:tentative="1">
      <w:start w:val="1"/>
      <w:numFmt w:val="bullet"/>
      <w:lvlText w:val=""/>
      <w:lvlJc w:val="left"/>
      <w:pPr>
        <w:tabs>
          <w:tab w:val="num" w:pos="4226"/>
        </w:tabs>
        <w:ind w:left="4226" w:hanging="360"/>
      </w:pPr>
      <w:rPr>
        <w:rFonts w:ascii="Wingdings" w:hAnsi="Wingdings" w:hint="default"/>
      </w:rPr>
    </w:lvl>
    <w:lvl w:ilvl="6" w:tplc="04190001" w:tentative="1">
      <w:start w:val="1"/>
      <w:numFmt w:val="bullet"/>
      <w:lvlText w:val=""/>
      <w:lvlJc w:val="left"/>
      <w:pPr>
        <w:tabs>
          <w:tab w:val="num" w:pos="4946"/>
        </w:tabs>
        <w:ind w:left="4946" w:hanging="360"/>
      </w:pPr>
      <w:rPr>
        <w:rFonts w:ascii="Symbol" w:hAnsi="Symbol" w:hint="default"/>
      </w:rPr>
    </w:lvl>
    <w:lvl w:ilvl="7" w:tplc="04190003" w:tentative="1">
      <w:start w:val="1"/>
      <w:numFmt w:val="bullet"/>
      <w:lvlText w:val="o"/>
      <w:lvlJc w:val="left"/>
      <w:pPr>
        <w:tabs>
          <w:tab w:val="num" w:pos="5666"/>
        </w:tabs>
        <w:ind w:left="5666" w:hanging="360"/>
      </w:pPr>
      <w:rPr>
        <w:rFonts w:ascii="Courier New" w:hAnsi="Courier New" w:cs="Courier New" w:hint="default"/>
      </w:rPr>
    </w:lvl>
    <w:lvl w:ilvl="8" w:tplc="04190005" w:tentative="1">
      <w:start w:val="1"/>
      <w:numFmt w:val="bullet"/>
      <w:lvlText w:val=""/>
      <w:lvlJc w:val="left"/>
      <w:pPr>
        <w:tabs>
          <w:tab w:val="num" w:pos="6386"/>
        </w:tabs>
        <w:ind w:left="6386" w:hanging="360"/>
      </w:pPr>
      <w:rPr>
        <w:rFonts w:ascii="Wingdings" w:hAnsi="Wingdings" w:hint="default"/>
      </w:rPr>
    </w:lvl>
  </w:abstractNum>
  <w:abstractNum w:abstractNumId="11">
    <w:nsid w:val="21F26749"/>
    <w:multiLevelType w:val="hybridMultilevel"/>
    <w:tmpl w:val="80A844CC"/>
    <w:lvl w:ilvl="0" w:tplc="C0F03BDE">
      <w:start w:val="1"/>
      <w:numFmt w:val="bullet"/>
      <w:lvlText w:val=""/>
      <w:lvlJc w:val="left"/>
      <w:pPr>
        <w:ind w:left="1287" w:hanging="360"/>
      </w:pPr>
      <w:rPr>
        <w:rFonts w:ascii="Symbol" w:hAnsi="Symbol" w:hint="default"/>
        <w:color w:val="auto"/>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25963B2"/>
    <w:multiLevelType w:val="hybridMultilevel"/>
    <w:tmpl w:val="44C48BA4"/>
    <w:lvl w:ilvl="0" w:tplc="BB2E7236">
      <w:start w:val="1"/>
      <w:numFmt w:val="bullet"/>
      <w:lvlText w:val=""/>
      <w:lvlJc w:val="left"/>
      <w:pPr>
        <w:ind w:left="1287" w:hanging="360"/>
      </w:pPr>
      <w:rPr>
        <w:rFonts w:ascii="Symbol" w:hAnsi="Symbol" w:hint="default"/>
        <w:sz w:val="18"/>
        <w:szCs w:val="1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248A71A2"/>
    <w:multiLevelType w:val="hybridMultilevel"/>
    <w:tmpl w:val="A63E3E86"/>
    <w:lvl w:ilvl="0" w:tplc="2C5AF1B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C54D5F"/>
    <w:multiLevelType w:val="multilevel"/>
    <w:tmpl w:val="BF4087DE"/>
    <w:lvl w:ilvl="0">
      <w:start w:val="1"/>
      <w:numFmt w:val="decimal"/>
      <w:lvlText w:val="%1."/>
      <w:lvlJc w:val="left"/>
      <w:pPr>
        <w:ind w:left="360" w:hanging="360"/>
      </w:pPr>
      <w:rPr>
        <w:b/>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4166C2"/>
    <w:multiLevelType w:val="hybridMultilevel"/>
    <w:tmpl w:val="E3A00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F23454"/>
    <w:multiLevelType w:val="multilevel"/>
    <w:tmpl w:val="F13C4932"/>
    <w:lvl w:ilvl="0">
      <w:start w:val="1"/>
      <w:numFmt w:val="decimal"/>
      <w:lvlText w:val="%1."/>
      <w:lvlJc w:val="left"/>
      <w:pPr>
        <w:ind w:left="786" w:hanging="360"/>
      </w:pPr>
      <w:rPr>
        <w:rFonts w:hint="default"/>
        <w:sz w:val="28"/>
        <w:szCs w:val="28"/>
      </w:rPr>
    </w:lvl>
    <w:lvl w:ilvl="1">
      <w:start w:val="1"/>
      <w:numFmt w:val="decimal"/>
      <w:isLgl/>
      <w:lvlText w:val="%1.%2"/>
      <w:lvlJc w:val="left"/>
      <w:pPr>
        <w:ind w:left="1211" w:hanging="360"/>
      </w:pPr>
      <w:rPr>
        <w:rFonts w:eastAsia="Times New Roman" w:hint="default"/>
        <w:b/>
      </w:rPr>
    </w:lvl>
    <w:lvl w:ilvl="2">
      <w:start w:val="1"/>
      <w:numFmt w:val="decimal"/>
      <w:isLgl/>
      <w:lvlText w:val="%1.%2.%3"/>
      <w:lvlJc w:val="left"/>
      <w:pPr>
        <w:ind w:left="1571" w:hanging="720"/>
      </w:pPr>
      <w:rPr>
        <w:rFonts w:eastAsia="Times New Roman" w:hint="default"/>
        <w:b/>
      </w:rPr>
    </w:lvl>
    <w:lvl w:ilvl="3">
      <w:start w:val="1"/>
      <w:numFmt w:val="decimal"/>
      <w:isLgl/>
      <w:lvlText w:val="%1.%2.%3.%4"/>
      <w:lvlJc w:val="left"/>
      <w:pPr>
        <w:ind w:left="1931" w:hanging="1080"/>
      </w:pPr>
      <w:rPr>
        <w:rFonts w:eastAsia="Times New Roman" w:hint="default"/>
        <w:b/>
      </w:rPr>
    </w:lvl>
    <w:lvl w:ilvl="4">
      <w:start w:val="1"/>
      <w:numFmt w:val="decimal"/>
      <w:isLgl/>
      <w:lvlText w:val="%1.%2.%3.%4.%5"/>
      <w:lvlJc w:val="left"/>
      <w:pPr>
        <w:ind w:left="1931" w:hanging="1080"/>
      </w:pPr>
      <w:rPr>
        <w:rFonts w:eastAsia="Times New Roman" w:hint="default"/>
        <w:b/>
      </w:rPr>
    </w:lvl>
    <w:lvl w:ilvl="5">
      <w:start w:val="1"/>
      <w:numFmt w:val="decimal"/>
      <w:isLgl/>
      <w:lvlText w:val="%1.%2.%3.%4.%5.%6"/>
      <w:lvlJc w:val="left"/>
      <w:pPr>
        <w:ind w:left="2291" w:hanging="1440"/>
      </w:pPr>
      <w:rPr>
        <w:rFonts w:eastAsia="Times New Roman" w:hint="default"/>
        <w:b/>
      </w:rPr>
    </w:lvl>
    <w:lvl w:ilvl="6">
      <w:start w:val="1"/>
      <w:numFmt w:val="decimal"/>
      <w:isLgl/>
      <w:lvlText w:val="%1.%2.%3.%4.%5.%6.%7"/>
      <w:lvlJc w:val="left"/>
      <w:pPr>
        <w:ind w:left="2291" w:hanging="1440"/>
      </w:pPr>
      <w:rPr>
        <w:rFonts w:eastAsia="Times New Roman" w:hint="default"/>
        <w:b/>
      </w:rPr>
    </w:lvl>
    <w:lvl w:ilvl="7">
      <w:start w:val="1"/>
      <w:numFmt w:val="decimal"/>
      <w:isLgl/>
      <w:lvlText w:val="%1.%2.%3.%4.%5.%6.%7.%8"/>
      <w:lvlJc w:val="left"/>
      <w:pPr>
        <w:ind w:left="2651" w:hanging="1800"/>
      </w:pPr>
      <w:rPr>
        <w:rFonts w:eastAsia="Times New Roman" w:hint="default"/>
        <w:b/>
      </w:rPr>
    </w:lvl>
    <w:lvl w:ilvl="8">
      <w:start w:val="1"/>
      <w:numFmt w:val="decimal"/>
      <w:isLgl/>
      <w:lvlText w:val="%1.%2.%3.%4.%5.%6.%7.%8.%9"/>
      <w:lvlJc w:val="left"/>
      <w:pPr>
        <w:ind w:left="3011" w:hanging="2160"/>
      </w:pPr>
      <w:rPr>
        <w:rFonts w:eastAsia="Times New Roman" w:hint="default"/>
        <w:b/>
      </w:rPr>
    </w:lvl>
  </w:abstractNum>
  <w:abstractNum w:abstractNumId="17">
    <w:nsid w:val="2BAB6F17"/>
    <w:multiLevelType w:val="multilevel"/>
    <w:tmpl w:val="3D040AE2"/>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F1908A2"/>
    <w:multiLevelType w:val="hybridMultilevel"/>
    <w:tmpl w:val="ACF49D3E"/>
    <w:lvl w:ilvl="0" w:tplc="DFB83EBC">
      <w:start w:val="1"/>
      <w:numFmt w:val="bullet"/>
      <w:lvlText w:val=""/>
      <w:lvlJc w:val="left"/>
      <w:pPr>
        <w:ind w:left="1287" w:hanging="360"/>
      </w:pPr>
      <w:rPr>
        <w:rFonts w:ascii="Symbol" w:hAnsi="Symbol" w:hint="default"/>
        <w:color w:val="auto"/>
        <w:sz w:val="18"/>
        <w:szCs w:val="1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338D63B0"/>
    <w:multiLevelType w:val="hybridMultilevel"/>
    <w:tmpl w:val="F95CFE50"/>
    <w:lvl w:ilvl="0" w:tplc="B43E645A">
      <w:start w:val="14"/>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7B0359"/>
    <w:multiLevelType w:val="multilevel"/>
    <w:tmpl w:val="1B6E8FB4"/>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9DD1628"/>
    <w:multiLevelType w:val="hybridMultilevel"/>
    <w:tmpl w:val="665AF68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3B311825"/>
    <w:multiLevelType w:val="hybridMultilevel"/>
    <w:tmpl w:val="2686423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BEF760F"/>
    <w:multiLevelType w:val="hybridMultilevel"/>
    <w:tmpl w:val="2B8845AA"/>
    <w:lvl w:ilvl="0" w:tplc="0409000F">
      <w:start w:val="1"/>
      <w:numFmt w:val="decimal"/>
      <w:lvlText w:val="%1."/>
      <w:lvlJc w:val="left"/>
      <w:pPr>
        <w:ind w:left="1211" w:hanging="360"/>
      </w:pPr>
      <w:rPr>
        <w:rFonts w:hint="default"/>
        <w:sz w:val="28"/>
        <w:szCs w:val="28"/>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4">
    <w:nsid w:val="3FDC134D"/>
    <w:multiLevelType w:val="multilevel"/>
    <w:tmpl w:val="32CC047E"/>
    <w:lvl w:ilvl="0">
      <w:start w:val="2"/>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F72E2E"/>
    <w:multiLevelType w:val="multilevel"/>
    <w:tmpl w:val="7E90CA8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0083E76"/>
    <w:multiLevelType w:val="hybridMultilevel"/>
    <w:tmpl w:val="88B64028"/>
    <w:lvl w:ilvl="0" w:tplc="A38E04D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07C05CC"/>
    <w:multiLevelType w:val="hybridMultilevel"/>
    <w:tmpl w:val="D16E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A74E17"/>
    <w:multiLevelType w:val="hybridMultilevel"/>
    <w:tmpl w:val="612AFED8"/>
    <w:lvl w:ilvl="0" w:tplc="29B0C54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C123AA"/>
    <w:multiLevelType w:val="multilevel"/>
    <w:tmpl w:val="EB583DB2"/>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b/>
        <w:i/>
      </w:rPr>
    </w:lvl>
    <w:lvl w:ilvl="2">
      <w:start w:val="1"/>
      <w:numFmt w:val="decimal"/>
      <w:isLgl/>
      <w:lvlText w:val="%1.%2.%3."/>
      <w:lvlJc w:val="left"/>
      <w:pPr>
        <w:ind w:left="720" w:hanging="720"/>
      </w:pPr>
      <w:rPr>
        <w:rFonts w:hint="default"/>
        <w:b/>
        <w:i/>
      </w:rPr>
    </w:lvl>
    <w:lvl w:ilvl="3">
      <w:start w:val="1"/>
      <w:numFmt w:val="decimal"/>
      <w:isLgl/>
      <w:lvlText w:val="%1.%2.%3.%4."/>
      <w:lvlJc w:val="left"/>
      <w:pPr>
        <w:ind w:left="1080" w:hanging="1080"/>
      </w:pPr>
      <w:rPr>
        <w:rFonts w:hint="default"/>
        <w:b/>
        <w:i/>
      </w:rPr>
    </w:lvl>
    <w:lvl w:ilvl="4">
      <w:start w:val="1"/>
      <w:numFmt w:val="decimal"/>
      <w:isLgl/>
      <w:lvlText w:val="%1.%2.%3.%4.%5."/>
      <w:lvlJc w:val="left"/>
      <w:pPr>
        <w:ind w:left="1080" w:hanging="1080"/>
      </w:pPr>
      <w:rPr>
        <w:rFonts w:hint="default"/>
        <w:b/>
        <w:i/>
      </w:rPr>
    </w:lvl>
    <w:lvl w:ilvl="5">
      <w:start w:val="1"/>
      <w:numFmt w:val="decimal"/>
      <w:isLgl/>
      <w:lvlText w:val="%1.%2.%3.%4.%5.%6."/>
      <w:lvlJc w:val="left"/>
      <w:pPr>
        <w:ind w:left="1440" w:hanging="1440"/>
      </w:pPr>
      <w:rPr>
        <w:rFonts w:hint="default"/>
        <w:b/>
        <w:i/>
      </w:rPr>
    </w:lvl>
    <w:lvl w:ilvl="6">
      <w:start w:val="1"/>
      <w:numFmt w:val="decimal"/>
      <w:isLgl/>
      <w:lvlText w:val="%1.%2.%3.%4.%5.%6.%7."/>
      <w:lvlJc w:val="left"/>
      <w:pPr>
        <w:ind w:left="1800" w:hanging="1800"/>
      </w:pPr>
      <w:rPr>
        <w:rFonts w:hint="default"/>
        <w:b/>
        <w:i/>
      </w:rPr>
    </w:lvl>
    <w:lvl w:ilvl="7">
      <w:start w:val="1"/>
      <w:numFmt w:val="decimal"/>
      <w:isLgl/>
      <w:lvlText w:val="%1.%2.%3.%4.%5.%6.%7.%8."/>
      <w:lvlJc w:val="left"/>
      <w:pPr>
        <w:ind w:left="1800" w:hanging="1800"/>
      </w:pPr>
      <w:rPr>
        <w:rFonts w:hint="default"/>
        <w:b/>
        <w:i/>
      </w:rPr>
    </w:lvl>
    <w:lvl w:ilvl="8">
      <w:start w:val="1"/>
      <w:numFmt w:val="decimal"/>
      <w:isLgl/>
      <w:lvlText w:val="%1.%2.%3.%4.%5.%6.%7.%8.%9."/>
      <w:lvlJc w:val="left"/>
      <w:pPr>
        <w:ind w:left="2160" w:hanging="2160"/>
      </w:pPr>
      <w:rPr>
        <w:rFonts w:hint="default"/>
        <w:b/>
        <w:i/>
      </w:rPr>
    </w:lvl>
  </w:abstractNum>
  <w:abstractNum w:abstractNumId="30">
    <w:nsid w:val="559E6142"/>
    <w:multiLevelType w:val="hybridMultilevel"/>
    <w:tmpl w:val="CDBA0C8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57081C7D"/>
    <w:multiLevelType w:val="hybridMultilevel"/>
    <w:tmpl w:val="CB1EE51C"/>
    <w:lvl w:ilvl="0" w:tplc="E1480C7C">
      <w:start w:val="1"/>
      <w:numFmt w:val="bullet"/>
      <w:lvlText w:val=""/>
      <w:lvlJc w:val="left"/>
      <w:pPr>
        <w:ind w:left="630" w:hanging="360"/>
      </w:pPr>
      <w:rPr>
        <w:rFonts w:ascii="Symbol" w:hAnsi="Symbo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CD364B6"/>
    <w:multiLevelType w:val="hybridMultilevel"/>
    <w:tmpl w:val="3292940A"/>
    <w:lvl w:ilvl="0" w:tplc="B43E645A">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152EC0"/>
    <w:multiLevelType w:val="hybridMultilevel"/>
    <w:tmpl w:val="683078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A32AEC"/>
    <w:multiLevelType w:val="hybridMultilevel"/>
    <w:tmpl w:val="400A3CD6"/>
    <w:lvl w:ilvl="0" w:tplc="55921310">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042CA7"/>
    <w:multiLevelType w:val="hybridMultilevel"/>
    <w:tmpl w:val="4D38D0E4"/>
    <w:lvl w:ilvl="0" w:tplc="396AFFC8">
      <w:start w:val="1"/>
      <w:numFmt w:val="bullet"/>
      <w:lvlText w:val=""/>
      <w:lvlJc w:val="left"/>
      <w:pPr>
        <w:ind w:left="720" w:hanging="360"/>
      </w:pPr>
      <w:rPr>
        <w:rFonts w:ascii="Wingdings" w:hAnsi="Wingdings"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6">
    <w:nsid w:val="6ADF2B7E"/>
    <w:multiLevelType w:val="hybridMultilevel"/>
    <w:tmpl w:val="40EAD0C8"/>
    <w:lvl w:ilvl="0" w:tplc="0D34F0A2">
      <w:start w:val="1"/>
      <w:numFmt w:val="bullet"/>
      <w:lvlText w:val=""/>
      <w:lvlJc w:val="left"/>
      <w:pPr>
        <w:ind w:left="810"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7">
    <w:nsid w:val="6F0F72BB"/>
    <w:multiLevelType w:val="hybridMultilevel"/>
    <w:tmpl w:val="1D6E59B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74EF46C9"/>
    <w:multiLevelType w:val="hybridMultilevel"/>
    <w:tmpl w:val="94B6B2D4"/>
    <w:lvl w:ilvl="0" w:tplc="073269D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D36D31"/>
    <w:multiLevelType w:val="hybridMultilevel"/>
    <w:tmpl w:val="E6A27C3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7C4B2765"/>
    <w:multiLevelType w:val="hybridMultilevel"/>
    <w:tmpl w:val="FD52D8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32"/>
  </w:num>
  <w:num w:numId="4">
    <w:abstractNumId w:val="21"/>
  </w:num>
  <w:num w:numId="5">
    <w:abstractNumId w:val="16"/>
  </w:num>
  <w:num w:numId="6">
    <w:abstractNumId w:val="0"/>
  </w:num>
  <w:num w:numId="7">
    <w:abstractNumId w:val="8"/>
  </w:num>
  <w:num w:numId="8">
    <w:abstractNumId w:val="4"/>
  </w:num>
  <w:num w:numId="9">
    <w:abstractNumId w:val="39"/>
  </w:num>
  <w:num w:numId="10">
    <w:abstractNumId w:val="36"/>
  </w:num>
  <w:num w:numId="11">
    <w:abstractNumId w:val="31"/>
  </w:num>
  <w:num w:numId="12">
    <w:abstractNumId w:val="13"/>
  </w:num>
  <w:num w:numId="13">
    <w:abstractNumId w:val="28"/>
  </w:num>
  <w:num w:numId="14">
    <w:abstractNumId w:val="29"/>
  </w:num>
  <w:num w:numId="15">
    <w:abstractNumId w:val="1"/>
  </w:num>
  <w:num w:numId="16">
    <w:abstractNumId w:val="26"/>
  </w:num>
  <w:num w:numId="17">
    <w:abstractNumId w:val="34"/>
  </w:num>
  <w:num w:numId="18">
    <w:abstractNumId w:val="19"/>
  </w:num>
  <w:num w:numId="19">
    <w:abstractNumId w:val="38"/>
  </w:num>
  <w:num w:numId="20">
    <w:abstractNumId w:val="37"/>
  </w:num>
  <w:num w:numId="21">
    <w:abstractNumId w:val="5"/>
  </w:num>
  <w:num w:numId="22">
    <w:abstractNumId w:val="35"/>
  </w:num>
  <w:num w:numId="23">
    <w:abstractNumId w:val="14"/>
  </w:num>
  <w:num w:numId="24">
    <w:abstractNumId w:val="25"/>
  </w:num>
  <w:num w:numId="25">
    <w:abstractNumId w:val="17"/>
  </w:num>
  <w:num w:numId="26">
    <w:abstractNumId w:val="11"/>
  </w:num>
  <w:num w:numId="27">
    <w:abstractNumId w:val="15"/>
  </w:num>
  <w:num w:numId="28">
    <w:abstractNumId w:val="40"/>
  </w:num>
  <w:num w:numId="29">
    <w:abstractNumId w:val="27"/>
  </w:num>
  <w:num w:numId="30">
    <w:abstractNumId w:val="30"/>
  </w:num>
  <w:num w:numId="31">
    <w:abstractNumId w:val="23"/>
  </w:num>
  <w:num w:numId="32">
    <w:abstractNumId w:val="9"/>
  </w:num>
  <w:num w:numId="33">
    <w:abstractNumId w:val="20"/>
  </w:num>
  <w:num w:numId="34">
    <w:abstractNumId w:val="6"/>
  </w:num>
  <w:num w:numId="35">
    <w:abstractNumId w:val="7"/>
  </w:num>
  <w:num w:numId="36">
    <w:abstractNumId w:val="24"/>
  </w:num>
  <w:num w:numId="37">
    <w:abstractNumId w:val="3"/>
  </w:num>
  <w:num w:numId="38">
    <w:abstractNumId w:val="2"/>
  </w:num>
  <w:num w:numId="39">
    <w:abstractNumId w:val="22"/>
  </w:num>
  <w:num w:numId="40">
    <w:abstractNumId w:val="33"/>
  </w:num>
  <w:num w:numId="4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42"/>
    <w:rsid w:val="00001DA6"/>
    <w:rsid w:val="000030C4"/>
    <w:rsid w:val="00004CF4"/>
    <w:rsid w:val="000076A9"/>
    <w:rsid w:val="00010F53"/>
    <w:rsid w:val="0001176E"/>
    <w:rsid w:val="00012DD8"/>
    <w:rsid w:val="0001327C"/>
    <w:rsid w:val="000143B3"/>
    <w:rsid w:val="00014714"/>
    <w:rsid w:val="00014CAE"/>
    <w:rsid w:val="00015C31"/>
    <w:rsid w:val="00016CB3"/>
    <w:rsid w:val="00020C2A"/>
    <w:rsid w:val="000215DF"/>
    <w:rsid w:val="0002192B"/>
    <w:rsid w:val="00022334"/>
    <w:rsid w:val="0002251E"/>
    <w:rsid w:val="00023A05"/>
    <w:rsid w:val="00024C4B"/>
    <w:rsid w:val="0002737E"/>
    <w:rsid w:val="00027440"/>
    <w:rsid w:val="000300D3"/>
    <w:rsid w:val="00031EE7"/>
    <w:rsid w:val="00032397"/>
    <w:rsid w:val="00032515"/>
    <w:rsid w:val="00034C4D"/>
    <w:rsid w:val="00034EF4"/>
    <w:rsid w:val="00035379"/>
    <w:rsid w:val="000354FD"/>
    <w:rsid w:val="00035708"/>
    <w:rsid w:val="0003703D"/>
    <w:rsid w:val="00040759"/>
    <w:rsid w:val="00040EFC"/>
    <w:rsid w:val="0004318C"/>
    <w:rsid w:val="00043739"/>
    <w:rsid w:val="000459FB"/>
    <w:rsid w:val="000501CA"/>
    <w:rsid w:val="000508EE"/>
    <w:rsid w:val="00051DAF"/>
    <w:rsid w:val="00051DCD"/>
    <w:rsid w:val="00051FC3"/>
    <w:rsid w:val="0005422E"/>
    <w:rsid w:val="00054E4F"/>
    <w:rsid w:val="00056615"/>
    <w:rsid w:val="0005741B"/>
    <w:rsid w:val="00057465"/>
    <w:rsid w:val="00057CAE"/>
    <w:rsid w:val="00061449"/>
    <w:rsid w:val="00067EB6"/>
    <w:rsid w:val="000706C6"/>
    <w:rsid w:val="000717CE"/>
    <w:rsid w:val="000719A2"/>
    <w:rsid w:val="00072A1D"/>
    <w:rsid w:val="00072EB2"/>
    <w:rsid w:val="00073985"/>
    <w:rsid w:val="0007480C"/>
    <w:rsid w:val="00080945"/>
    <w:rsid w:val="00080ECF"/>
    <w:rsid w:val="00083A2D"/>
    <w:rsid w:val="00084C07"/>
    <w:rsid w:val="0008606A"/>
    <w:rsid w:val="00086E10"/>
    <w:rsid w:val="000922C9"/>
    <w:rsid w:val="00094FB5"/>
    <w:rsid w:val="000A10E2"/>
    <w:rsid w:val="000A2BB5"/>
    <w:rsid w:val="000A5173"/>
    <w:rsid w:val="000A5519"/>
    <w:rsid w:val="000A5EC8"/>
    <w:rsid w:val="000A6199"/>
    <w:rsid w:val="000A6800"/>
    <w:rsid w:val="000A7075"/>
    <w:rsid w:val="000B0B03"/>
    <w:rsid w:val="000B60D0"/>
    <w:rsid w:val="000B660F"/>
    <w:rsid w:val="000B6B55"/>
    <w:rsid w:val="000B6B65"/>
    <w:rsid w:val="000C10B8"/>
    <w:rsid w:val="000D017D"/>
    <w:rsid w:val="000D1427"/>
    <w:rsid w:val="000D3641"/>
    <w:rsid w:val="000D3B06"/>
    <w:rsid w:val="000D61EC"/>
    <w:rsid w:val="000D637D"/>
    <w:rsid w:val="000E09EA"/>
    <w:rsid w:val="000E14D0"/>
    <w:rsid w:val="000E29B5"/>
    <w:rsid w:val="000E3291"/>
    <w:rsid w:val="000E4E91"/>
    <w:rsid w:val="000E5393"/>
    <w:rsid w:val="000E5DB1"/>
    <w:rsid w:val="000E6B94"/>
    <w:rsid w:val="000E708C"/>
    <w:rsid w:val="000E7EAD"/>
    <w:rsid w:val="000F1C88"/>
    <w:rsid w:val="000F23FA"/>
    <w:rsid w:val="000F333B"/>
    <w:rsid w:val="000F3484"/>
    <w:rsid w:val="000F45A6"/>
    <w:rsid w:val="000F4ED3"/>
    <w:rsid w:val="000F55A0"/>
    <w:rsid w:val="000F6834"/>
    <w:rsid w:val="001000E1"/>
    <w:rsid w:val="00100857"/>
    <w:rsid w:val="00106A3B"/>
    <w:rsid w:val="001077EE"/>
    <w:rsid w:val="0011014D"/>
    <w:rsid w:val="00111BC3"/>
    <w:rsid w:val="001127E4"/>
    <w:rsid w:val="00112A28"/>
    <w:rsid w:val="00113F30"/>
    <w:rsid w:val="0011663D"/>
    <w:rsid w:val="00116DD1"/>
    <w:rsid w:val="00116FD0"/>
    <w:rsid w:val="00121DA2"/>
    <w:rsid w:val="0012318A"/>
    <w:rsid w:val="00123AEF"/>
    <w:rsid w:val="0012419C"/>
    <w:rsid w:val="001248B5"/>
    <w:rsid w:val="001255D2"/>
    <w:rsid w:val="00126874"/>
    <w:rsid w:val="001273C9"/>
    <w:rsid w:val="00127A1C"/>
    <w:rsid w:val="0013132A"/>
    <w:rsid w:val="001323BE"/>
    <w:rsid w:val="0013247F"/>
    <w:rsid w:val="0013266E"/>
    <w:rsid w:val="001337DD"/>
    <w:rsid w:val="00133D80"/>
    <w:rsid w:val="001352BA"/>
    <w:rsid w:val="00135EBD"/>
    <w:rsid w:val="00135FB1"/>
    <w:rsid w:val="00140B74"/>
    <w:rsid w:val="0014440E"/>
    <w:rsid w:val="001465D8"/>
    <w:rsid w:val="00146D09"/>
    <w:rsid w:val="00147204"/>
    <w:rsid w:val="001474B1"/>
    <w:rsid w:val="001546BF"/>
    <w:rsid w:val="0015554E"/>
    <w:rsid w:val="001555F2"/>
    <w:rsid w:val="0015642E"/>
    <w:rsid w:val="00157C94"/>
    <w:rsid w:val="00161982"/>
    <w:rsid w:val="00161D20"/>
    <w:rsid w:val="00167F7B"/>
    <w:rsid w:val="00170386"/>
    <w:rsid w:val="001703E0"/>
    <w:rsid w:val="00171141"/>
    <w:rsid w:val="00175261"/>
    <w:rsid w:val="00175EEE"/>
    <w:rsid w:val="001760FE"/>
    <w:rsid w:val="00180E6C"/>
    <w:rsid w:val="00181062"/>
    <w:rsid w:val="00182777"/>
    <w:rsid w:val="0018392B"/>
    <w:rsid w:val="001845A2"/>
    <w:rsid w:val="00185B34"/>
    <w:rsid w:val="00186190"/>
    <w:rsid w:val="001862D9"/>
    <w:rsid w:val="00187376"/>
    <w:rsid w:val="00190F1D"/>
    <w:rsid w:val="00191A87"/>
    <w:rsid w:val="00192B57"/>
    <w:rsid w:val="00193F6F"/>
    <w:rsid w:val="0019400D"/>
    <w:rsid w:val="00194BA1"/>
    <w:rsid w:val="00195697"/>
    <w:rsid w:val="00195AC1"/>
    <w:rsid w:val="00195B7A"/>
    <w:rsid w:val="00195BF3"/>
    <w:rsid w:val="00196AD2"/>
    <w:rsid w:val="001978DB"/>
    <w:rsid w:val="001A0340"/>
    <w:rsid w:val="001A09D0"/>
    <w:rsid w:val="001A0BCA"/>
    <w:rsid w:val="001A0E24"/>
    <w:rsid w:val="001A0F53"/>
    <w:rsid w:val="001A511A"/>
    <w:rsid w:val="001A57F5"/>
    <w:rsid w:val="001B0296"/>
    <w:rsid w:val="001B0C2B"/>
    <w:rsid w:val="001B16EE"/>
    <w:rsid w:val="001B1C4F"/>
    <w:rsid w:val="001B2854"/>
    <w:rsid w:val="001B2D93"/>
    <w:rsid w:val="001B42DF"/>
    <w:rsid w:val="001B48FC"/>
    <w:rsid w:val="001B55D3"/>
    <w:rsid w:val="001B6C5B"/>
    <w:rsid w:val="001C1A95"/>
    <w:rsid w:val="001C2455"/>
    <w:rsid w:val="001C3CD5"/>
    <w:rsid w:val="001C6C10"/>
    <w:rsid w:val="001D3150"/>
    <w:rsid w:val="001D4C41"/>
    <w:rsid w:val="001D600B"/>
    <w:rsid w:val="001D64E8"/>
    <w:rsid w:val="001D658E"/>
    <w:rsid w:val="001D7AA8"/>
    <w:rsid w:val="001E0BF6"/>
    <w:rsid w:val="001E2DCC"/>
    <w:rsid w:val="001E71BB"/>
    <w:rsid w:val="001E73A0"/>
    <w:rsid w:val="001F05F7"/>
    <w:rsid w:val="001F0F7A"/>
    <w:rsid w:val="001F79E1"/>
    <w:rsid w:val="001F7D7B"/>
    <w:rsid w:val="00201660"/>
    <w:rsid w:val="002017BE"/>
    <w:rsid w:val="0020354E"/>
    <w:rsid w:val="0020379E"/>
    <w:rsid w:val="002049E1"/>
    <w:rsid w:val="00204D1D"/>
    <w:rsid w:val="00205B7F"/>
    <w:rsid w:val="0020688E"/>
    <w:rsid w:val="0020791B"/>
    <w:rsid w:val="00207B8B"/>
    <w:rsid w:val="0021046F"/>
    <w:rsid w:val="00211504"/>
    <w:rsid w:val="00211FDD"/>
    <w:rsid w:val="00212BA6"/>
    <w:rsid w:val="0021417D"/>
    <w:rsid w:val="002143E1"/>
    <w:rsid w:val="00214559"/>
    <w:rsid w:val="00215B8D"/>
    <w:rsid w:val="00217C6E"/>
    <w:rsid w:val="00221008"/>
    <w:rsid w:val="0022139F"/>
    <w:rsid w:val="00224126"/>
    <w:rsid w:val="002260A5"/>
    <w:rsid w:val="00227153"/>
    <w:rsid w:val="00227F41"/>
    <w:rsid w:val="002302F2"/>
    <w:rsid w:val="002338D4"/>
    <w:rsid w:val="00234D58"/>
    <w:rsid w:val="0023500C"/>
    <w:rsid w:val="00235C0A"/>
    <w:rsid w:val="002362BE"/>
    <w:rsid w:val="00240005"/>
    <w:rsid w:val="002407CA"/>
    <w:rsid w:val="00240DE7"/>
    <w:rsid w:val="00241CC1"/>
    <w:rsid w:val="00241D04"/>
    <w:rsid w:val="00241D4B"/>
    <w:rsid w:val="00241DE0"/>
    <w:rsid w:val="00242413"/>
    <w:rsid w:val="0024451E"/>
    <w:rsid w:val="00246AFC"/>
    <w:rsid w:val="002478B4"/>
    <w:rsid w:val="00247F9A"/>
    <w:rsid w:val="00250521"/>
    <w:rsid w:val="00251006"/>
    <w:rsid w:val="00251007"/>
    <w:rsid w:val="002514FA"/>
    <w:rsid w:val="00252270"/>
    <w:rsid w:val="00252A2B"/>
    <w:rsid w:val="00252D34"/>
    <w:rsid w:val="00253A5E"/>
    <w:rsid w:val="00257420"/>
    <w:rsid w:val="002611F9"/>
    <w:rsid w:val="00261348"/>
    <w:rsid w:val="00261D26"/>
    <w:rsid w:val="00262E79"/>
    <w:rsid w:val="00263BA5"/>
    <w:rsid w:val="00264825"/>
    <w:rsid w:val="00264E27"/>
    <w:rsid w:val="00265F34"/>
    <w:rsid w:val="00266DA9"/>
    <w:rsid w:val="0026737B"/>
    <w:rsid w:val="0026765B"/>
    <w:rsid w:val="00270894"/>
    <w:rsid w:val="00276EC2"/>
    <w:rsid w:val="00277F6E"/>
    <w:rsid w:val="0028016B"/>
    <w:rsid w:val="00280F00"/>
    <w:rsid w:val="00282A9B"/>
    <w:rsid w:val="0028419A"/>
    <w:rsid w:val="00285238"/>
    <w:rsid w:val="002857E2"/>
    <w:rsid w:val="00285BCF"/>
    <w:rsid w:val="00285F89"/>
    <w:rsid w:val="002873B2"/>
    <w:rsid w:val="00287B3F"/>
    <w:rsid w:val="00287F93"/>
    <w:rsid w:val="00290730"/>
    <w:rsid w:val="00293609"/>
    <w:rsid w:val="0029365C"/>
    <w:rsid w:val="0029523F"/>
    <w:rsid w:val="00295C6B"/>
    <w:rsid w:val="002979C5"/>
    <w:rsid w:val="00297AD1"/>
    <w:rsid w:val="002A039B"/>
    <w:rsid w:val="002A0478"/>
    <w:rsid w:val="002A3D08"/>
    <w:rsid w:val="002A49BB"/>
    <w:rsid w:val="002A6634"/>
    <w:rsid w:val="002A740C"/>
    <w:rsid w:val="002B2A12"/>
    <w:rsid w:val="002B2D5A"/>
    <w:rsid w:val="002B30F5"/>
    <w:rsid w:val="002B47DC"/>
    <w:rsid w:val="002B59E7"/>
    <w:rsid w:val="002B6274"/>
    <w:rsid w:val="002B7B10"/>
    <w:rsid w:val="002C062E"/>
    <w:rsid w:val="002C1DEE"/>
    <w:rsid w:val="002C1EE5"/>
    <w:rsid w:val="002C2009"/>
    <w:rsid w:val="002C4B2E"/>
    <w:rsid w:val="002C539A"/>
    <w:rsid w:val="002C5B64"/>
    <w:rsid w:val="002C76B8"/>
    <w:rsid w:val="002D0E9B"/>
    <w:rsid w:val="002D2133"/>
    <w:rsid w:val="002D2267"/>
    <w:rsid w:val="002D2415"/>
    <w:rsid w:val="002D2B99"/>
    <w:rsid w:val="002D51BF"/>
    <w:rsid w:val="002D5433"/>
    <w:rsid w:val="002D631F"/>
    <w:rsid w:val="002D63E7"/>
    <w:rsid w:val="002D6DFD"/>
    <w:rsid w:val="002E00DA"/>
    <w:rsid w:val="002E417F"/>
    <w:rsid w:val="002E5922"/>
    <w:rsid w:val="002E6AE0"/>
    <w:rsid w:val="002F1F88"/>
    <w:rsid w:val="002F46FC"/>
    <w:rsid w:val="002F484E"/>
    <w:rsid w:val="002F5A61"/>
    <w:rsid w:val="002F5E02"/>
    <w:rsid w:val="002F66B6"/>
    <w:rsid w:val="002F67B0"/>
    <w:rsid w:val="002F69F2"/>
    <w:rsid w:val="002F6F4F"/>
    <w:rsid w:val="002F75F8"/>
    <w:rsid w:val="002F7B44"/>
    <w:rsid w:val="00300315"/>
    <w:rsid w:val="00300DD4"/>
    <w:rsid w:val="00301841"/>
    <w:rsid w:val="00304E39"/>
    <w:rsid w:val="00304FFE"/>
    <w:rsid w:val="00305FB5"/>
    <w:rsid w:val="00306354"/>
    <w:rsid w:val="003064AF"/>
    <w:rsid w:val="00306BE1"/>
    <w:rsid w:val="00312B8A"/>
    <w:rsid w:val="00313668"/>
    <w:rsid w:val="00313B69"/>
    <w:rsid w:val="0031410E"/>
    <w:rsid w:val="003165FD"/>
    <w:rsid w:val="0032001B"/>
    <w:rsid w:val="00320E0F"/>
    <w:rsid w:val="00323BAC"/>
    <w:rsid w:val="00323CCF"/>
    <w:rsid w:val="003248CB"/>
    <w:rsid w:val="00326442"/>
    <w:rsid w:val="00332BC7"/>
    <w:rsid w:val="0033336F"/>
    <w:rsid w:val="00333861"/>
    <w:rsid w:val="00333CD6"/>
    <w:rsid w:val="003350D8"/>
    <w:rsid w:val="00337E70"/>
    <w:rsid w:val="00340503"/>
    <w:rsid w:val="00340BC8"/>
    <w:rsid w:val="003420E3"/>
    <w:rsid w:val="0034305B"/>
    <w:rsid w:val="00343318"/>
    <w:rsid w:val="00343369"/>
    <w:rsid w:val="003441EF"/>
    <w:rsid w:val="00346037"/>
    <w:rsid w:val="0034696E"/>
    <w:rsid w:val="00346DD8"/>
    <w:rsid w:val="003513C6"/>
    <w:rsid w:val="00351636"/>
    <w:rsid w:val="00352348"/>
    <w:rsid w:val="00352EE0"/>
    <w:rsid w:val="0035328A"/>
    <w:rsid w:val="00354731"/>
    <w:rsid w:val="00354DE8"/>
    <w:rsid w:val="00355092"/>
    <w:rsid w:val="0035540C"/>
    <w:rsid w:val="00356646"/>
    <w:rsid w:val="0036113A"/>
    <w:rsid w:val="003611AC"/>
    <w:rsid w:val="00361277"/>
    <w:rsid w:val="0036208B"/>
    <w:rsid w:val="0036269C"/>
    <w:rsid w:val="003645BE"/>
    <w:rsid w:val="00366642"/>
    <w:rsid w:val="00366FCB"/>
    <w:rsid w:val="00367AD0"/>
    <w:rsid w:val="00370B77"/>
    <w:rsid w:val="00370F1E"/>
    <w:rsid w:val="00380837"/>
    <w:rsid w:val="00380E5E"/>
    <w:rsid w:val="00382101"/>
    <w:rsid w:val="00382F11"/>
    <w:rsid w:val="003837DE"/>
    <w:rsid w:val="00383AEE"/>
    <w:rsid w:val="00384A36"/>
    <w:rsid w:val="00384CC8"/>
    <w:rsid w:val="00384EC4"/>
    <w:rsid w:val="00384F04"/>
    <w:rsid w:val="00385C3A"/>
    <w:rsid w:val="00385F06"/>
    <w:rsid w:val="00386990"/>
    <w:rsid w:val="00386E3D"/>
    <w:rsid w:val="003908AA"/>
    <w:rsid w:val="00391F45"/>
    <w:rsid w:val="00392171"/>
    <w:rsid w:val="00392D61"/>
    <w:rsid w:val="00393CD9"/>
    <w:rsid w:val="0039441E"/>
    <w:rsid w:val="0039680B"/>
    <w:rsid w:val="00396E68"/>
    <w:rsid w:val="00397385"/>
    <w:rsid w:val="003A57D3"/>
    <w:rsid w:val="003A5A18"/>
    <w:rsid w:val="003A5C4A"/>
    <w:rsid w:val="003A6414"/>
    <w:rsid w:val="003A67CB"/>
    <w:rsid w:val="003A6BD2"/>
    <w:rsid w:val="003A6BD6"/>
    <w:rsid w:val="003B14B5"/>
    <w:rsid w:val="003B4460"/>
    <w:rsid w:val="003B5DEF"/>
    <w:rsid w:val="003B7088"/>
    <w:rsid w:val="003B7E50"/>
    <w:rsid w:val="003C13D1"/>
    <w:rsid w:val="003C13F1"/>
    <w:rsid w:val="003C1DE9"/>
    <w:rsid w:val="003C2A9F"/>
    <w:rsid w:val="003C47AA"/>
    <w:rsid w:val="003C5431"/>
    <w:rsid w:val="003C6298"/>
    <w:rsid w:val="003C6CC0"/>
    <w:rsid w:val="003D1896"/>
    <w:rsid w:val="003D312B"/>
    <w:rsid w:val="003D39F6"/>
    <w:rsid w:val="003D41D9"/>
    <w:rsid w:val="003D4692"/>
    <w:rsid w:val="003D49D5"/>
    <w:rsid w:val="003D6C14"/>
    <w:rsid w:val="003D6EC4"/>
    <w:rsid w:val="003E1DE1"/>
    <w:rsid w:val="003E3406"/>
    <w:rsid w:val="003E564A"/>
    <w:rsid w:val="003E6EF2"/>
    <w:rsid w:val="003E708E"/>
    <w:rsid w:val="003F118B"/>
    <w:rsid w:val="003F188C"/>
    <w:rsid w:val="003F245F"/>
    <w:rsid w:val="003F2B06"/>
    <w:rsid w:val="004014FA"/>
    <w:rsid w:val="00404673"/>
    <w:rsid w:val="00404866"/>
    <w:rsid w:val="00405468"/>
    <w:rsid w:val="00405855"/>
    <w:rsid w:val="004076E3"/>
    <w:rsid w:val="004129CD"/>
    <w:rsid w:val="00415DC0"/>
    <w:rsid w:val="004179C6"/>
    <w:rsid w:val="004179CD"/>
    <w:rsid w:val="00423FAB"/>
    <w:rsid w:val="00425BEE"/>
    <w:rsid w:val="00426620"/>
    <w:rsid w:val="00426AEE"/>
    <w:rsid w:val="0042707F"/>
    <w:rsid w:val="0042738B"/>
    <w:rsid w:val="00427446"/>
    <w:rsid w:val="00427C2C"/>
    <w:rsid w:val="004302EF"/>
    <w:rsid w:val="00431562"/>
    <w:rsid w:val="00433928"/>
    <w:rsid w:val="00434DA3"/>
    <w:rsid w:val="00435E40"/>
    <w:rsid w:val="00437A4B"/>
    <w:rsid w:val="004405C0"/>
    <w:rsid w:val="00440CCE"/>
    <w:rsid w:val="0044128D"/>
    <w:rsid w:val="004424DF"/>
    <w:rsid w:val="004429CC"/>
    <w:rsid w:val="00445A45"/>
    <w:rsid w:val="0044769F"/>
    <w:rsid w:val="00451805"/>
    <w:rsid w:val="00451D97"/>
    <w:rsid w:val="00451DAB"/>
    <w:rsid w:val="00453343"/>
    <w:rsid w:val="004542D1"/>
    <w:rsid w:val="0045474A"/>
    <w:rsid w:val="00455AA2"/>
    <w:rsid w:val="00457BCE"/>
    <w:rsid w:val="004603C8"/>
    <w:rsid w:val="004635D5"/>
    <w:rsid w:val="00463D26"/>
    <w:rsid w:val="004646FF"/>
    <w:rsid w:val="00464C62"/>
    <w:rsid w:val="00465CA8"/>
    <w:rsid w:val="0046603D"/>
    <w:rsid w:val="00467231"/>
    <w:rsid w:val="00471ABD"/>
    <w:rsid w:val="00473019"/>
    <w:rsid w:val="0047322E"/>
    <w:rsid w:val="0047464E"/>
    <w:rsid w:val="004747DE"/>
    <w:rsid w:val="00475B9F"/>
    <w:rsid w:val="004779C9"/>
    <w:rsid w:val="004801F8"/>
    <w:rsid w:val="00480966"/>
    <w:rsid w:val="00482143"/>
    <w:rsid w:val="0048319C"/>
    <w:rsid w:val="00485ED2"/>
    <w:rsid w:val="0048695F"/>
    <w:rsid w:val="004901E5"/>
    <w:rsid w:val="0049056F"/>
    <w:rsid w:val="00490D9D"/>
    <w:rsid w:val="0049276B"/>
    <w:rsid w:val="00493789"/>
    <w:rsid w:val="00495F44"/>
    <w:rsid w:val="004A2A84"/>
    <w:rsid w:val="004A2B83"/>
    <w:rsid w:val="004A3800"/>
    <w:rsid w:val="004A3F28"/>
    <w:rsid w:val="004A445F"/>
    <w:rsid w:val="004A544C"/>
    <w:rsid w:val="004A5D6D"/>
    <w:rsid w:val="004A6082"/>
    <w:rsid w:val="004A618D"/>
    <w:rsid w:val="004A6747"/>
    <w:rsid w:val="004B0C71"/>
    <w:rsid w:val="004B22B9"/>
    <w:rsid w:val="004B2BB9"/>
    <w:rsid w:val="004B3F41"/>
    <w:rsid w:val="004B67B4"/>
    <w:rsid w:val="004B7861"/>
    <w:rsid w:val="004B7A91"/>
    <w:rsid w:val="004C17E9"/>
    <w:rsid w:val="004C20CF"/>
    <w:rsid w:val="004C3357"/>
    <w:rsid w:val="004C3AE6"/>
    <w:rsid w:val="004D02D6"/>
    <w:rsid w:val="004D04AA"/>
    <w:rsid w:val="004D1951"/>
    <w:rsid w:val="004D28EE"/>
    <w:rsid w:val="004D3FA8"/>
    <w:rsid w:val="004D4593"/>
    <w:rsid w:val="004D6591"/>
    <w:rsid w:val="004D68D9"/>
    <w:rsid w:val="004D799C"/>
    <w:rsid w:val="004E02A3"/>
    <w:rsid w:val="004E0389"/>
    <w:rsid w:val="004E0AF3"/>
    <w:rsid w:val="004E531E"/>
    <w:rsid w:val="004E6910"/>
    <w:rsid w:val="004F05B3"/>
    <w:rsid w:val="004F0C8E"/>
    <w:rsid w:val="004F106C"/>
    <w:rsid w:val="004F1980"/>
    <w:rsid w:val="004F2280"/>
    <w:rsid w:val="004F383F"/>
    <w:rsid w:val="004F5067"/>
    <w:rsid w:val="004F7B8F"/>
    <w:rsid w:val="004F7C0F"/>
    <w:rsid w:val="00500347"/>
    <w:rsid w:val="0050521A"/>
    <w:rsid w:val="005106E5"/>
    <w:rsid w:val="00510FCF"/>
    <w:rsid w:val="005111AB"/>
    <w:rsid w:val="0051145A"/>
    <w:rsid w:val="00513682"/>
    <w:rsid w:val="00513999"/>
    <w:rsid w:val="00513E21"/>
    <w:rsid w:val="0051464F"/>
    <w:rsid w:val="0051510C"/>
    <w:rsid w:val="00515BCC"/>
    <w:rsid w:val="0051623B"/>
    <w:rsid w:val="005226F4"/>
    <w:rsid w:val="00522F15"/>
    <w:rsid w:val="00524B99"/>
    <w:rsid w:val="00524BA8"/>
    <w:rsid w:val="00525ED4"/>
    <w:rsid w:val="00526500"/>
    <w:rsid w:val="00527DAD"/>
    <w:rsid w:val="00527E02"/>
    <w:rsid w:val="00530A1E"/>
    <w:rsid w:val="00533A77"/>
    <w:rsid w:val="00533C51"/>
    <w:rsid w:val="005359B9"/>
    <w:rsid w:val="00536A27"/>
    <w:rsid w:val="00540B14"/>
    <w:rsid w:val="00540BAE"/>
    <w:rsid w:val="00540F92"/>
    <w:rsid w:val="00542827"/>
    <w:rsid w:val="00543657"/>
    <w:rsid w:val="00544969"/>
    <w:rsid w:val="0054539D"/>
    <w:rsid w:val="00545A94"/>
    <w:rsid w:val="00546071"/>
    <w:rsid w:val="0055084D"/>
    <w:rsid w:val="00552D35"/>
    <w:rsid w:val="005542F1"/>
    <w:rsid w:val="0056070C"/>
    <w:rsid w:val="00561881"/>
    <w:rsid w:val="00563A9B"/>
    <w:rsid w:val="00563AF6"/>
    <w:rsid w:val="005650A9"/>
    <w:rsid w:val="00565BD6"/>
    <w:rsid w:val="00566D09"/>
    <w:rsid w:val="00567907"/>
    <w:rsid w:val="00570AF3"/>
    <w:rsid w:val="00571075"/>
    <w:rsid w:val="005725BE"/>
    <w:rsid w:val="00573066"/>
    <w:rsid w:val="0057420E"/>
    <w:rsid w:val="00574230"/>
    <w:rsid w:val="00575137"/>
    <w:rsid w:val="005752A8"/>
    <w:rsid w:val="005752B1"/>
    <w:rsid w:val="005752D8"/>
    <w:rsid w:val="00577934"/>
    <w:rsid w:val="00577F65"/>
    <w:rsid w:val="00581D9D"/>
    <w:rsid w:val="0058329E"/>
    <w:rsid w:val="0058414B"/>
    <w:rsid w:val="0058498D"/>
    <w:rsid w:val="005852AD"/>
    <w:rsid w:val="005878EF"/>
    <w:rsid w:val="00587B72"/>
    <w:rsid w:val="00590E0D"/>
    <w:rsid w:val="00592C58"/>
    <w:rsid w:val="00593B79"/>
    <w:rsid w:val="0059612E"/>
    <w:rsid w:val="00596316"/>
    <w:rsid w:val="005A0E6A"/>
    <w:rsid w:val="005A301E"/>
    <w:rsid w:val="005A5108"/>
    <w:rsid w:val="005A6BCF"/>
    <w:rsid w:val="005A74A8"/>
    <w:rsid w:val="005A7619"/>
    <w:rsid w:val="005B0330"/>
    <w:rsid w:val="005B228E"/>
    <w:rsid w:val="005B34EA"/>
    <w:rsid w:val="005B5118"/>
    <w:rsid w:val="005B601D"/>
    <w:rsid w:val="005C0271"/>
    <w:rsid w:val="005C0410"/>
    <w:rsid w:val="005C1F02"/>
    <w:rsid w:val="005C1F39"/>
    <w:rsid w:val="005C2010"/>
    <w:rsid w:val="005C2A1A"/>
    <w:rsid w:val="005C443C"/>
    <w:rsid w:val="005C4C2A"/>
    <w:rsid w:val="005C592F"/>
    <w:rsid w:val="005C6CA8"/>
    <w:rsid w:val="005C70EA"/>
    <w:rsid w:val="005C771A"/>
    <w:rsid w:val="005D136C"/>
    <w:rsid w:val="005D3856"/>
    <w:rsid w:val="005D4A05"/>
    <w:rsid w:val="005D4B66"/>
    <w:rsid w:val="005D54CD"/>
    <w:rsid w:val="005D5DAC"/>
    <w:rsid w:val="005E035C"/>
    <w:rsid w:val="005E0E2B"/>
    <w:rsid w:val="005E1263"/>
    <w:rsid w:val="005E76FF"/>
    <w:rsid w:val="005E7BFB"/>
    <w:rsid w:val="005F279B"/>
    <w:rsid w:val="005F3BED"/>
    <w:rsid w:val="005F40C0"/>
    <w:rsid w:val="005F4BAE"/>
    <w:rsid w:val="005F528F"/>
    <w:rsid w:val="005F5996"/>
    <w:rsid w:val="005F5F71"/>
    <w:rsid w:val="005F62DB"/>
    <w:rsid w:val="005F651C"/>
    <w:rsid w:val="005F76AC"/>
    <w:rsid w:val="00600A74"/>
    <w:rsid w:val="00601BF5"/>
    <w:rsid w:val="0060278E"/>
    <w:rsid w:val="00603F25"/>
    <w:rsid w:val="006045B9"/>
    <w:rsid w:val="00605CF3"/>
    <w:rsid w:val="0060632D"/>
    <w:rsid w:val="00606D85"/>
    <w:rsid w:val="00607BCE"/>
    <w:rsid w:val="00607F81"/>
    <w:rsid w:val="006121DB"/>
    <w:rsid w:val="006147E7"/>
    <w:rsid w:val="00615045"/>
    <w:rsid w:val="0061672A"/>
    <w:rsid w:val="00620A73"/>
    <w:rsid w:val="0062223D"/>
    <w:rsid w:val="0062309C"/>
    <w:rsid w:val="006262A0"/>
    <w:rsid w:val="006265B3"/>
    <w:rsid w:val="006320B5"/>
    <w:rsid w:val="00632DF5"/>
    <w:rsid w:val="006333CB"/>
    <w:rsid w:val="00633537"/>
    <w:rsid w:val="006336C3"/>
    <w:rsid w:val="00633F94"/>
    <w:rsid w:val="006349A7"/>
    <w:rsid w:val="00635031"/>
    <w:rsid w:val="006358AE"/>
    <w:rsid w:val="00635B7F"/>
    <w:rsid w:val="0063674C"/>
    <w:rsid w:val="0064075A"/>
    <w:rsid w:val="00641352"/>
    <w:rsid w:val="00641C6C"/>
    <w:rsid w:val="0064249D"/>
    <w:rsid w:val="0064534E"/>
    <w:rsid w:val="006454D6"/>
    <w:rsid w:val="00645F10"/>
    <w:rsid w:val="006475B4"/>
    <w:rsid w:val="00650A47"/>
    <w:rsid w:val="00650B0A"/>
    <w:rsid w:val="006526A4"/>
    <w:rsid w:val="00653FC3"/>
    <w:rsid w:val="0065561B"/>
    <w:rsid w:val="00656279"/>
    <w:rsid w:val="00656BFD"/>
    <w:rsid w:val="006574A2"/>
    <w:rsid w:val="00660166"/>
    <w:rsid w:val="00661014"/>
    <w:rsid w:val="006621F0"/>
    <w:rsid w:val="006651BF"/>
    <w:rsid w:val="006668CC"/>
    <w:rsid w:val="00666DAD"/>
    <w:rsid w:val="00667B18"/>
    <w:rsid w:val="00671547"/>
    <w:rsid w:val="00671B80"/>
    <w:rsid w:val="00672725"/>
    <w:rsid w:val="00672AF2"/>
    <w:rsid w:val="0067688D"/>
    <w:rsid w:val="00677102"/>
    <w:rsid w:val="00677D2C"/>
    <w:rsid w:val="0068086D"/>
    <w:rsid w:val="00683B77"/>
    <w:rsid w:val="006928FA"/>
    <w:rsid w:val="00693A5F"/>
    <w:rsid w:val="00694DB4"/>
    <w:rsid w:val="00695E2C"/>
    <w:rsid w:val="006963A0"/>
    <w:rsid w:val="00696647"/>
    <w:rsid w:val="00697DEE"/>
    <w:rsid w:val="006A0B87"/>
    <w:rsid w:val="006A186A"/>
    <w:rsid w:val="006A18D2"/>
    <w:rsid w:val="006A30EA"/>
    <w:rsid w:val="006A32AA"/>
    <w:rsid w:val="006B0A5C"/>
    <w:rsid w:val="006B111B"/>
    <w:rsid w:val="006B34B9"/>
    <w:rsid w:val="006B43EF"/>
    <w:rsid w:val="006B547D"/>
    <w:rsid w:val="006B6014"/>
    <w:rsid w:val="006B623C"/>
    <w:rsid w:val="006B65E9"/>
    <w:rsid w:val="006B7356"/>
    <w:rsid w:val="006C18AF"/>
    <w:rsid w:val="006C246E"/>
    <w:rsid w:val="006C4665"/>
    <w:rsid w:val="006C54DB"/>
    <w:rsid w:val="006C6EE0"/>
    <w:rsid w:val="006C7507"/>
    <w:rsid w:val="006C757B"/>
    <w:rsid w:val="006D22BD"/>
    <w:rsid w:val="006D25A4"/>
    <w:rsid w:val="006D3D0C"/>
    <w:rsid w:val="006D520B"/>
    <w:rsid w:val="006E00FC"/>
    <w:rsid w:val="006E0363"/>
    <w:rsid w:val="006E169B"/>
    <w:rsid w:val="006E2CC1"/>
    <w:rsid w:val="006E3433"/>
    <w:rsid w:val="006E5452"/>
    <w:rsid w:val="006E5B71"/>
    <w:rsid w:val="006E5F1C"/>
    <w:rsid w:val="006E5F83"/>
    <w:rsid w:val="006E604B"/>
    <w:rsid w:val="006E7A93"/>
    <w:rsid w:val="006E7F8C"/>
    <w:rsid w:val="006F2EC2"/>
    <w:rsid w:val="006F4424"/>
    <w:rsid w:val="006F53E1"/>
    <w:rsid w:val="006F59F6"/>
    <w:rsid w:val="006F6134"/>
    <w:rsid w:val="006F6324"/>
    <w:rsid w:val="00700425"/>
    <w:rsid w:val="00701549"/>
    <w:rsid w:val="00706996"/>
    <w:rsid w:val="00706B95"/>
    <w:rsid w:val="00707315"/>
    <w:rsid w:val="00707EB7"/>
    <w:rsid w:val="007105F6"/>
    <w:rsid w:val="00711873"/>
    <w:rsid w:val="0071363C"/>
    <w:rsid w:val="007136D1"/>
    <w:rsid w:val="00713C41"/>
    <w:rsid w:val="00715765"/>
    <w:rsid w:val="007157BD"/>
    <w:rsid w:val="00715D24"/>
    <w:rsid w:val="0071688F"/>
    <w:rsid w:val="00717ABB"/>
    <w:rsid w:val="00717BED"/>
    <w:rsid w:val="0072130F"/>
    <w:rsid w:val="0072162C"/>
    <w:rsid w:val="00723512"/>
    <w:rsid w:val="00730356"/>
    <w:rsid w:val="0073043E"/>
    <w:rsid w:val="007305FA"/>
    <w:rsid w:val="00730F0C"/>
    <w:rsid w:val="007314D8"/>
    <w:rsid w:val="00734511"/>
    <w:rsid w:val="00734D70"/>
    <w:rsid w:val="00737315"/>
    <w:rsid w:val="0073794F"/>
    <w:rsid w:val="00737D4C"/>
    <w:rsid w:val="00740279"/>
    <w:rsid w:val="00741A39"/>
    <w:rsid w:val="007430FB"/>
    <w:rsid w:val="0074373D"/>
    <w:rsid w:val="00750C0B"/>
    <w:rsid w:val="00752416"/>
    <w:rsid w:val="007527FD"/>
    <w:rsid w:val="00753EA8"/>
    <w:rsid w:val="0075781F"/>
    <w:rsid w:val="007606D0"/>
    <w:rsid w:val="00760FA6"/>
    <w:rsid w:val="007621A9"/>
    <w:rsid w:val="007621FD"/>
    <w:rsid w:val="007635C1"/>
    <w:rsid w:val="00764A31"/>
    <w:rsid w:val="007662CF"/>
    <w:rsid w:val="00771D7D"/>
    <w:rsid w:val="00773C8F"/>
    <w:rsid w:val="0077465F"/>
    <w:rsid w:val="00775BB3"/>
    <w:rsid w:val="00776A7C"/>
    <w:rsid w:val="00783617"/>
    <w:rsid w:val="00784522"/>
    <w:rsid w:val="00784F3F"/>
    <w:rsid w:val="007867E8"/>
    <w:rsid w:val="00790513"/>
    <w:rsid w:val="00791F65"/>
    <w:rsid w:val="0079351A"/>
    <w:rsid w:val="007947DA"/>
    <w:rsid w:val="0079525C"/>
    <w:rsid w:val="007954FA"/>
    <w:rsid w:val="007970AA"/>
    <w:rsid w:val="007A23B9"/>
    <w:rsid w:val="007A2AE8"/>
    <w:rsid w:val="007A3AA1"/>
    <w:rsid w:val="007A5840"/>
    <w:rsid w:val="007A5C90"/>
    <w:rsid w:val="007A6420"/>
    <w:rsid w:val="007A7368"/>
    <w:rsid w:val="007A75D5"/>
    <w:rsid w:val="007B03DB"/>
    <w:rsid w:val="007B0B0B"/>
    <w:rsid w:val="007B15F3"/>
    <w:rsid w:val="007B1CF8"/>
    <w:rsid w:val="007B2E36"/>
    <w:rsid w:val="007B4999"/>
    <w:rsid w:val="007B6812"/>
    <w:rsid w:val="007C04DA"/>
    <w:rsid w:val="007C1198"/>
    <w:rsid w:val="007C1AC3"/>
    <w:rsid w:val="007C3A0C"/>
    <w:rsid w:val="007C3E24"/>
    <w:rsid w:val="007C5710"/>
    <w:rsid w:val="007C5F55"/>
    <w:rsid w:val="007D0526"/>
    <w:rsid w:val="007D08A7"/>
    <w:rsid w:val="007D293E"/>
    <w:rsid w:val="007D2AF5"/>
    <w:rsid w:val="007D2CF7"/>
    <w:rsid w:val="007D32E2"/>
    <w:rsid w:val="007D466D"/>
    <w:rsid w:val="007D60ED"/>
    <w:rsid w:val="007D6714"/>
    <w:rsid w:val="007D6B18"/>
    <w:rsid w:val="007D7292"/>
    <w:rsid w:val="007E0D07"/>
    <w:rsid w:val="007E1269"/>
    <w:rsid w:val="007E16C1"/>
    <w:rsid w:val="007E3B1C"/>
    <w:rsid w:val="007E5234"/>
    <w:rsid w:val="007E73F8"/>
    <w:rsid w:val="007E7679"/>
    <w:rsid w:val="007F2531"/>
    <w:rsid w:val="007F5121"/>
    <w:rsid w:val="007F67C4"/>
    <w:rsid w:val="007F70F4"/>
    <w:rsid w:val="007F7A82"/>
    <w:rsid w:val="007F7D62"/>
    <w:rsid w:val="007F7F5F"/>
    <w:rsid w:val="0080068C"/>
    <w:rsid w:val="008014A1"/>
    <w:rsid w:val="008015B8"/>
    <w:rsid w:val="00802344"/>
    <w:rsid w:val="00806BD4"/>
    <w:rsid w:val="00810E57"/>
    <w:rsid w:val="00811A72"/>
    <w:rsid w:val="008121C5"/>
    <w:rsid w:val="00812F78"/>
    <w:rsid w:val="00813058"/>
    <w:rsid w:val="00814F79"/>
    <w:rsid w:val="00815325"/>
    <w:rsid w:val="00817AA9"/>
    <w:rsid w:val="0082068D"/>
    <w:rsid w:val="00820E42"/>
    <w:rsid w:val="00820F9A"/>
    <w:rsid w:val="00824D21"/>
    <w:rsid w:val="00824EC5"/>
    <w:rsid w:val="00825570"/>
    <w:rsid w:val="00825573"/>
    <w:rsid w:val="008318C6"/>
    <w:rsid w:val="00831C72"/>
    <w:rsid w:val="008332A4"/>
    <w:rsid w:val="00833A52"/>
    <w:rsid w:val="00834045"/>
    <w:rsid w:val="00836AA5"/>
    <w:rsid w:val="0083709F"/>
    <w:rsid w:val="008374B5"/>
    <w:rsid w:val="008406B0"/>
    <w:rsid w:val="00842FCE"/>
    <w:rsid w:val="008435A7"/>
    <w:rsid w:val="008444A5"/>
    <w:rsid w:val="00844662"/>
    <w:rsid w:val="00845133"/>
    <w:rsid w:val="00846510"/>
    <w:rsid w:val="00847B2F"/>
    <w:rsid w:val="00850347"/>
    <w:rsid w:val="00851BCB"/>
    <w:rsid w:val="0085281B"/>
    <w:rsid w:val="0085477F"/>
    <w:rsid w:val="008548A4"/>
    <w:rsid w:val="008552AF"/>
    <w:rsid w:val="0085727E"/>
    <w:rsid w:val="00857A2F"/>
    <w:rsid w:val="00860943"/>
    <w:rsid w:val="00864F2C"/>
    <w:rsid w:val="00865D0C"/>
    <w:rsid w:val="00865FED"/>
    <w:rsid w:val="00866144"/>
    <w:rsid w:val="00867F27"/>
    <w:rsid w:val="00871D2E"/>
    <w:rsid w:val="00872E09"/>
    <w:rsid w:val="00873076"/>
    <w:rsid w:val="00874C87"/>
    <w:rsid w:val="008758AF"/>
    <w:rsid w:val="00876221"/>
    <w:rsid w:val="00876350"/>
    <w:rsid w:val="00876D9E"/>
    <w:rsid w:val="00876F4E"/>
    <w:rsid w:val="00877E2F"/>
    <w:rsid w:val="00881BCE"/>
    <w:rsid w:val="008820AA"/>
    <w:rsid w:val="00883437"/>
    <w:rsid w:val="0088363F"/>
    <w:rsid w:val="008875BA"/>
    <w:rsid w:val="00890FC1"/>
    <w:rsid w:val="00891EF2"/>
    <w:rsid w:val="008937D6"/>
    <w:rsid w:val="00893F5F"/>
    <w:rsid w:val="00896BB1"/>
    <w:rsid w:val="008A04F5"/>
    <w:rsid w:val="008A14ED"/>
    <w:rsid w:val="008A2383"/>
    <w:rsid w:val="008A49C7"/>
    <w:rsid w:val="008A4E8E"/>
    <w:rsid w:val="008A51D2"/>
    <w:rsid w:val="008A5E2A"/>
    <w:rsid w:val="008A5E9F"/>
    <w:rsid w:val="008A7344"/>
    <w:rsid w:val="008A78BD"/>
    <w:rsid w:val="008B1FBE"/>
    <w:rsid w:val="008B22A7"/>
    <w:rsid w:val="008B3C8E"/>
    <w:rsid w:val="008B5C45"/>
    <w:rsid w:val="008B6CD8"/>
    <w:rsid w:val="008C056B"/>
    <w:rsid w:val="008C0F50"/>
    <w:rsid w:val="008C22BE"/>
    <w:rsid w:val="008C5935"/>
    <w:rsid w:val="008D348C"/>
    <w:rsid w:val="008D492C"/>
    <w:rsid w:val="008D50DD"/>
    <w:rsid w:val="008D5E06"/>
    <w:rsid w:val="008D603C"/>
    <w:rsid w:val="008D6D46"/>
    <w:rsid w:val="008D7FDA"/>
    <w:rsid w:val="008E1EAB"/>
    <w:rsid w:val="008E20C9"/>
    <w:rsid w:val="008E32C2"/>
    <w:rsid w:val="008E3632"/>
    <w:rsid w:val="008E40B0"/>
    <w:rsid w:val="008E47FF"/>
    <w:rsid w:val="008E5E7F"/>
    <w:rsid w:val="008E68DB"/>
    <w:rsid w:val="008F15AF"/>
    <w:rsid w:val="008F16ED"/>
    <w:rsid w:val="008F2DE6"/>
    <w:rsid w:val="008F3925"/>
    <w:rsid w:val="008F3A1E"/>
    <w:rsid w:val="008F3CF3"/>
    <w:rsid w:val="008F5AFF"/>
    <w:rsid w:val="0090055E"/>
    <w:rsid w:val="00900B0A"/>
    <w:rsid w:val="009056E6"/>
    <w:rsid w:val="00907262"/>
    <w:rsid w:val="00910F81"/>
    <w:rsid w:val="0091291A"/>
    <w:rsid w:val="0091597A"/>
    <w:rsid w:val="00916770"/>
    <w:rsid w:val="0092095E"/>
    <w:rsid w:val="0092152E"/>
    <w:rsid w:val="009247B7"/>
    <w:rsid w:val="009262A7"/>
    <w:rsid w:val="00931D75"/>
    <w:rsid w:val="00932C4E"/>
    <w:rsid w:val="009358A4"/>
    <w:rsid w:val="00937785"/>
    <w:rsid w:val="00941B69"/>
    <w:rsid w:val="009440BE"/>
    <w:rsid w:val="009443CF"/>
    <w:rsid w:val="00950681"/>
    <w:rsid w:val="0095322D"/>
    <w:rsid w:val="0095424B"/>
    <w:rsid w:val="00954F2E"/>
    <w:rsid w:val="009555B4"/>
    <w:rsid w:val="00955D51"/>
    <w:rsid w:val="0096114E"/>
    <w:rsid w:val="00961907"/>
    <w:rsid w:val="00961CE1"/>
    <w:rsid w:val="00962928"/>
    <w:rsid w:val="009633A4"/>
    <w:rsid w:val="009634FD"/>
    <w:rsid w:val="00965F46"/>
    <w:rsid w:val="00967939"/>
    <w:rsid w:val="00967CC9"/>
    <w:rsid w:val="0097108D"/>
    <w:rsid w:val="00971F3F"/>
    <w:rsid w:val="00972A40"/>
    <w:rsid w:val="009732BB"/>
    <w:rsid w:val="00974194"/>
    <w:rsid w:val="009747AF"/>
    <w:rsid w:val="009753DA"/>
    <w:rsid w:val="00975F31"/>
    <w:rsid w:val="00980F6C"/>
    <w:rsid w:val="00981385"/>
    <w:rsid w:val="0098222E"/>
    <w:rsid w:val="0098482F"/>
    <w:rsid w:val="00987B3F"/>
    <w:rsid w:val="00987D4E"/>
    <w:rsid w:val="00990E2F"/>
    <w:rsid w:val="0099171E"/>
    <w:rsid w:val="00991E24"/>
    <w:rsid w:val="00992D13"/>
    <w:rsid w:val="0099443D"/>
    <w:rsid w:val="00996CC6"/>
    <w:rsid w:val="00997363"/>
    <w:rsid w:val="00997842"/>
    <w:rsid w:val="009A1911"/>
    <w:rsid w:val="009A346A"/>
    <w:rsid w:val="009A3614"/>
    <w:rsid w:val="009A4843"/>
    <w:rsid w:val="009B16FE"/>
    <w:rsid w:val="009B3CF9"/>
    <w:rsid w:val="009B3EC6"/>
    <w:rsid w:val="009B47BB"/>
    <w:rsid w:val="009B6207"/>
    <w:rsid w:val="009B6781"/>
    <w:rsid w:val="009B7298"/>
    <w:rsid w:val="009B7F37"/>
    <w:rsid w:val="009C0120"/>
    <w:rsid w:val="009C0446"/>
    <w:rsid w:val="009C0FEB"/>
    <w:rsid w:val="009C2BF4"/>
    <w:rsid w:val="009C47BF"/>
    <w:rsid w:val="009C5CCF"/>
    <w:rsid w:val="009C7AC4"/>
    <w:rsid w:val="009D1026"/>
    <w:rsid w:val="009D1D85"/>
    <w:rsid w:val="009D3324"/>
    <w:rsid w:val="009D3845"/>
    <w:rsid w:val="009D7802"/>
    <w:rsid w:val="009E1206"/>
    <w:rsid w:val="009E1FFC"/>
    <w:rsid w:val="009E42F2"/>
    <w:rsid w:val="009E464D"/>
    <w:rsid w:val="009E49F3"/>
    <w:rsid w:val="009E6A4A"/>
    <w:rsid w:val="009E7A0C"/>
    <w:rsid w:val="009F0B82"/>
    <w:rsid w:val="009F2383"/>
    <w:rsid w:val="009F2883"/>
    <w:rsid w:val="009F386A"/>
    <w:rsid w:val="009F6E75"/>
    <w:rsid w:val="009F7C86"/>
    <w:rsid w:val="00A0207F"/>
    <w:rsid w:val="00A02B6E"/>
    <w:rsid w:val="00A02D07"/>
    <w:rsid w:val="00A074FC"/>
    <w:rsid w:val="00A11B5E"/>
    <w:rsid w:val="00A11E3D"/>
    <w:rsid w:val="00A12C3C"/>
    <w:rsid w:val="00A14126"/>
    <w:rsid w:val="00A15136"/>
    <w:rsid w:val="00A160F6"/>
    <w:rsid w:val="00A16166"/>
    <w:rsid w:val="00A17DD3"/>
    <w:rsid w:val="00A205F4"/>
    <w:rsid w:val="00A208D2"/>
    <w:rsid w:val="00A20B16"/>
    <w:rsid w:val="00A20B87"/>
    <w:rsid w:val="00A2229D"/>
    <w:rsid w:val="00A22CCC"/>
    <w:rsid w:val="00A23046"/>
    <w:rsid w:val="00A234C2"/>
    <w:rsid w:val="00A23CCB"/>
    <w:rsid w:val="00A23DA3"/>
    <w:rsid w:val="00A2603F"/>
    <w:rsid w:val="00A2681A"/>
    <w:rsid w:val="00A26CDD"/>
    <w:rsid w:val="00A27D0F"/>
    <w:rsid w:val="00A3186C"/>
    <w:rsid w:val="00A31899"/>
    <w:rsid w:val="00A33B8F"/>
    <w:rsid w:val="00A343AE"/>
    <w:rsid w:val="00A363FC"/>
    <w:rsid w:val="00A373BA"/>
    <w:rsid w:val="00A40D03"/>
    <w:rsid w:val="00A40EC3"/>
    <w:rsid w:val="00A42C9B"/>
    <w:rsid w:val="00A45485"/>
    <w:rsid w:val="00A479D5"/>
    <w:rsid w:val="00A50293"/>
    <w:rsid w:val="00A5095D"/>
    <w:rsid w:val="00A51719"/>
    <w:rsid w:val="00A52088"/>
    <w:rsid w:val="00A5225F"/>
    <w:rsid w:val="00A54148"/>
    <w:rsid w:val="00A5484D"/>
    <w:rsid w:val="00A549D3"/>
    <w:rsid w:val="00A54DC5"/>
    <w:rsid w:val="00A5512B"/>
    <w:rsid w:val="00A55617"/>
    <w:rsid w:val="00A55EFB"/>
    <w:rsid w:val="00A560CF"/>
    <w:rsid w:val="00A56EB1"/>
    <w:rsid w:val="00A63470"/>
    <w:rsid w:val="00A638D6"/>
    <w:rsid w:val="00A640C6"/>
    <w:rsid w:val="00A641AD"/>
    <w:rsid w:val="00A64239"/>
    <w:rsid w:val="00A67B9A"/>
    <w:rsid w:val="00A67C49"/>
    <w:rsid w:val="00A70A4A"/>
    <w:rsid w:val="00A7123D"/>
    <w:rsid w:val="00A71914"/>
    <w:rsid w:val="00A74360"/>
    <w:rsid w:val="00A749EE"/>
    <w:rsid w:val="00A763E8"/>
    <w:rsid w:val="00A80DE3"/>
    <w:rsid w:val="00A84812"/>
    <w:rsid w:val="00A84F93"/>
    <w:rsid w:val="00A85F4C"/>
    <w:rsid w:val="00A860C0"/>
    <w:rsid w:val="00A8657B"/>
    <w:rsid w:val="00A87B56"/>
    <w:rsid w:val="00A90ACA"/>
    <w:rsid w:val="00A90FA1"/>
    <w:rsid w:val="00A91AD9"/>
    <w:rsid w:val="00A91E65"/>
    <w:rsid w:val="00A93AA8"/>
    <w:rsid w:val="00A94A64"/>
    <w:rsid w:val="00A94FE6"/>
    <w:rsid w:val="00A95547"/>
    <w:rsid w:val="00A9640A"/>
    <w:rsid w:val="00AA2138"/>
    <w:rsid w:val="00AA4CBB"/>
    <w:rsid w:val="00AA4DA2"/>
    <w:rsid w:val="00AA72D5"/>
    <w:rsid w:val="00AB17FA"/>
    <w:rsid w:val="00AB4963"/>
    <w:rsid w:val="00AB59D4"/>
    <w:rsid w:val="00AB7211"/>
    <w:rsid w:val="00AB7DA4"/>
    <w:rsid w:val="00AC0A9F"/>
    <w:rsid w:val="00AC0B6A"/>
    <w:rsid w:val="00AC1C4F"/>
    <w:rsid w:val="00AC2E07"/>
    <w:rsid w:val="00AC3F1A"/>
    <w:rsid w:val="00AC4C9B"/>
    <w:rsid w:val="00AC614E"/>
    <w:rsid w:val="00AD0316"/>
    <w:rsid w:val="00AD4873"/>
    <w:rsid w:val="00AD4D35"/>
    <w:rsid w:val="00AD5165"/>
    <w:rsid w:val="00AD5D8B"/>
    <w:rsid w:val="00AD7832"/>
    <w:rsid w:val="00AE0874"/>
    <w:rsid w:val="00AE1D26"/>
    <w:rsid w:val="00AE1D8A"/>
    <w:rsid w:val="00AE322A"/>
    <w:rsid w:val="00AE3DBE"/>
    <w:rsid w:val="00AE49A1"/>
    <w:rsid w:val="00AE4FAA"/>
    <w:rsid w:val="00AE5C7B"/>
    <w:rsid w:val="00AE665F"/>
    <w:rsid w:val="00AE68EC"/>
    <w:rsid w:val="00AF191F"/>
    <w:rsid w:val="00AF275F"/>
    <w:rsid w:val="00AF39DD"/>
    <w:rsid w:val="00AF3FC4"/>
    <w:rsid w:val="00AF4C95"/>
    <w:rsid w:val="00AF51E3"/>
    <w:rsid w:val="00AF5FA4"/>
    <w:rsid w:val="00B0052B"/>
    <w:rsid w:val="00B01683"/>
    <w:rsid w:val="00B01ED9"/>
    <w:rsid w:val="00B037F0"/>
    <w:rsid w:val="00B06296"/>
    <w:rsid w:val="00B070F1"/>
    <w:rsid w:val="00B07C99"/>
    <w:rsid w:val="00B07ED8"/>
    <w:rsid w:val="00B11558"/>
    <w:rsid w:val="00B126A4"/>
    <w:rsid w:val="00B12C08"/>
    <w:rsid w:val="00B131DA"/>
    <w:rsid w:val="00B13710"/>
    <w:rsid w:val="00B13749"/>
    <w:rsid w:val="00B13D83"/>
    <w:rsid w:val="00B14A33"/>
    <w:rsid w:val="00B15803"/>
    <w:rsid w:val="00B16549"/>
    <w:rsid w:val="00B1699B"/>
    <w:rsid w:val="00B172C7"/>
    <w:rsid w:val="00B20084"/>
    <w:rsid w:val="00B213DA"/>
    <w:rsid w:val="00B2154D"/>
    <w:rsid w:val="00B21F5D"/>
    <w:rsid w:val="00B2371D"/>
    <w:rsid w:val="00B270BD"/>
    <w:rsid w:val="00B272ED"/>
    <w:rsid w:val="00B278FA"/>
    <w:rsid w:val="00B27FDF"/>
    <w:rsid w:val="00B305B4"/>
    <w:rsid w:val="00B318DB"/>
    <w:rsid w:val="00B34903"/>
    <w:rsid w:val="00B36BCA"/>
    <w:rsid w:val="00B37872"/>
    <w:rsid w:val="00B4022F"/>
    <w:rsid w:val="00B41EF4"/>
    <w:rsid w:val="00B4262B"/>
    <w:rsid w:val="00B43B6E"/>
    <w:rsid w:val="00B44A67"/>
    <w:rsid w:val="00B45636"/>
    <w:rsid w:val="00B45BB1"/>
    <w:rsid w:val="00B45D03"/>
    <w:rsid w:val="00B45D66"/>
    <w:rsid w:val="00B46160"/>
    <w:rsid w:val="00B4777D"/>
    <w:rsid w:val="00B47E77"/>
    <w:rsid w:val="00B50CAD"/>
    <w:rsid w:val="00B5284A"/>
    <w:rsid w:val="00B53774"/>
    <w:rsid w:val="00B53B62"/>
    <w:rsid w:val="00B541E0"/>
    <w:rsid w:val="00B542E2"/>
    <w:rsid w:val="00B543D3"/>
    <w:rsid w:val="00B55582"/>
    <w:rsid w:val="00B56572"/>
    <w:rsid w:val="00B567B7"/>
    <w:rsid w:val="00B601F0"/>
    <w:rsid w:val="00B60882"/>
    <w:rsid w:val="00B6141A"/>
    <w:rsid w:val="00B61B98"/>
    <w:rsid w:val="00B63B81"/>
    <w:rsid w:val="00B6613E"/>
    <w:rsid w:val="00B74E0D"/>
    <w:rsid w:val="00B76177"/>
    <w:rsid w:val="00B82E83"/>
    <w:rsid w:val="00B82FCF"/>
    <w:rsid w:val="00B8330B"/>
    <w:rsid w:val="00B844ED"/>
    <w:rsid w:val="00B8465E"/>
    <w:rsid w:val="00B858D9"/>
    <w:rsid w:val="00B86D34"/>
    <w:rsid w:val="00B87085"/>
    <w:rsid w:val="00B92C02"/>
    <w:rsid w:val="00B92C82"/>
    <w:rsid w:val="00B92CA2"/>
    <w:rsid w:val="00B93085"/>
    <w:rsid w:val="00B93452"/>
    <w:rsid w:val="00B969B7"/>
    <w:rsid w:val="00BA0414"/>
    <w:rsid w:val="00BA0FDA"/>
    <w:rsid w:val="00BA102E"/>
    <w:rsid w:val="00BA1204"/>
    <w:rsid w:val="00BA2074"/>
    <w:rsid w:val="00BA23AF"/>
    <w:rsid w:val="00BA23F2"/>
    <w:rsid w:val="00BA3AB1"/>
    <w:rsid w:val="00BA5084"/>
    <w:rsid w:val="00BA514C"/>
    <w:rsid w:val="00BB046F"/>
    <w:rsid w:val="00BB06E6"/>
    <w:rsid w:val="00BB0B5F"/>
    <w:rsid w:val="00BB2574"/>
    <w:rsid w:val="00BB33C1"/>
    <w:rsid w:val="00BB422A"/>
    <w:rsid w:val="00BB51C6"/>
    <w:rsid w:val="00BB6198"/>
    <w:rsid w:val="00BC12DC"/>
    <w:rsid w:val="00BC2130"/>
    <w:rsid w:val="00BC3E3C"/>
    <w:rsid w:val="00BC5C55"/>
    <w:rsid w:val="00BC5E58"/>
    <w:rsid w:val="00BC6DF4"/>
    <w:rsid w:val="00BC7167"/>
    <w:rsid w:val="00BD3F6D"/>
    <w:rsid w:val="00BD55D1"/>
    <w:rsid w:val="00BD7BA8"/>
    <w:rsid w:val="00BE1551"/>
    <w:rsid w:val="00BE1588"/>
    <w:rsid w:val="00BE1A50"/>
    <w:rsid w:val="00BE2475"/>
    <w:rsid w:val="00BE4D0D"/>
    <w:rsid w:val="00BE6BC6"/>
    <w:rsid w:val="00BE7737"/>
    <w:rsid w:val="00BE7BE1"/>
    <w:rsid w:val="00BF2570"/>
    <w:rsid w:val="00BF4E9A"/>
    <w:rsid w:val="00BF6BCC"/>
    <w:rsid w:val="00BF6CE7"/>
    <w:rsid w:val="00BF6F9F"/>
    <w:rsid w:val="00C00646"/>
    <w:rsid w:val="00C02B6D"/>
    <w:rsid w:val="00C03580"/>
    <w:rsid w:val="00C03A49"/>
    <w:rsid w:val="00C0473B"/>
    <w:rsid w:val="00C0493A"/>
    <w:rsid w:val="00C05043"/>
    <w:rsid w:val="00C05D60"/>
    <w:rsid w:val="00C07063"/>
    <w:rsid w:val="00C07F83"/>
    <w:rsid w:val="00C14906"/>
    <w:rsid w:val="00C14BB7"/>
    <w:rsid w:val="00C155D5"/>
    <w:rsid w:val="00C1568A"/>
    <w:rsid w:val="00C15AB9"/>
    <w:rsid w:val="00C171F0"/>
    <w:rsid w:val="00C1734A"/>
    <w:rsid w:val="00C22C8A"/>
    <w:rsid w:val="00C24FDB"/>
    <w:rsid w:val="00C2522E"/>
    <w:rsid w:val="00C2655C"/>
    <w:rsid w:val="00C267B2"/>
    <w:rsid w:val="00C27341"/>
    <w:rsid w:val="00C2753F"/>
    <w:rsid w:val="00C27890"/>
    <w:rsid w:val="00C32BEB"/>
    <w:rsid w:val="00C334EA"/>
    <w:rsid w:val="00C3501A"/>
    <w:rsid w:val="00C353D2"/>
    <w:rsid w:val="00C358FE"/>
    <w:rsid w:val="00C36E99"/>
    <w:rsid w:val="00C374E6"/>
    <w:rsid w:val="00C41185"/>
    <w:rsid w:val="00C453FE"/>
    <w:rsid w:val="00C45701"/>
    <w:rsid w:val="00C47C96"/>
    <w:rsid w:val="00C51066"/>
    <w:rsid w:val="00C51327"/>
    <w:rsid w:val="00C516C7"/>
    <w:rsid w:val="00C51833"/>
    <w:rsid w:val="00C525B6"/>
    <w:rsid w:val="00C53534"/>
    <w:rsid w:val="00C54A01"/>
    <w:rsid w:val="00C55215"/>
    <w:rsid w:val="00C55444"/>
    <w:rsid w:val="00C61DE3"/>
    <w:rsid w:val="00C61EC6"/>
    <w:rsid w:val="00C61ED1"/>
    <w:rsid w:val="00C61F16"/>
    <w:rsid w:val="00C62A6A"/>
    <w:rsid w:val="00C62F1F"/>
    <w:rsid w:val="00C6451D"/>
    <w:rsid w:val="00C64E28"/>
    <w:rsid w:val="00C65220"/>
    <w:rsid w:val="00C66779"/>
    <w:rsid w:val="00C67160"/>
    <w:rsid w:val="00C677B1"/>
    <w:rsid w:val="00C703EC"/>
    <w:rsid w:val="00C7182D"/>
    <w:rsid w:val="00C72CD2"/>
    <w:rsid w:val="00C7478F"/>
    <w:rsid w:val="00C74D97"/>
    <w:rsid w:val="00C77DDC"/>
    <w:rsid w:val="00C77FEC"/>
    <w:rsid w:val="00C8050C"/>
    <w:rsid w:val="00C8205A"/>
    <w:rsid w:val="00C82DB4"/>
    <w:rsid w:val="00C84063"/>
    <w:rsid w:val="00C85A89"/>
    <w:rsid w:val="00C85D74"/>
    <w:rsid w:val="00C86131"/>
    <w:rsid w:val="00C863D7"/>
    <w:rsid w:val="00C87431"/>
    <w:rsid w:val="00C90110"/>
    <w:rsid w:val="00C9359C"/>
    <w:rsid w:val="00C95089"/>
    <w:rsid w:val="00C97A16"/>
    <w:rsid w:val="00C97CF7"/>
    <w:rsid w:val="00CA053A"/>
    <w:rsid w:val="00CA068C"/>
    <w:rsid w:val="00CA0E51"/>
    <w:rsid w:val="00CA262F"/>
    <w:rsid w:val="00CA28CC"/>
    <w:rsid w:val="00CA3E1F"/>
    <w:rsid w:val="00CA5129"/>
    <w:rsid w:val="00CA567A"/>
    <w:rsid w:val="00CA6DEB"/>
    <w:rsid w:val="00CB298E"/>
    <w:rsid w:val="00CB2F4C"/>
    <w:rsid w:val="00CB333F"/>
    <w:rsid w:val="00CB4D52"/>
    <w:rsid w:val="00CB62A2"/>
    <w:rsid w:val="00CB7289"/>
    <w:rsid w:val="00CC0519"/>
    <w:rsid w:val="00CC1B9E"/>
    <w:rsid w:val="00CC1BDF"/>
    <w:rsid w:val="00CC272A"/>
    <w:rsid w:val="00CC2A54"/>
    <w:rsid w:val="00CC359A"/>
    <w:rsid w:val="00CC3777"/>
    <w:rsid w:val="00CC3885"/>
    <w:rsid w:val="00CC7562"/>
    <w:rsid w:val="00CC761F"/>
    <w:rsid w:val="00CD083A"/>
    <w:rsid w:val="00CD0A62"/>
    <w:rsid w:val="00CD4C09"/>
    <w:rsid w:val="00CD534B"/>
    <w:rsid w:val="00CD5BF8"/>
    <w:rsid w:val="00CE0372"/>
    <w:rsid w:val="00CE1EF0"/>
    <w:rsid w:val="00CE46EA"/>
    <w:rsid w:val="00CE47B9"/>
    <w:rsid w:val="00CE52AD"/>
    <w:rsid w:val="00CE684E"/>
    <w:rsid w:val="00CE7104"/>
    <w:rsid w:val="00CF1567"/>
    <w:rsid w:val="00CF1B78"/>
    <w:rsid w:val="00CF399E"/>
    <w:rsid w:val="00CF4529"/>
    <w:rsid w:val="00CF50B5"/>
    <w:rsid w:val="00CF6102"/>
    <w:rsid w:val="00CF6484"/>
    <w:rsid w:val="00CF7DAF"/>
    <w:rsid w:val="00D0027B"/>
    <w:rsid w:val="00D00FD5"/>
    <w:rsid w:val="00D016F4"/>
    <w:rsid w:val="00D040AD"/>
    <w:rsid w:val="00D05881"/>
    <w:rsid w:val="00D11762"/>
    <w:rsid w:val="00D15157"/>
    <w:rsid w:val="00D159BE"/>
    <w:rsid w:val="00D17183"/>
    <w:rsid w:val="00D2140F"/>
    <w:rsid w:val="00D25D6B"/>
    <w:rsid w:val="00D27FB5"/>
    <w:rsid w:val="00D305F9"/>
    <w:rsid w:val="00D30E8C"/>
    <w:rsid w:val="00D3270F"/>
    <w:rsid w:val="00D3448E"/>
    <w:rsid w:val="00D3615F"/>
    <w:rsid w:val="00D3669E"/>
    <w:rsid w:val="00D379C2"/>
    <w:rsid w:val="00D37BB9"/>
    <w:rsid w:val="00D41C9E"/>
    <w:rsid w:val="00D43DAE"/>
    <w:rsid w:val="00D44DE4"/>
    <w:rsid w:val="00D455A0"/>
    <w:rsid w:val="00D466FA"/>
    <w:rsid w:val="00D5071A"/>
    <w:rsid w:val="00D51E44"/>
    <w:rsid w:val="00D52664"/>
    <w:rsid w:val="00D52EAF"/>
    <w:rsid w:val="00D537E0"/>
    <w:rsid w:val="00D55683"/>
    <w:rsid w:val="00D56098"/>
    <w:rsid w:val="00D60567"/>
    <w:rsid w:val="00D606A9"/>
    <w:rsid w:val="00D60B76"/>
    <w:rsid w:val="00D620CE"/>
    <w:rsid w:val="00D64212"/>
    <w:rsid w:val="00D65515"/>
    <w:rsid w:val="00D66231"/>
    <w:rsid w:val="00D66ADC"/>
    <w:rsid w:val="00D70145"/>
    <w:rsid w:val="00D70D1B"/>
    <w:rsid w:val="00D7121C"/>
    <w:rsid w:val="00D71697"/>
    <w:rsid w:val="00D729B1"/>
    <w:rsid w:val="00D732AE"/>
    <w:rsid w:val="00D737EF"/>
    <w:rsid w:val="00D7391C"/>
    <w:rsid w:val="00D740A3"/>
    <w:rsid w:val="00D74673"/>
    <w:rsid w:val="00D74BB2"/>
    <w:rsid w:val="00D773BA"/>
    <w:rsid w:val="00D77BC2"/>
    <w:rsid w:val="00D806AB"/>
    <w:rsid w:val="00D8078C"/>
    <w:rsid w:val="00D82823"/>
    <w:rsid w:val="00D8332A"/>
    <w:rsid w:val="00D8562A"/>
    <w:rsid w:val="00D85754"/>
    <w:rsid w:val="00D85CE8"/>
    <w:rsid w:val="00D9322A"/>
    <w:rsid w:val="00D94242"/>
    <w:rsid w:val="00D965C4"/>
    <w:rsid w:val="00D96961"/>
    <w:rsid w:val="00D96D5A"/>
    <w:rsid w:val="00D9709E"/>
    <w:rsid w:val="00D972CB"/>
    <w:rsid w:val="00DA0223"/>
    <w:rsid w:val="00DA0FCC"/>
    <w:rsid w:val="00DA19CA"/>
    <w:rsid w:val="00DA1EB3"/>
    <w:rsid w:val="00DA2248"/>
    <w:rsid w:val="00DA2BC3"/>
    <w:rsid w:val="00DA5AAD"/>
    <w:rsid w:val="00DB183B"/>
    <w:rsid w:val="00DB3D44"/>
    <w:rsid w:val="00DB46A7"/>
    <w:rsid w:val="00DB47D6"/>
    <w:rsid w:val="00DB495B"/>
    <w:rsid w:val="00DB77F7"/>
    <w:rsid w:val="00DC0EFD"/>
    <w:rsid w:val="00DC1758"/>
    <w:rsid w:val="00DC2518"/>
    <w:rsid w:val="00DC3133"/>
    <w:rsid w:val="00DC37BC"/>
    <w:rsid w:val="00DC3DCE"/>
    <w:rsid w:val="00DC3ED7"/>
    <w:rsid w:val="00DC408B"/>
    <w:rsid w:val="00DC629A"/>
    <w:rsid w:val="00DC7A94"/>
    <w:rsid w:val="00DC7EDF"/>
    <w:rsid w:val="00DD0CF1"/>
    <w:rsid w:val="00DD0D01"/>
    <w:rsid w:val="00DD2F59"/>
    <w:rsid w:val="00DD378A"/>
    <w:rsid w:val="00DD3ACF"/>
    <w:rsid w:val="00DD6391"/>
    <w:rsid w:val="00DE0BEE"/>
    <w:rsid w:val="00DE216B"/>
    <w:rsid w:val="00DE2A03"/>
    <w:rsid w:val="00DE3A21"/>
    <w:rsid w:val="00DE48E5"/>
    <w:rsid w:val="00DE4C5B"/>
    <w:rsid w:val="00DE7195"/>
    <w:rsid w:val="00DF0510"/>
    <w:rsid w:val="00DF0884"/>
    <w:rsid w:val="00DF0C2C"/>
    <w:rsid w:val="00DF274E"/>
    <w:rsid w:val="00DF2EE0"/>
    <w:rsid w:val="00DF3BD2"/>
    <w:rsid w:val="00DF42F8"/>
    <w:rsid w:val="00DF4306"/>
    <w:rsid w:val="00DF7E75"/>
    <w:rsid w:val="00E0163E"/>
    <w:rsid w:val="00E01ECC"/>
    <w:rsid w:val="00E0300F"/>
    <w:rsid w:val="00E06B75"/>
    <w:rsid w:val="00E11253"/>
    <w:rsid w:val="00E1132B"/>
    <w:rsid w:val="00E13469"/>
    <w:rsid w:val="00E139F9"/>
    <w:rsid w:val="00E1468A"/>
    <w:rsid w:val="00E14759"/>
    <w:rsid w:val="00E15211"/>
    <w:rsid w:val="00E15470"/>
    <w:rsid w:val="00E15906"/>
    <w:rsid w:val="00E15E94"/>
    <w:rsid w:val="00E16D47"/>
    <w:rsid w:val="00E22F74"/>
    <w:rsid w:val="00E2409F"/>
    <w:rsid w:val="00E25496"/>
    <w:rsid w:val="00E25565"/>
    <w:rsid w:val="00E2625C"/>
    <w:rsid w:val="00E26B3F"/>
    <w:rsid w:val="00E26CBE"/>
    <w:rsid w:val="00E26FED"/>
    <w:rsid w:val="00E27971"/>
    <w:rsid w:val="00E27B18"/>
    <w:rsid w:val="00E30F6C"/>
    <w:rsid w:val="00E30F6E"/>
    <w:rsid w:val="00E32096"/>
    <w:rsid w:val="00E3374B"/>
    <w:rsid w:val="00E34032"/>
    <w:rsid w:val="00E34523"/>
    <w:rsid w:val="00E352F4"/>
    <w:rsid w:val="00E356CA"/>
    <w:rsid w:val="00E3586C"/>
    <w:rsid w:val="00E35C37"/>
    <w:rsid w:val="00E36834"/>
    <w:rsid w:val="00E37404"/>
    <w:rsid w:val="00E41B6C"/>
    <w:rsid w:val="00E42B2E"/>
    <w:rsid w:val="00E44819"/>
    <w:rsid w:val="00E47051"/>
    <w:rsid w:val="00E47545"/>
    <w:rsid w:val="00E50C96"/>
    <w:rsid w:val="00E54289"/>
    <w:rsid w:val="00E565AA"/>
    <w:rsid w:val="00E56F1F"/>
    <w:rsid w:val="00E5750F"/>
    <w:rsid w:val="00E60130"/>
    <w:rsid w:val="00E608E9"/>
    <w:rsid w:val="00E65A2F"/>
    <w:rsid w:val="00E65A3D"/>
    <w:rsid w:val="00E66BB2"/>
    <w:rsid w:val="00E67A66"/>
    <w:rsid w:val="00E67B92"/>
    <w:rsid w:val="00E71CF1"/>
    <w:rsid w:val="00E7366B"/>
    <w:rsid w:val="00E74A2E"/>
    <w:rsid w:val="00E74AB0"/>
    <w:rsid w:val="00E7759C"/>
    <w:rsid w:val="00E80B6F"/>
    <w:rsid w:val="00E81313"/>
    <w:rsid w:val="00E8237E"/>
    <w:rsid w:val="00E82460"/>
    <w:rsid w:val="00E832AC"/>
    <w:rsid w:val="00E857B4"/>
    <w:rsid w:val="00E86695"/>
    <w:rsid w:val="00E90887"/>
    <w:rsid w:val="00E91956"/>
    <w:rsid w:val="00E947F8"/>
    <w:rsid w:val="00E955BE"/>
    <w:rsid w:val="00EA06CE"/>
    <w:rsid w:val="00EA0A8D"/>
    <w:rsid w:val="00EA38A4"/>
    <w:rsid w:val="00EA3E47"/>
    <w:rsid w:val="00EA5135"/>
    <w:rsid w:val="00EA5279"/>
    <w:rsid w:val="00EA5A09"/>
    <w:rsid w:val="00EB0830"/>
    <w:rsid w:val="00EB0A14"/>
    <w:rsid w:val="00EB2562"/>
    <w:rsid w:val="00EB4240"/>
    <w:rsid w:val="00EB45FB"/>
    <w:rsid w:val="00EB4D58"/>
    <w:rsid w:val="00EB551A"/>
    <w:rsid w:val="00EB5590"/>
    <w:rsid w:val="00EB63F5"/>
    <w:rsid w:val="00EB747E"/>
    <w:rsid w:val="00EC1823"/>
    <w:rsid w:val="00EC249A"/>
    <w:rsid w:val="00EC3375"/>
    <w:rsid w:val="00EC460E"/>
    <w:rsid w:val="00ED175E"/>
    <w:rsid w:val="00ED1C9A"/>
    <w:rsid w:val="00ED49FA"/>
    <w:rsid w:val="00ED6921"/>
    <w:rsid w:val="00EE0A7C"/>
    <w:rsid w:val="00EE0D2A"/>
    <w:rsid w:val="00EE1713"/>
    <w:rsid w:val="00EE23BC"/>
    <w:rsid w:val="00EE3589"/>
    <w:rsid w:val="00EE38EA"/>
    <w:rsid w:val="00EE4486"/>
    <w:rsid w:val="00EE7A61"/>
    <w:rsid w:val="00EF121A"/>
    <w:rsid w:val="00EF1F03"/>
    <w:rsid w:val="00EF2F6D"/>
    <w:rsid w:val="00EF53B2"/>
    <w:rsid w:val="00F00215"/>
    <w:rsid w:val="00F0065F"/>
    <w:rsid w:val="00F00B1B"/>
    <w:rsid w:val="00F0113F"/>
    <w:rsid w:val="00F0180D"/>
    <w:rsid w:val="00F0213D"/>
    <w:rsid w:val="00F02385"/>
    <w:rsid w:val="00F02677"/>
    <w:rsid w:val="00F0387F"/>
    <w:rsid w:val="00F06384"/>
    <w:rsid w:val="00F1031A"/>
    <w:rsid w:val="00F107E2"/>
    <w:rsid w:val="00F11120"/>
    <w:rsid w:val="00F11377"/>
    <w:rsid w:val="00F13150"/>
    <w:rsid w:val="00F14B21"/>
    <w:rsid w:val="00F163C1"/>
    <w:rsid w:val="00F16462"/>
    <w:rsid w:val="00F172C4"/>
    <w:rsid w:val="00F17DFC"/>
    <w:rsid w:val="00F2034B"/>
    <w:rsid w:val="00F20AB5"/>
    <w:rsid w:val="00F20EAE"/>
    <w:rsid w:val="00F21144"/>
    <w:rsid w:val="00F22876"/>
    <w:rsid w:val="00F236AB"/>
    <w:rsid w:val="00F237F1"/>
    <w:rsid w:val="00F243CB"/>
    <w:rsid w:val="00F244FB"/>
    <w:rsid w:val="00F26DDE"/>
    <w:rsid w:val="00F2785F"/>
    <w:rsid w:val="00F27E72"/>
    <w:rsid w:val="00F31868"/>
    <w:rsid w:val="00F32593"/>
    <w:rsid w:val="00F33110"/>
    <w:rsid w:val="00F33BAE"/>
    <w:rsid w:val="00F343E7"/>
    <w:rsid w:val="00F34B7D"/>
    <w:rsid w:val="00F354C0"/>
    <w:rsid w:val="00F3596D"/>
    <w:rsid w:val="00F364E4"/>
    <w:rsid w:val="00F3720E"/>
    <w:rsid w:val="00F37BD3"/>
    <w:rsid w:val="00F37FE3"/>
    <w:rsid w:val="00F4049A"/>
    <w:rsid w:val="00F4069E"/>
    <w:rsid w:val="00F41C0A"/>
    <w:rsid w:val="00F43B2E"/>
    <w:rsid w:val="00F45A98"/>
    <w:rsid w:val="00F45BA6"/>
    <w:rsid w:val="00F47A24"/>
    <w:rsid w:val="00F504F4"/>
    <w:rsid w:val="00F50C32"/>
    <w:rsid w:val="00F52AE4"/>
    <w:rsid w:val="00F541EF"/>
    <w:rsid w:val="00F56043"/>
    <w:rsid w:val="00F60AF7"/>
    <w:rsid w:val="00F63016"/>
    <w:rsid w:val="00F642EB"/>
    <w:rsid w:val="00F656A4"/>
    <w:rsid w:val="00F65E91"/>
    <w:rsid w:val="00F66C5E"/>
    <w:rsid w:val="00F74B6E"/>
    <w:rsid w:val="00F756A9"/>
    <w:rsid w:val="00F75FED"/>
    <w:rsid w:val="00F766B3"/>
    <w:rsid w:val="00F80D97"/>
    <w:rsid w:val="00F83282"/>
    <w:rsid w:val="00F84256"/>
    <w:rsid w:val="00F8474C"/>
    <w:rsid w:val="00F86718"/>
    <w:rsid w:val="00F87B78"/>
    <w:rsid w:val="00F91418"/>
    <w:rsid w:val="00F91EA4"/>
    <w:rsid w:val="00F9325A"/>
    <w:rsid w:val="00F93D55"/>
    <w:rsid w:val="00F952C9"/>
    <w:rsid w:val="00F95339"/>
    <w:rsid w:val="00F97CAA"/>
    <w:rsid w:val="00F97E28"/>
    <w:rsid w:val="00FA085C"/>
    <w:rsid w:val="00FA1467"/>
    <w:rsid w:val="00FA25B5"/>
    <w:rsid w:val="00FA5308"/>
    <w:rsid w:val="00FA59E6"/>
    <w:rsid w:val="00FA5F58"/>
    <w:rsid w:val="00FA67E9"/>
    <w:rsid w:val="00FB1C26"/>
    <w:rsid w:val="00FB1C33"/>
    <w:rsid w:val="00FB2E86"/>
    <w:rsid w:val="00FB6CDB"/>
    <w:rsid w:val="00FB7C03"/>
    <w:rsid w:val="00FB7CEC"/>
    <w:rsid w:val="00FC00CA"/>
    <w:rsid w:val="00FC0F2E"/>
    <w:rsid w:val="00FC2355"/>
    <w:rsid w:val="00FC252F"/>
    <w:rsid w:val="00FC477D"/>
    <w:rsid w:val="00FD20B3"/>
    <w:rsid w:val="00FD26F3"/>
    <w:rsid w:val="00FD2ABC"/>
    <w:rsid w:val="00FD4911"/>
    <w:rsid w:val="00FD4E07"/>
    <w:rsid w:val="00FD6E41"/>
    <w:rsid w:val="00FE3166"/>
    <w:rsid w:val="00FE6C3A"/>
    <w:rsid w:val="00FF0DB2"/>
    <w:rsid w:val="00FF100E"/>
    <w:rsid w:val="00FF22D4"/>
    <w:rsid w:val="00FF2D31"/>
    <w:rsid w:val="00FF3BD5"/>
    <w:rsid w:val="00FF4F17"/>
    <w:rsid w:val="00FF500E"/>
    <w:rsid w:val="00FF62BF"/>
    <w:rsid w:val="00FF79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B4"/>
    <w:pPr>
      <w:spacing w:after="200" w:line="276" w:lineRule="auto"/>
    </w:pPr>
    <w:rPr>
      <w:rFonts w:ascii="Times New Roman" w:eastAsia="Calibri" w:hAnsi="Times New Roman" w:cs="Times New Roman"/>
      <w:sz w:val="18"/>
      <w:lang w:val="ru-RU"/>
    </w:rPr>
  </w:style>
  <w:style w:type="paragraph" w:styleId="2">
    <w:name w:val="heading 2"/>
    <w:basedOn w:val="a"/>
    <w:next w:val="a"/>
    <w:link w:val="20"/>
    <w:uiPriority w:val="9"/>
    <w:semiHidden/>
    <w:unhideWhenUsed/>
    <w:qFormat/>
    <w:rsid w:val="005D13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g">
    <w:name w:val="rg"/>
    <w:basedOn w:val="a"/>
    <w:rsid w:val="00683B77"/>
    <w:pPr>
      <w:spacing w:after="0" w:line="240" w:lineRule="auto"/>
      <w:jc w:val="right"/>
    </w:pPr>
    <w:rPr>
      <w:rFonts w:eastAsia="Times New Roman"/>
      <w:sz w:val="24"/>
      <w:szCs w:val="24"/>
      <w:lang w:eastAsia="ru-RU"/>
    </w:rPr>
  </w:style>
  <w:style w:type="paragraph" w:styleId="a3">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Footnote Text Char1,A Знак Знак,Footnote Text Char1 Char Char"/>
    <w:basedOn w:val="a"/>
    <w:link w:val="a4"/>
    <w:uiPriority w:val="99"/>
    <w:unhideWhenUsed/>
    <w:qFormat/>
    <w:rsid w:val="00683B77"/>
    <w:pPr>
      <w:spacing w:after="0" w:line="240" w:lineRule="auto"/>
      <w:ind w:firstLine="567"/>
      <w:jc w:val="both"/>
    </w:pPr>
    <w:rPr>
      <w:rFonts w:eastAsia="Times New Roman"/>
      <w:sz w:val="24"/>
      <w:szCs w:val="24"/>
      <w:lang w:val="en-US"/>
    </w:rPr>
  </w:style>
  <w:style w:type="paragraph" w:customStyle="1" w:styleId="cp">
    <w:name w:val="cp"/>
    <w:basedOn w:val="a"/>
    <w:rsid w:val="00683B77"/>
    <w:pPr>
      <w:spacing w:after="0" w:line="240" w:lineRule="auto"/>
      <w:jc w:val="center"/>
    </w:pPr>
    <w:rPr>
      <w:rFonts w:eastAsia="Times New Roman"/>
      <w:b/>
      <w:bCs/>
      <w:sz w:val="24"/>
      <w:szCs w:val="24"/>
      <w:lang w:val="en-US"/>
    </w:rPr>
  </w:style>
  <w:style w:type="paragraph" w:styleId="a5">
    <w:name w:val="List Paragraph"/>
    <w:basedOn w:val="a"/>
    <w:link w:val="a6"/>
    <w:uiPriority w:val="34"/>
    <w:qFormat/>
    <w:rsid w:val="001862D9"/>
    <w:pPr>
      <w:ind w:left="720"/>
      <w:contextualSpacing/>
    </w:pPr>
  </w:style>
  <w:style w:type="character" w:customStyle="1" w:styleId="a6">
    <w:name w:val="Абзац списка Знак"/>
    <w:link w:val="a5"/>
    <w:uiPriority w:val="34"/>
    <w:rsid w:val="00653FC3"/>
    <w:rPr>
      <w:rFonts w:ascii="Times New Roman" w:eastAsia="Calibri" w:hAnsi="Times New Roman" w:cs="Times New Roman"/>
      <w:sz w:val="18"/>
      <w:lang w:val="ru-RU"/>
    </w:rPr>
  </w:style>
  <w:style w:type="character" w:styleId="a7">
    <w:name w:val="footnote reference"/>
    <w:aliases w:val="ftref,Times 10 Point,Exposant 3 Point,Footnote symbol,Footnote reference number,EN Footnote Reference,note TESI,16 Point,Superscript 6 Point,BVI fnr"/>
    <w:rsid w:val="00653FC3"/>
    <w:rPr>
      <w:vertAlign w:val="superscript"/>
    </w:rPr>
  </w:style>
  <w:style w:type="paragraph" w:customStyle="1" w:styleId="1">
    <w:name w:val="Стиль1"/>
    <w:basedOn w:val="a"/>
    <w:link w:val="10"/>
    <w:autoRedefine/>
    <w:qFormat/>
    <w:rsid w:val="007D08A7"/>
    <w:pPr>
      <w:spacing w:after="0" w:line="240" w:lineRule="auto"/>
      <w:jc w:val="both"/>
    </w:pPr>
    <w:rPr>
      <w:rFonts w:eastAsia="Times New Roman"/>
      <w:szCs w:val="18"/>
      <w:lang w:eastAsia="ru-RU"/>
    </w:rPr>
  </w:style>
  <w:style w:type="paragraph" w:styleId="a8">
    <w:name w:val="header"/>
    <w:basedOn w:val="a"/>
    <w:link w:val="a9"/>
    <w:uiPriority w:val="99"/>
    <w:unhideWhenUsed/>
    <w:rsid w:val="00F13150"/>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F13150"/>
    <w:rPr>
      <w:rFonts w:ascii="Times New Roman" w:eastAsia="Calibri" w:hAnsi="Times New Roman" w:cs="Times New Roman"/>
      <w:sz w:val="18"/>
      <w:lang w:val="ru-RU"/>
    </w:rPr>
  </w:style>
  <w:style w:type="paragraph" w:styleId="aa">
    <w:name w:val="footer"/>
    <w:basedOn w:val="a"/>
    <w:link w:val="ab"/>
    <w:uiPriority w:val="99"/>
    <w:unhideWhenUsed/>
    <w:rsid w:val="00F13150"/>
    <w:pPr>
      <w:tabs>
        <w:tab w:val="center" w:pos="4844"/>
        <w:tab w:val="right" w:pos="9689"/>
      </w:tabs>
      <w:spacing w:after="0" w:line="240" w:lineRule="auto"/>
    </w:pPr>
  </w:style>
  <w:style w:type="character" w:customStyle="1" w:styleId="ab">
    <w:name w:val="Нижний колонтитул Знак"/>
    <w:basedOn w:val="a0"/>
    <w:link w:val="aa"/>
    <w:uiPriority w:val="99"/>
    <w:rsid w:val="00F13150"/>
    <w:rPr>
      <w:rFonts w:ascii="Times New Roman" w:eastAsia="Calibri" w:hAnsi="Times New Roman" w:cs="Times New Roman"/>
      <w:sz w:val="18"/>
      <w:lang w:val="ru-RU"/>
    </w:rPr>
  </w:style>
  <w:style w:type="table" w:styleId="ac">
    <w:name w:val="Table Grid"/>
    <w:basedOn w:val="a1"/>
    <w:uiPriority w:val="39"/>
    <w:rsid w:val="00E81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Знак,Char,Знак1, Знак, Char,Fußnote Char Char,A, Знак1,Fußnote Char,Fußnote Char Car Char Char,Fußnote Char Car Char Char Char Char Char Char Char Char Char Char,single space,fn,FOOTNOTES,footnote text,Footnote Text Char2 Char"/>
    <w:basedOn w:val="a"/>
    <w:link w:val="ae"/>
    <w:uiPriority w:val="99"/>
    <w:unhideWhenUsed/>
    <w:qFormat/>
    <w:rsid w:val="00106A3B"/>
    <w:pPr>
      <w:spacing w:after="0" w:line="240" w:lineRule="auto"/>
    </w:pPr>
    <w:rPr>
      <w:sz w:val="20"/>
      <w:szCs w:val="20"/>
    </w:rPr>
  </w:style>
  <w:style w:type="character" w:customStyle="1" w:styleId="ae">
    <w:name w:val="Текст сноски Знак"/>
    <w:aliases w:val="Знак Знак,Char Знак,Знак1 Знак, Знак Знак, Char Знак,Fußnote Char Char Знак,A Знак, Знак1 Знак,Fußnote Char Знак,Fußnote Char Car Char Char Знак,Fußnote Char Car Char Char Char Char Char Char Char Char Char Char Знак,single space Знак"/>
    <w:basedOn w:val="a0"/>
    <w:link w:val="ad"/>
    <w:uiPriority w:val="99"/>
    <w:rsid w:val="00106A3B"/>
    <w:rPr>
      <w:rFonts w:ascii="Times New Roman" w:eastAsia="Calibri" w:hAnsi="Times New Roman" w:cs="Times New Roman"/>
      <w:sz w:val="20"/>
      <w:szCs w:val="20"/>
      <w:lang w:val="ru-RU"/>
    </w:rPr>
  </w:style>
  <w:style w:type="character" w:customStyle="1" w:styleId="10">
    <w:name w:val="Стиль1 Знак"/>
    <w:basedOn w:val="ae"/>
    <w:link w:val="1"/>
    <w:rsid w:val="007D08A7"/>
    <w:rPr>
      <w:rFonts w:ascii="Times New Roman" w:eastAsia="Times New Roman" w:hAnsi="Times New Roman" w:cs="Times New Roman"/>
      <w:sz w:val="18"/>
      <w:szCs w:val="18"/>
      <w:lang w:val="ru-RU" w:eastAsia="ru-RU"/>
    </w:rPr>
  </w:style>
  <w:style w:type="character" w:customStyle="1" w:styleId="translation-chunk">
    <w:name w:val="translation-chunk"/>
    <w:basedOn w:val="a0"/>
    <w:rsid w:val="00533A77"/>
  </w:style>
  <w:style w:type="character" w:customStyle="1" w:styleId="FontStyle70">
    <w:name w:val="Font Style70"/>
    <w:basedOn w:val="a0"/>
    <w:rsid w:val="00B13749"/>
    <w:rPr>
      <w:rFonts w:ascii="Arial" w:hAnsi="Arial" w:cs="Arial"/>
      <w:sz w:val="18"/>
      <w:szCs w:val="18"/>
    </w:rPr>
  </w:style>
  <w:style w:type="paragraph" w:customStyle="1" w:styleId="Style5">
    <w:name w:val="Style5"/>
    <w:basedOn w:val="a"/>
    <w:rsid w:val="00112A28"/>
    <w:pPr>
      <w:widowControl w:val="0"/>
      <w:autoSpaceDE w:val="0"/>
      <w:autoSpaceDN w:val="0"/>
      <w:adjustRightInd w:val="0"/>
      <w:spacing w:after="0" w:line="240" w:lineRule="auto"/>
      <w:jc w:val="center"/>
    </w:pPr>
    <w:rPr>
      <w:rFonts w:ascii="Arial Narrow" w:eastAsia="Times New Roman" w:hAnsi="Arial Narrow" w:cs="Arial Narrow"/>
      <w:sz w:val="24"/>
      <w:szCs w:val="24"/>
      <w:lang w:val="ro-RO" w:eastAsia="ru-RU"/>
    </w:rPr>
  </w:style>
  <w:style w:type="paragraph" w:customStyle="1" w:styleId="Style11">
    <w:name w:val="Style11"/>
    <w:basedOn w:val="a"/>
    <w:rsid w:val="00EA0A8D"/>
    <w:pPr>
      <w:widowControl w:val="0"/>
      <w:autoSpaceDE w:val="0"/>
      <w:autoSpaceDN w:val="0"/>
      <w:adjustRightInd w:val="0"/>
      <w:spacing w:after="0" w:line="235" w:lineRule="exact"/>
      <w:ind w:firstLine="619"/>
      <w:jc w:val="both"/>
    </w:pPr>
    <w:rPr>
      <w:rFonts w:ascii="Arial Narrow" w:eastAsia="Times New Roman" w:hAnsi="Arial Narrow" w:cs="Arial Narrow"/>
      <w:sz w:val="24"/>
      <w:szCs w:val="24"/>
      <w:lang w:val="ro-RO" w:eastAsia="ru-RU"/>
    </w:rPr>
  </w:style>
  <w:style w:type="character" w:styleId="af">
    <w:name w:val="Strong"/>
    <w:basedOn w:val="a0"/>
    <w:uiPriority w:val="22"/>
    <w:qFormat/>
    <w:rsid w:val="008332A4"/>
    <w:rPr>
      <w:b/>
      <w:bCs/>
    </w:rPr>
  </w:style>
  <w:style w:type="paragraph" w:styleId="af0">
    <w:name w:val="Plain Text"/>
    <w:basedOn w:val="a"/>
    <w:link w:val="af1"/>
    <w:rsid w:val="007A7368"/>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7A7368"/>
    <w:rPr>
      <w:rFonts w:ascii="Courier New" w:eastAsia="Times New Roman" w:hAnsi="Courier New" w:cs="Courier New"/>
      <w:sz w:val="20"/>
      <w:szCs w:val="20"/>
      <w:lang w:eastAsia="ru-RU"/>
    </w:rPr>
  </w:style>
  <w:style w:type="character" w:customStyle="1" w:styleId="FontStyle178">
    <w:name w:val="Font Style178"/>
    <w:uiPriority w:val="99"/>
    <w:rsid w:val="0088363F"/>
    <w:rPr>
      <w:rFonts w:ascii="Times New Roman" w:hAnsi="Times New Roman" w:cs="Times New Roman"/>
      <w:b/>
      <w:bCs/>
      <w:color w:val="000000"/>
      <w:sz w:val="26"/>
      <w:szCs w:val="26"/>
    </w:rPr>
  </w:style>
  <w:style w:type="character" w:customStyle="1" w:styleId="a4">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Cha Знак,Текст сноски1 Знак,Footnote Text Char1 Знак"/>
    <w:basedOn w:val="a0"/>
    <w:link w:val="a3"/>
    <w:uiPriority w:val="99"/>
    <w:locked/>
    <w:rsid w:val="00E13469"/>
    <w:rPr>
      <w:rFonts w:ascii="Times New Roman" w:eastAsia="Times New Roman" w:hAnsi="Times New Roman" w:cs="Times New Roman"/>
      <w:sz w:val="24"/>
      <w:szCs w:val="24"/>
    </w:rPr>
  </w:style>
  <w:style w:type="paragraph" w:customStyle="1" w:styleId="CharChar">
    <w:name w:val="Char Char"/>
    <w:basedOn w:val="2"/>
    <w:rsid w:val="005D136C"/>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character" w:customStyle="1" w:styleId="20">
    <w:name w:val="Заголовок 2 Знак"/>
    <w:basedOn w:val="a0"/>
    <w:link w:val="2"/>
    <w:uiPriority w:val="9"/>
    <w:semiHidden/>
    <w:rsid w:val="005D136C"/>
    <w:rPr>
      <w:rFonts w:asciiTheme="majorHAnsi" w:eastAsiaTheme="majorEastAsia" w:hAnsiTheme="majorHAnsi" w:cstheme="majorBidi"/>
      <w:color w:val="2E74B5" w:themeColor="accent1" w:themeShade="BF"/>
      <w:sz w:val="26"/>
      <w:szCs w:val="26"/>
      <w:lang w:val="ru-RU"/>
    </w:rPr>
  </w:style>
  <w:style w:type="paragraph" w:styleId="af2">
    <w:name w:val="Balloon Text"/>
    <w:basedOn w:val="a"/>
    <w:link w:val="af3"/>
    <w:uiPriority w:val="99"/>
    <w:semiHidden/>
    <w:unhideWhenUsed/>
    <w:rsid w:val="000508EE"/>
    <w:pPr>
      <w:spacing w:after="0" w:line="240" w:lineRule="auto"/>
    </w:pPr>
    <w:rPr>
      <w:rFonts w:ascii="Segoe UI" w:hAnsi="Segoe UI" w:cs="Segoe UI"/>
      <w:szCs w:val="18"/>
    </w:rPr>
  </w:style>
  <w:style w:type="character" w:customStyle="1" w:styleId="af3">
    <w:name w:val="Текст выноски Знак"/>
    <w:basedOn w:val="a0"/>
    <w:link w:val="af2"/>
    <w:uiPriority w:val="99"/>
    <w:semiHidden/>
    <w:rsid w:val="000508EE"/>
    <w:rPr>
      <w:rFonts w:ascii="Segoe UI" w:eastAsia="Calibri" w:hAnsi="Segoe UI" w:cs="Segoe UI"/>
      <w:sz w:val="18"/>
      <w:szCs w:val="18"/>
      <w:lang w:val="ru-RU"/>
    </w:rPr>
  </w:style>
  <w:style w:type="paragraph" w:customStyle="1" w:styleId="cb">
    <w:name w:val="cb"/>
    <w:basedOn w:val="a"/>
    <w:rsid w:val="00CF1567"/>
    <w:pPr>
      <w:spacing w:after="0" w:line="240" w:lineRule="auto"/>
      <w:jc w:val="center"/>
    </w:pPr>
    <w:rPr>
      <w:rFonts w:eastAsia="Times New Roman"/>
      <w:b/>
      <w:bCs/>
      <w:sz w:val="24"/>
      <w:szCs w:val="24"/>
      <w:lang w:val="en-US"/>
    </w:rPr>
  </w:style>
  <w:style w:type="paragraph" w:customStyle="1" w:styleId="tt">
    <w:name w:val="tt"/>
    <w:basedOn w:val="a"/>
    <w:rsid w:val="00C22C8A"/>
    <w:pPr>
      <w:spacing w:after="0" w:line="240" w:lineRule="auto"/>
      <w:jc w:val="center"/>
    </w:pPr>
    <w:rPr>
      <w:rFonts w:eastAsia="Times New Roman"/>
      <w:b/>
      <w:bCs/>
      <w:sz w:val="24"/>
      <w:szCs w:val="24"/>
      <w:lang w:val="en-US"/>
    </w:rPr>
  </w:style>
  <w:style w:type="paragraph" w:customStyle="1" w:styleId="cn">
    <w:name w:val="cn"/>
    <w:basedOn w:val="a"/>
    <w:rsid w:val="00C22C8A"/>
    <w:pPr>
      <w:spacing w:after="0" w:line="240" w:lineRule="auto"/>
      <w:jc w:val="center"/>
    </w:pPr>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B4"/>
    <w:pPr>
      <w:spacing w:after="200" w:line="276" w:lineRule="auto"/>
    </w:pPr>
    <w:rPr>
      <w:rFonts w:ascii="Times New Roman" w:eastAsia="Calibri" w:hAnsi="Times New Roman" w:cs="Times New Roman"/>
      <w:sz w:val="18"/>
      <w:lang w:val="ru-RU"/>
    </w:rPr>
  </w:style>
  <w:style w:type="paragraph" w:styleId="2">
    <w:name w:val="heading 2"/>
    <w:basedOn w:val="a"/>
    <w:next w:val="a"/>
    <w:link w:val="20"/>
    <w:uiPriority w:val="9"/>
    <w:semiHidden/>
    <w:unhideWhenUsed/>
    <w:qFormat/>
    <w:rsid w:val="005D13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g">
    <w:name w:val="rg"/>
    <w:basedOn w:val="a"/>
    <w:rsid w:val="00683B77"/>
    <w:pPr>
      <w:spacing w:after="0" w:line="240" w:lineRule="auto"/>
      <w:jc w:val="right"/>
    </w:pPr>
    <w:rPr>
      <w:rFonts w:eastAsia="Times New Roman"/>
      <w:sz w:val="24"/>
      <w:szCs w:val="24"/>
      <w:lang w:eastAsia="ru-RU"/>
    </w:rPr>
  </w:style>
  <w:style w:type="paragraph" w:styleId="a3">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Footnote Text Char1,A Знак Знак,Footnote Text Char1 Char Char"/>
    <w:basedOn w:val="a"/>
    <w:link w:val="a4"/>
    <w:uiPriority w:val="99"/>
    <w:unhideWhenUsed/>
    <w:qFormat/>
    <w:rsid w:val="00683B77"/>
    <w:pPr>
      <w:spacing w:after="0" w:line="240" w:lineRule="auto"/>
      <w:ind w:firstLine="567"/>
      <w:jc w:val="both"/>
    </w:pPr>
    <w:rPr>
      <w:rFonts w:eastAsia="Times New Roman"/>
      <w:sz w:val="24"/>
      <w:szCs w:val="24"/>
      <w:lang w:val="en-US"/>
    </w:rPr>
  </w:style>
  <w:style w:type="paragraph" w:customStyle="1" w:styleId="cp">
    <w:name w:val="cp"/>
    <w:basedOn w:val="a"/>
    <w:rsid w:val="00683B77"/>
    <w:pPr>
      <w:spacing w:after="0" w:line="240" w:lineRule="auto"/>
      <w:jc w:val="center"/>
    </w:pPr>
    <w:rPr>
      <w:rFonts w:eastAsia="Times New Roman"/>
      <w:b/>
      <w:bCs/>
      <w:sz w:val="24"/>
      <w:szCs w:val="24"/>
      <w:lang w:val="en-US"/>
    </w:rPr>
  </w:style>
  <w:style w:type="paragraph" w:styleId="a5">
    <w:name w:val="List Paragraph"/>
    <w:basedOn w:val="a"/>
    <w:link w:val="a6"/>
    <w:uiPriority w:val="34"/>
    <w:qFormat/>
    <w:rsid w:val="001862D9"/>
    <w:pPr>
      <w:ind w:left="720"/>
      <w:contextualSpacing/>
    </w:pPr>
  </w:style>
  <w:style w:type="character" w:customStyle="1" w:styleId="a6">
    <w:name w:val="Абзац списка Знак"/>
    <w:link w:val="a5"/>
    <w:uiPriority w:val="34"/>
    <w:rsid w:val="00653FC3"/>
    <w:rPr>
      <w:rFonts w:ascii="Times New Roman" w:eastAsia="Calibri" w:hAnsi="Times New Roman" w:cs="Times New Roman"/>
      <w:sz w:val="18"/>
      <w:lang w:val="ru-RU"/>
    </w:rPr>
  </w:style>
  <w:style w:type="character" w:styleId="a7">
    <w:name w:val="footnote reference"/>
    <w:aliases w:val="ftref,Times 10 Point,Exposant 3 Point,Footnote symbol,Footnote reference number,EN Footnote Reference,note TESI,16 Point,Superscript 6 Point,BVI fnr"/>
    <w:rsid w:val="00653FC3"/>
    <w:rPr>
      <w:vertAlign w:val="superscript"/>
    </w:rPr>
  </w:style>
  <w:style w:type="paragraph" w:customStyle="1" w:styleId="1">
    <w:name w:val="Стиль1"/>
    <w:basedOn w:val="a"/>
    <w:link w:val="10"/>
    <w:autoRedefine/>
    <w:qFormat/>
    <w:rsid w:val="007D08A7"/>
    <w:pPr>
      <w:spacing w:after="0" w:line="240" w:lineRule="auto"/>
      <w:jc w:val="both"/>
    </w:pPr>
    <w:rPr>
      <w:rFonts w:eastAsia="Times New Roman"/>
      <w:szCs w:val="18"/>
      <w:lang w:eastAsia="ru-RU"/>
    </w:rPr>
  </w:style>
  <w:style w:type="paragraph" w:styleId="a8">
    <w:name w:val="header"/>
    <w:basedOn w:val="a"/>
    <w:link w:val="a9"/>
    <w:uiPriority w:val="99"/>
    <w:unhideWhenUsed/>
    <w:rsid w:val="00F13150"/>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F13150"/>
    <w:rPr>
      <w:rFonts w:ascii="Times New Roman" w:eastAsia="Calibri" w:hAnsi="Times New Roman" w:cs="Times New Roman"/>
      <w:sz w:val="18"/>
      <w:lang w:val="ru-RU"/>
    </w:rPr>
  </w:style>
  <w:style w:type="paragraph" w:styleId="aa">
    <w:name w:val="footer"/>
    <w:basedOn w:val="a"/>
    <w:link w:val="ab"/>
    <w:uiPriority w:val="99"/>
    <w:unhideWhenUsed/>
    <w:rsid w:val="00F13150"/>
    <w:pPr>
      <w:tabs>
        <w:tab w:val="center" w:pos="4844"/>
        <w:tab w:val="right" w:pos="9689"/>
      </w:tabs>
      <w:spacing w:after="0" w:line="240" w:lineRule="auto"/>
    </w:pPr>
  </w:style>
  <w:style w:type="character" w:customStyle="1" w:styleId="ab">
    <w:name w:val="Нижний колонтитул Знак"/>
    <w:basedOn w:val="a0"/>
    <w:link w:val="aa"/>
    <w:uiPriority w:val="99"/>
    <w:rsid w:val="00F13150"/>
    <w:rPr>
      <w:rFonts w:ascii="Times New Roman" w:eastAsia="Calibri" w:hAnsi="Times New Roman" w:cs="Times New Roman"/>
      <w:sz w:val="18"/>
      <w:lang w:val="ru-RU"/>
    </w:rPr>
  </w:style>
  <w:style w:type="table" w:styleId="ac">
    <w:name w:val="Table Grid"/>
    <w:basedOn w:val="a1"/>
    <w:uiPriority w:val="39"/>
    <w:rsid w:val="00E81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Знак,Char,Знак1, Знак, Char,Fußnote Char Char,A, Знак1,Fußnote Char,Fußnote Char Car Char Char,Fußnote Char Car Char Char Char Char Char Char Char Char Char Char,single space,fn,FOOTNOTES,footnote text,Footnote Text Char2 Char"/>
    <w:basedOn w:val="a"/>
    <w:link w:val="ae"/>
    <w:uiPriority w:val="99"/>
    <w:unhideWhenUsed/>
    <w:qFormat/>
    <w:rsid w:val="00106A3B"/>
    <w:pPr>
      <w:spacing w:after="0" w:line="240" w:lineRule="auto"/>
    </w:pPr>
    <w:rPr>
      <w:sz w:val="20"/>
      <w:szCs w:val="20"/>
    </w:rPr>
  </w:style>
  <w:style w:type="character" w:customStyle="1" w:styleId="ae">
    <w:name w:val="Текст сноски Знак"/>
    <w:aliases w:val="Знак Знак,Char Знак,Знак1 Знак, Знак Знак, Char Знак,Fußnote Char Char Знак,A Знак, Знак1 Знак,Fußnote Char Знак,Fußnote Char Car Char Char Знак,Fußnote Char Car Char Char Char Char Char Char Char Char Char Char Знак,single space Знак"/>
    <w:basedOn w:val="a0"/>
    <w:link w:val="ad"/>
    <w:uiPriority w:val="99"/>
    <w:rsid w:val="00106A3B"/>
    <w:rPr>
      <w:rFonts w:ascii="Times New Roman" w:eastAsia="Calibri" w:hAnsi="Times New Roman" w:cs="Times New Roman"/>
      <w:sz w:val="20"/>
      <w:szCs w:val="20"/>
      <w:lang w:val="ru-RU"/>
    </w:rPr>
  </w:style>
  <w:style w:type="character" w:customStyle="1" w:styleId="10">
    <w:name w:val="Стиль1 Знак"/>
    <w:basedOn w:val="ae"/>
    <w:link w:val="1"/>
    <w:rsid w:val="007D08A7"/>
    <w:rPr>
      <w:rFonts w:ascii="Times New Roman" w:eastAsia="Times New Roman" w:hAnsi="Times New Roman" w:cs="Times New Roman"/>
      <w:sz w:val="18"/>
      <w:szCs w:val="18"/>
      <w:lang w:val="ru-RU" w:eastAsia="ru-RU"/>
    </w:rPr>
  </w:style>
  <w:style w:type="character" w:customStyle="1" w:styleId="translation-chunk">
    <w:name w:val="translation-chunk"/>
    <w:basedOn w:val="a0"/>
    <w:rsid w:val="00533A77"/>
  </w:style>
  <w:style w:type="character" w:customStyle="1" w:styleId="FontStyle70">
    <w:name w:val="Font Style70"/>
    <w:basedOn w:val="a0"/>
    <w:rsid w:val="00B13749"/>
    <w:rPr>
      <w:rFonts w:ascii="Arial" w:hAnsi="Arial" w:cs="Arial"/>
      <w:sz w:val="18"/>
      <w:szCs w:val="18"/>
    </w:rPr>
  </w:style>
  <w:style w:type="paragraph" w:customStyle="1" w:styleId="Style5">
    <w:name w:val="Style5"/>
    <w:basedOn w:val="a"/>
    <w:rsid w:val="00112A28"/>
    <w:pPr>
      <w:widowControl w:val="0"/>
      <w:autoSpaceDE w:val="0"/>
      <w:autoSpaceDN w:val="0"/>
      <w:adjustRightInd w:val="0"/>
      <w:spacing w:after="0" w:line="240" w:lineRule="auto"/>
      <w:jc w:val="center"/>
    </w:pPr>
    <w:rPr>
      <w:rFonts w:ascii="Arial Narrow" w:eastAsia="Times New Roman" w:hAnsi="Arial Narrow" w:cs="Arial Narrow"/>
      <w:sz w:val="24"/>
      <w:szCs w:val="24"/>
      <w:lang w:val="ro-RO" w:eastAsia="ru-RU"/>
    </w:rPr>
  </w:style>
  <w:style w:type="paragraph" w:customStyle="1" w:styleId="Style11">
    <w:name w:val="Style11"/>
    <w:basedOn w:val="a"/>
    <w:rsid w:val="00EA0A8D"/>
    <w:pPr>
      <w:widowControl w:val="0"/>
      <w:autoSpaceDE w:val="0"/>
      <w:autoSpaceDN w:val="0"/>
      <w:adjustRightInd w:val="0"/>
      <w:spacing w:after="0" w:line="235" w:lineRule="exact"/>
      <w:ind w:firstLine="619"/>
      <w:jc w:val="both"/>
    </w:pPr>
    <w:rPr>
      <w:rFonts w:ascii="Arial Narrow" w:eastAsia="Times New Roman" w:hAnsi="Arial Narrow" w:cs="Arial Narrow"/>
      <w:sz w:val="24"/>
      <w:szCs w:val="24"/>
      <w:lang w:val="ro-RO" w:eastAsia="ru-RU"/>
    </w:rPr>
  </w:style>
  <w:style w:type="character" w:styleId="af">
    <w:name w:val="Strong"/>
    <w:basedOn w:val="a0"/>
    <w:uiPriority w:val="22"/>
    <w:qFormat/>
    <w:rsid w:val="008332A4"/>
    <w:rPr>
      <w:b/>
      <w:bCs/>
    </w:rPr>
  </w:style>
  <w:style w:type="paragraph" w:styleId="af0">
    <w:name w:val="Plain Text"/>
    <w:basedOn w:val="a"/>
    <w:link w:val="af1"/>
    <w:rsid w:val="007A7368"/>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7A7368"/>
    <w:rPr>
      <w:rFonts w:ascii="Courier New" w:eastAsia="Times New Roman" w:hAnsi="Courier New" w:cs="Courier New"/>
      <w:sz w:val="20"/>
      <w:szCs w:val="20"/>
      <w:lang w:eastAsia="ru-RU"/>
    </w:rPr>
  </w:style>
  <w:style w:type="character" w:customStyle="1" w:styleId="FontStyle178">
    <w:name w:val="Font Style178"/>
    <w:uiPriority w:val="99"/>
    <w:rsid w:val="0088363F"/>
    <w:rPr>
      <w:rFonts w:ascii="Times New Roman" w:hAnsi="Times New Roman" w:cs="Times New Roman"/>
      <w:b/>
      <w:bCs/>
      <w:color w:val="000000"/>
      <w:sz w:val="26"/>
      <w:szCs w:val="26"/>
    </w:rPr>
  </w:style>
  <w:style w:type="character" w:customStyle="1" w:styleId="a4">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Cha Знак,Текст сноски1 Знак,Footnote Text Char1 Знак"/>
    <w:basedOn w:val="a0"/>
    <w:link w:val="a3"/>
    <w:uiPriority w:val="99"/>
    <w:locked/>
    <w:rsid w:val="00E13469"/>
    <w:rPr>
      <w:rFonts w:ascii="Times New Roman" w:eastAsia="Times New Roman" w:hAnsi="Times New Roman" w:cs="Times New Roman"/>
      <w:sz w:val="24"/>
      <w:szCs w:val="24"/>
    </w:rPr>
  </w:style>
  <w:style w:type="paragraph" w:customStyle="1" w:styleId="CharChar">
    <w:name w:val="Char Char"/>
    <w:basedOn w:val="2"/>
    <w:rsid w:val="005D136C"/>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character" w:customStyle="1" w:styleId="20">
    <w:name w:val="Заголовок 2 Знак"/>
    <w:basedOn w:val="a0"/>
    <w:link w:val="2"/>
    <w:uiPriority w:val="9"/>
    <w:semiHidden/>
    <w:rsid w:val="005D136C"/>
    <w:rPr>
      <w:rFonts w:asciiTheme="majorHAnsi" w:eastAsiaTheme="majorEastAsia" w:hAnsiTheme="majorHAnsi" w:cstheme="majorBidi"/>
      <w:color w:val="2E74B5" w:themeColor="accent1" w:themeShade="BF"/>
      <w:sz w:val="26"/>
      <w:szCs w:val="26"/>
      <w:lang w:val="ru-RU"/>
    </w:rPr>
  </w:style>
  <w:style w:type="paragraph" w:styleId="af2">
    <w:name w:val="Balloon Text"/>
    <w:basedOn w:val="a"/>
    <w:link w:val="af3"/>
    <w:uiPriority w:val="99"/>
    <w:semiHidden/>
    <w:unhideWhenUsed/>
    <w:rsid w:val="000508EE"/>
    <w:pPr>
      <w:spacing w:after="0" w:line="240" w:lineRule="auto"/>
    </w:pPr>
    <w:rPr>
      <w:rFonts w:ascii="Segoe UI" w:hAnsi="Segoe UI" w:cs="Segoe UI"/>
      <w:szCs w:val="18"/>
    </w:rPr>
  </w:style>
  <w:style w:type="character" w:customStyle="1" w:styleId="af3">
    <w:name w:val="Текст выноски Знак"/>
    <w:basedOn w:val="a0"/>
    <w:link w:val="af2"/>
    <w:uiPriority w:val="99"/>
    <w:semiHidden/>
    <w:rsid w:val="000508EE"/>
    <w:rPr>
      <w:rFonts w:ascii="Segoe UI" w:eastAsia="Calibri" w:hAnsi="Segoe UI" w:cs="Segoe UI"/>
      <w:sz w:val="18"/>
      <w:szCs w:val="18"/>
      <w:lang w:val="ru-RU"/>
    </w:rPr>
  </w:style>
  <w:style w:type="paragraph" w:customStyle="1" w:styleId="cb">
    <w:name w:val="cb"/>
    <w:basedOn w:val="a"/>
    <w:rsid w:val="00CF1567"/>
    <w:pPr>
      <w:spacing w:after="0" w:line="240" w:lineRule="auto"/>
      <w:jc w:val="center"/>
    </w:pPr>
    <w:rPr>
      <w:rFonts w:eastAsia="Times New Roman"/>
      <w:b/>
      <w:bCs/>
      <w:sz w:val="24"/>
      <w:szCs w:val="24"/>
      <w:lang w:val="en-US"/>
    </w:rPr>
  </w:style>
  <w:style w:type="paragraph" w:customStyle="1" w:styleId="tt">
    <w:name w:val="tt"/>
    <w:basedOn w:val="a"/>
    <w:rsid w:val="00C22C8A"/>
    <w:pPr>
      <w:spacing w:after="0" w:line="240" w:lineRule="auto"/>
      <w:jc w:val="center"/>
    </w:pPr>
    <w:rPr>
      <w:rFonts w:eastAsia="Times New Roman"/>
      <w:b/>
      <w:bCs/>
      <w:sz w:val="24"/>
      <w:szCs w:val="24"/>
      <w:lang w:val="en-US"/>
    </w:rPr>
  </w:style>
  <w:style w:type="paragraph" w:customStyle="1" w:styleId="cn">
    <w:name w:val="cn"/>
    <w:basedOn w:val="a"/>
    <w:rsid w:val="00C22C8A"/>
    <w:pPr>
      <w:spacing w:after="0" w:line="240" w:lineRule="auto"/>
      <w:jc w:val="center"/>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2239">
      <w:bodyDiv w:val="1"/>
      <w:marLeft w:val="0"/>
      <w:marRight w:val="0"/>
      <w:marTop w:val="0"/>
      <w:marBottom w:val="0"/>
      <w:divBdr>
        <w:top w:val="none" w:sz="0" w:space="0" w:color="auto"/>
        <w:left w:val="none" w:sz="0" w:space="0" w:color="auto"/>
        <w:bottom w:val="none" w:sz="0" w:space="0" w:color="auto"/>
        <w:right w:val="none" w:sz="0" w:space="0" w:color="auto"/>
      </w:divBdr>
    </w:div>
    <w:div w:id="49041666">
      <w:bodyDiv w:val="1"/>
      <w:marLeft w:val="0"/>
      <w:marRight w:val="0"/>
      <w:marTop w:val="0"/>
      <w:marBottom w:val="0"/>
      <w:divBdr>
        <w:top w:val="none" w:sz="0" w:space="0" w:color="auto"/>
        <w:left w:val="none" w:sz="0" w:space="0" w:color="auto"/>
        <w:bottom w:val="none" w:sz="0" w:space="0" w:color="auto"/>
        <w:right w:val="none" w:sz="0" w:space="0" w:color="auto"/>
      </w:divBdr>
    </w:div>
    <w:div w:id="84304832">
      <w:bodyDiv w:val="1"/>
      <w:marLeft w:val="0"/>
      <w:marRight w:val="0"/>
      <w:marTop w:val="0"/>
      <w:marBottom w:val="0"/>
      <w:divBdr>
        <w:top w:val="none" w:sz="0" w:space="0" w:color="auto"/>
        <w:left w:val="none" w:sz="0" w:space="0" w:color="auto"/>
        <w:bottom w:val="none" w:sz="0" w:space="0" w:color="auto"/>
        <w:right w:val="none" w:sz="0" w:space="0" w:color="auto"/>
      </w:divBdr>
    </w:div>
    <w:div w:id="130639205">
      <w:bodyDiv w:val="1"/>
      <w:marLeft w:val="0"/>
      <w:marRight w:val="0"/>
      <w:marTop w:val="0"/>
      <w:marBottom w:val="0"/>
      <w:divBdr>
        <w:top w:val="none" w:sz="0" w:space="0" w:color="auto"/>
        <w:left w:val="none" w:sz="0" w:space="0" w:color="auto"/>
        <w:bottom w:val="none" w:sz="0" w:space="0" w:color="auto"/>
        <w:right w:val="none" w:sz="0" w:space="0" w:color="auto"/>
      </w:divBdr>
    </w:div>
    <w:div w:id="186212552">
      <w:bodyDiv w:val="1"/>
      <w:marLeft w:val="0"/>
      <w:marRight w:val="0"/>
      <w:marTop w:val="0"/>
      <w:marBottom w:val="0"/>
      <w:divBdr>
        <w:top w:val="none" w:sz="0" w:space="0" w:color="auto"/>
        <w:left w:val="none" w:sz="0" w:space="0" w:color="auto"/>
        <w:bottom w:val="none" w:sz="0" w:space="0" w:color="auto"/>
        <w:right w:val="none" w:sz="0" w:space="0" w:color="auto"/>
      </w:divBdr>
    </w:div>
    <w:div w:id="331643097">
      <w:bodyDiv w:val="1"/>
      <w:marLeft w:val="0"/>
      <w:marRight w:val="0"/>
      <w:marTop w:val="0"/>
      <w:marBottom w:val="0"/>
      <w:divBdr>
        <w:top w:val="none" w:sz="0" w:space="0" w:color="auto"/>
        <w:left w:val="none" w:sz="0" w:space="0" w:color="auto"/>
        <w:bottom w:val="none" w:sz="0" w:space="0" w:color="auto"/>
        <w:right w:val="none" w:sz="0" w:space="0" w:color="auto"/>
      </w:divBdr>
    </w:div>
    <w:div w:id="332686851">
      <w:bodyDiv w:val="1"/>
      <w:marLeft w:val="0"/>
      <w:marRight w:val="0"/>
      <w:marTop w:val="0"/>
      <w:marBottom w:val="0"/>
      <w:divBdr>
        <w:top w:val="none" w:sz="0" w:space="0" w:color="auto"/>
        <w:left w:val="none" w:sz="0" w:space="0" w:color="auto"/>
        <w:bottom w:val="none" w:sz="0" w:space="0" w:color="auto"/>
        <w:right w:val="none" w:sz="0" w:space="0" w:color="auto"/>
      </w:divBdr>
    </w:div>
    <w:div w:id="411974040">
      <w:bodyDiv w:val="1"/>
      <w:marLeft w:val="0"/>
      <w:marRight w:val="0"/>
      <w:marTop w:val="0"/>
      <w:marBottom w:val="0"/>
      <w:divBdr>
        <w:top w:val="none" w:sz="0" w:space="0" w:color="auto"/>
        <w:left w:val="none" w:sz="0" w:space="0" w:color="auto"/>
        <w:bottom w:val="none" w:sz="0" w:space="0" w:color="auto"/>
        <w:right w:val="none" w:sz="0" w:space="0" w:color="auto"/>
      </w:divBdr>
    </w:div>
    <w:div w:id="442770527">
      <w:bodyDiv w:val="1"/>
      <w:marLeft w:val="0"/>
      <w:marRight w:val="0"/>
      <w:marTop w:val="0"/>
      <w:marBottom w:val="0"/>
      <w:divBdr>
        <w:top w:val="none" w:sz="0" w:space="0" w:color="auto"/>
        <w:left w:val="none" w:sz="0" w:space="0" w:color="auto"/>
        <w:bottom w:val="none" w:sz="0" w:space="0" w:color="auto"/>
        <w:right w:val="none" w:sz="0" w:space="0" w:color="auto"/>
      </w:divBdr>
    </w:div>
    <w:div w:id="444618197">
      <w:bodyDiv w:val="1"/>
      <w:marLeft w:val="0"/>
      <w:marRight w:val="0"/>
      <w:marTop w:val="0"/>
      <w:marBottom w:val="0"/>
      <w:divBdr>
        <w:top w:val="none" w:sz="0" w:space="0" w:color="auto"/>
        <w:left w:val="none" w:sz="0" w:space="0" w:color="auto"/>
        <w:bottom w:val="none" w:sz="0" w:space="0" w:color="auto"/>
        <w:right w:val="none" w:sz="0" w:space="0" w:color="auto"/>
      </w:divBdr>
    </w:div>
    <w:div w:id="444741182">
      <w:bodyDiv w:val="1"/>
      <w:marLeft w:val="0"/>
      <w:marRight w:val="0"/>
      <w:marTop w:val="0"/>
      <w:marBottom w:val="0"/>
      <w:divBdr>
        <w:top w:val="none" w:sz="0" w:space="0" w:color="auto"/>
        <w:left w:val="none" w:sz="0" w:space="0" w:color="auto"/>
        <w:bottom w:val="none" w:sz="0" w:space="0" w:color="auto"/>
        <w:right w:val="none" w:sz="0" w:space="0" w:color="auto"/>
      </w:divBdr>
    </w:div>
    <w:div w:id="468744799">
      <w:bodyDiv w:val="1"/>
      <w:marLeft w:val="0"/>
      <w:marRight w:val="0"/>
      <w:marTop w:val="0"/>
      <w:marBottom w:val="0"/>
      <w:divBdr>
        <w:top w:val="none" w:sz="0" w:space="0" w:color="auto"/>
        <w:left w:val="none" w:sz="0" w:space="0" w:color="auto"/>
        <w:bottom w:val="none" w:sz="0" w:space="0" w:color="auto"/>
        <w:right w:val="none" w:sz="0" w:space="0" w:color="auto"/>
      </w:divBdr>
    </w:div>
    <w:div w:id="544754458">
      <w:bodyDiv w:val="1"/>
      <w:marLeft w:val="0"/>
      <w:marRight w:val="0"/>
      <w:marTop w:val="0"/>
      <w:marBottom w:val="0"/>
      <w:divBdr>
        <w:top w:val="none" w:sz="0" w:space="0" w:color="auto"/>
        <w:left w:val="none" w:sz="0" w:space="0" w:color="auto"/>
        <w:bottom w:val="none" w:sz="0" w:space="0" w:color="auto"/>
        <w:right w:val="none" w:sz="0" w:space="0" w:color="auto"/>
      </w:divBdr>
    </w:div>
    <w:div w:id="578175815">
      <w:bodyDiv w:val="1"/>
      <w:marLeft w:val="0"/>
      <w:marRight w:val="0"/>
      <w:marTop w:val="0"/>
      <w:marBottom w:val="0"/>
      <w:divBdr>
        <w:top w:val="none" w:sz="0" w:space="0" w:color="auto"/>
        <w:left w:val="none" w:sz="0" w:space="0" w:color="auto"/>
        <w:bottom w:val="none" w:sz="0" w:space="0" w:color="auto"/>
        <w:right w:val="none" w:sz="0" w:space="0" w:color="auto"/>
      </w:divBdr>
    </w:div>
    <w:div w:id="580137567">
      <w:bodyDiv w:val="1"/>
      <w:marLeft w:val="0"/>
      <w:marRight w:val="0"/>
      <w:marTop w:val="0"/>
      <w:marBottom w:val="0"/>
      <w:divBdr>
        <w:top w:val="none" w:sz="0" w:space="0" w:color="auto"/>
        <w:left w:val="none" w:sz="0" w:space="0" w:color="auto"/>
        <w:bottom w:val="none" w:sz="0" w:space="0" w:color="auto"/>
        <w:right w:val="none" w:sz="0" w:space="0" w:color="auto"/>
      </w:divBdr>
    </w:div>
    <w:div w:id="660238929">
      <w:bodyDiv w:val="1"/>
      <w:marLeft w:val="0"/>
      <w:marRight w:val="0"/>
      <w:marTop w:val="0"/>
      <w:marBottom w:val="0"/>
      <w:divBdr>
        <w:top w:val="none" w:sz="0" w:space="0" w:color="auto"/>
        <w:left w:val="none" w:sz="0" w:space="0" w:color="auto"/>
        <w:bottom w:val="none" w:sz="0" w:space="0" w:color="auto"/>
        <w:right w:val="none" w:sz="0" w:space="0" w:color="auto"/>
      </w:divBdr>
    </w:div>
    <w:div w:id="690108961">
      <w:bodyDiv w:val="1"/>
      <w:marLeft w:val="0"/>
      <w:marRight w:val="0"/>
      <w:marTop w:val="0"/>
      <w:marBottom w:val="0"/>
      <w:divBdr>
        <w:top w:val="none" w:sz="0" w:space="0" w:color="auto"/>
        <w:left w:val="none" w:sz="0" w:space="0" w:color="auto"/>
        <w:bottom w:val="none" w:sz="0" w:space="0" w:color="auto"/>
        <w:right w:val="none" w:sz="0" w:space="0" w:color="auto"/>
      </w:divBdr>
    </w:div>
    <w:div w:id="733312635">
      <w:bodyDiv w:val="1"/>
      <w:marLeft w:val="0"/>
      <w:marRight w:val="0"/>
      <w:marTop w:val="0"/>
      <w:marBottom w:val="0"/>
      <w:divBdr>
        <w:top w:val="none" w:sz="0" w:space="0" w:color="auto"/>
        <w:left w:val="none" w:sz="0" w:space="0" w:color="auto"/>
        <w:bottom w:val="none" w:sz="0" w:space="0" w:color="auto"/>
        <w:right w:val="none" w:sz="0" w:space="0" w:color="auto"/>
      </w:divBdr>
    </w:div>
    <w:div w:id="779299572">
      <w:bodyDiv w:val="1"/>
      <w:marLeft w:val="0"/>
      <w:marRight w:val="0"/>
      <w:marTop w:val="0"/>
      <w:marBottom w:val="0"/>
      <w:divBdr>
        <w:top w:val="none" w:sz="0" w:space="0" w:color="auto"/>
        <w:left w:val="none" w:sz="0" w:space="0" w:color="auto"/>
        <w:bottom w:val="none" w:sz="0" w:space="0" w:color="auto"/>
        <w:right w:val="none" w:sz="0" w:space="0" w:color="auto"/>
      </w:divBdr>
    </w:div>
    <w:div w:id="781341995">
      <w:bodyDiv w:val="1"/>
      <w:marLeft w:val="0"/>
      <w:marRight w:val="0"/>
      <w:marTop w:val="0"/>
      <w:marBottom w:val="0"/>
      <w:divBdr>
        <w:top w:val="none" w:sz="0" w:space="0" w:color="auto"/>
        <w:left w:val="none" w:sz="0" w:space="0" w:color="auto"/>
        <w:bottom w:val="none" w:sz="0" w:space="0" w:color="auto"/>
        <w:right w:val="none" w:sz="0" w:space="0" w:color="auto"/>
      </w:divBdr>
    </w:div>
    <w:div w:id="859659369">
      <w:bodyDiv w:val="1"/>
      <w:marLeft w:val="0"/>
      <w:marRight w:val="0"/>
      <w:marTop w:val="0"/>
      <w:marBottom w:val="0"/>
      <w:divBdr>
        <w:top w:val="none" w:sz="0" w:space="0" w:color="auto"/>
        <w:left w:val="none" w:sz="0" w:space="0" w:color="auto"/>
        <w:bottom w:val="none" w:sz="0" w:space="0" w:color="auto"/>
        <w:right w:val="none" w:sz="0" w:space="0" w:color="auto"/>
      </w:divBdr>
    </w:div>
    <w:div w:id="915164924">
      <w:bodyDiv w:val="1"/>
      <w:marLeft w:val="0"/>
      <w:marRight w:val="0"/>
      <w:marTop w:val="0"/>
      <w:marBottom w:val="0"/>
      <w:divBdr>
        <w:top w:val="none" w:sz="0" w:space="0" w:color="auto"/>
        <w:left w:val="none" w:sz="0" w:space="0" w:color="auto"/>
        <w:bottom w:val="none" w:sz="0" w:space="0" w:color="auto"/>
        <w:right w:val="none" w:sz="0" w:space="0" w:color="auto"/>
      </w:divBdr>
    </w:div>
    <w:div w:id="945427004">
      <w:bodyDiv w:val="1"/>
      <w:marLeft w:val="0"/>
      <w:marRight w:val="0"/>
      <w:marTop w:val="0"/>
      <w:marBottom w:val="0"/>
      <w:divBdr>
        <w:top w:val="none" w:sz="0" w:space="0" w:color="auto"/>
        <w:left w:val="none" w:sz="0" w:space="0" w:color="auto"/>
        <w:bottom w:val="none" w:sz="0" w:space="0" w:color="auto"/>
        <w:right w:val="none" w:sz="0" w:space="0" w:color="auto"/>
      </w:divBdr>
    </w:div>
    <w:div w:id="1038120220">
      <w:bodyDiv w:val="1"/>
      <w:marLeft w:val="0"/>
      <w:marRight w:val="0"/>
      <w:marTop w:val="0"/>
      <w:marBottom w:val="0"/>
      <w:divBdr>
        <w:top w:val="none" w:sz="0" w:space="0" w:color="auto"/>
        <w:left w:val="none" w:sz="0" w:space="0" w:color="auto"/>
        <w:bottom w:val="none" w:sz="0" w:space="0" w:color="auto"/>
        <w:right w:val="none" w:sz="0" w:space="0" w:color="auto"/>
      </w:divBdr>
    </w:div>
    <w:div w:id="1049838407">
      <w:bodyDiv w:val="1"/>
      <w:marLeft w:val="0"/>
      <w:marRight w:val="0"/>
      <w:marTop w:val="0"/>
      <w:marBottom w:val="0"/>
      <w:divBdr>
        <w:top w:val="none" w:sz="0" w:space="0" w:color="auto"/>
        <w:left w:val="none" w:sz="0" w:space="0" w:color="auto"/>
        <w:bottom w:val="none" w:sz="0" w:space="0" w:color="auto"/>
        <w:right w:val="none" w:sz="0" w:space="0" w:color="auto"/>
      </w:divBdr>
    </w:div>
    <w:div w:id="1051228785">
      <w:bodyDiv w:val="1"/>
      <w:marLeft w:val="0"/>
      <w:marRight w:val="0"/>
      <w:marTop w:val="0"/>
      <w:marBottom w:val="0"/>
      <w:divBdr>
        <w:top w:val="none" w:sz="0" w:space="0" w:color="auto"/>
        <w:left w:val="none" w:sz="0" w:space="0" w:color="auto"/>
        <w:bottom w:val="none" w:sz="0" w:space="0" w:color="auto"/>
        <w:right w:val="none" w:sz="0" w:space="0" w:color="auto"/>
      </w:divBdr>
    </w:div>
    <w:div w:id="1063024901">
      <w:bodyDiv w:val="1"/>
      <w:marLeft w:val="0"/>
      <w:marRight w:val="0"/>
      <w:marTop w:val="0"/>
      <w:marBottom w:val="0"/>
      <w:divBdr>
        <w:top w:val="none" w:sz="0" w:space="0" w:color="auto"/>
        <w:left w:val="none" w:sz="0" w:space="0" w:color="auto"/>
        <w:bottom w:val="none" w:sz="0" w:space="0" w:color="auto"/>
        <w:right w:val="none" w:sz="0" w:space="0" w:color="auto"/>
      </w:divBdr>
    </w:div>
    <w:div w:id="1069768152">
      <w:bodyDiv w:val="1"/>
      <w:marLeft w:val="0"/>
      <w:marRight w:val="0"/>
      <w:marTop w:val="0"/>
      <w:marBottom w:val="0"/>
      <w:divBdr>
        <w:top w:val="none" w:sz="0" w:space="0" w:color="auto"/>
        <w:left w:val="none" w:sz="0" w:space="0" w:color="auto"/>
        <w:bottom w:val="none" w:sz="0" w:space="0" w:color="auto"/>
        <w:right w:val="none" w:sz="0" w:space="0" w:color="auto"/>
      </w:divBdr>
    </w:div>
    <w:div w:id="1074014763">
      <w:bodyDiv w:val="1"/>
      <w:marLeft w:val="0"/>
      <w:marRight w:val="0"/>
      <w:marTop w:val="0"/>
      <w:marBottom w:val="0"/>
      <w:divBdr>
        <w:top w:val="none" w:sz="0" w:space="0" w:color="auto"/>
        <w:left w:val="none" w:sz="0" w:space="0" w:color="auto"/>
        <w:bottom w:val="none" w:sz="0" w:space="0" w:color="auto"/>
        <w:right w:val="none" w:sz="0" w:space="0" w:color="auto"/>
      </w:divBdr>
    </w:div>
    <w:div w:id="1153521074">
      <w:bodyDiv w:val="1"/>
      <w:marLeft w:val="0"/>
      <w:marRight w:val="0"/>
      <w:marTop w:val="0"/>
      <w:marBottom w:val="0"/>
      <w:divBdr>
        <w:top w:val="none" w:sz="0" w:space="0" w:color="auto"/>
        <w:left w:val="none" w:sz="0" w:space="0" w:color="auto"/>
        <w:bottom w:val="none" w:sz="0" w:space="0" w:color="auto"/>
        <w:right w:val="none" w:sz="0" w:space="0" w:color="auto"/>
      </w:divBdr>
    </w:div>
    <w:div w:id="1172912323">
      <w:bodyDiv w:val="1"/>
      <w:marLeft w:val="0"/>
      <w:marRight w:val="0"/>
      <w:marTop w:val="0"/>
      <w:marBottom w:val="0"/>
      <w:divBdr>
        <w:top w:val="none" w:sz="0" w:space="0" w:color="auto"/>
        <w:left w:val="none" w:sz="0" w:space="0" w:color="auto"/>
        <w:bottom w:val="none" w:sz="0" w:space="0" w:color="auto"/>
        <w:right w:val="none" w:sz="0" w:space="0" w:color="auto"/>
      </w:divBdr>
    </w:div>
    <w:div w:id="1185709960">
      <w:bodyDiv w:val="1"/>
      <w:marLeft w:val="0"/>
      <w:marRight w:val="0"/>
      <w:marTop w:val="0"/>
      <w:marBottom w:val="0"/>
      <w:divBdr>
        <w:top w:val="none" w:sz="0" w:space="0" w:color="auto"/>
        <w:left w:val="none" w:sz="0" w:space="0" w:color="auto"/>
        <w:bottom w:val="none" w:sz="0" w:space="0" w:color="auto"/>
        <w:right w:val="none" w:sz="0" w:space="0" w:color="auto"/>
      </w:divBdr>
    </w:div>
    <w:div w:id="1193497113">
      <w:bodyDiv w:val="1"/>
      <w:marLeft w:val="0"/>
      <w:marRight w:val="0"/>
      <w:marTop w:val="0"/>
      <w:marBottom w:val="0"/>
      <w:divBdr>
        <w:top w:val="none" w:sz="0" w:space="0" w:color="auto"/>
        <w:left w:val="none" w:sz="0" w:space="0" w:color="auto"/>
        <w:bottom w:val="none" w:sz="0" w:space="0" w:color="auto"/>
        <w:right w:val="none" w:sz="0" w:space="0" w:color="auto"/>
      </w:divBdr>
    </w:div>
    <w:div w:id="1278680554">
      <w:bodyDiv w:val="1"/>
      <w:marLeft w:val="0"/>
      <w:marRight w:val="0"/>
      <w:marTop w:val="0"/>
      <w:marBottom w:val="0"/>
      <w:divBdr>
        <w:top w:val="none" w:sz="0" w:space="0" w:color="auto"/>
        <w:left w:val="none" w:sz="0" w:space="0" w:color="auto"/>
        <w:bottom w:val="none" w:sz="0" w:space="0" w:color="auto"/>
        <w:right w:val="none" w:sz="0" w:space="0" w:color="auto"/>
      </w:divBdr>
    </w:div>
    <w:div w:id="1367755502">
      <w:bodyDiv w:val="1"/>
      <w:marLeft w:val="0"/>
      <w:marRight w:val="0"/>
      <w:marTop w:val="0"/>
      <w:marBottom w:val="0"/>
      <w:divBdr>
        <w:top w:val="none" w:sz="0" w:space="0" w:color="auto"/>
        <w:left w:val="none" w:sz="0" w:space="0" w:color="auto"/>
        <w:bottom w:val="none" w:sz="0" w:space="0" w:color="auto"/>
        <w:right w:val="none" w:sz="0" w:space="0" w:color="auto"/>
      </w:divBdr>
    </w:div>
    <w:div w:id="1375546605">
      <w:bodyDiv w:val="1"/>
      <w:marLeft w:val="0"/>
      <w:marRight w:val="0"/>
      <w:marTop w:val="0"/>
      <w:marBottom w:val="0"/>
      <w:divBdr>
        <w:top w:val="none" w:sz="0" w:space="0" w:color="auto"/>
        <w:left w:val="none" w:sz="0" w:space="0" w:color="auto"/>
        <w:bottom w:val="none" w:sz="0" w:space="0" w:color="auto"/>
        <w:right w:val="none" w:sz="0" w:space="0" w:color="auto"/>
      </w:divBdr>
    </w:div>
    <w:div w:id="1396467267">
      <w:bodyDiv w:val="1"/>
      <w:marLeft w:val="0"/>
      <w:marRight w:val="0"/>
      <w:marTop w:val="0"/>
      <w:marBottom w:val="0"/>
      <w:divBdr>
        <w:top w:val="none" w:sz="0" w:space="0" w:color="auto"/>
        <w:left w:val="none" w:sz="0" w:space="0" w:color="auto"/>
        <w:bottom w:val="none" w:sz="0" w:space="0" w:color="auto"/>
        <w:right w:val="none" w:sz="0" w:space="0" w:color="auto"/>
      </w:divBdr>
    </w:div>
    <w:div w:id="1463226139">
      <w:bodyDiv w:val="1"/>
      <w:marLeft w:val="0"/>
      <w:marRight w:val="0"/>
      <w:marTop w:val="0"/>
      <w:marBottom w:val="0"/>
      <w:divBdr>
        <w:top w:val="none" w:sz="0" w:space="0" w:color="auto"/>
        <w:left w:val="none" w:sz="0" w:space="0" w:color="auto"/>
        <w:bottom w:val="none" w:sz="0" w:space="0" w:color="auto"/>
        <w:right w:val="none" w:sz="0" w:space="0" w:color="auto"/>
      </w:divBdr>
    </w:div>
    <w:div w:id="1485974917">
      <w:bodyDiv w:val="1"/>
      <w:marLeft w:val="0"/>
      <w:marRight w:val="0"/>
      <w:marTop w:val="0"/>
      <w:marBottom w:val="0"/>
      <w:divBdr>
        <w:top w:val="none" w:sz="0" w:space="0" w:color="auto"/>
        <w:left w:val="none" w:sz="0" w:space="0" w:color="auto"/>
        <w:bottom w:val="none" w:sz="0" w:space="0" w:color="auto"/>
        <w:right w:val="none" w:sz="0" w:space="0" w:color="auto"/>
      </w:divBdr>
    </w:div>
    <w:div w:id="1503079795">
      <w:bodyDiv w:val="1"/>
      <w:marLeft w:val="0"/>
      <w:marRight w:val="0"/>
      <w:marTop w:val="0"/>
      <w:marBottom w:val="0"/>
      <w:divBdr>
        <w:top w:val="none" w:sz="0" w:space="0" w:color="auto"/>
        <w:left w:val="none" w:sz="0" w:space="0" w:color="auto"/>
        <w:bottom w:val="none" w:sz="0" w:space="0" w:color="auto"/>
        <w:right w:val="none" w:sz="0" w:space="0" w:color="auto"/>
      </w:divBdr>
    </w:div>
    <w:div w:id="1539048818">
      <w:bodyDiv w:val="1"/>
      <w:marLeft w:val="0"/>
      <w:marRight w:val="0"/>
      <w:marTop w:val="0"/>
      <w:marBottom w:val="0"/>
      <w:divBdr>
        <w:top w:val="none" w:sz="0" w:space="0" w:color="auto"/>
        <w:left w:val="none" w:sz="0" w:space="0" w:color="auto"/>
        <w:bottom w:val="none" w:sz="0" w:space="0" w:color="auto"/>
        <w:right w:val="none" w:sz="0" w:space="0" w:color="auto"/>
      </w:divBdr>
    </w:div>
    <w:div w:id="1570075702">
      <w:bodyDiv w:val="1"/>
      <w:marLeft w:val="0"/>
      <w:marRight w:val="0"/>
      <w:marTop w:val="0"/>
      <w:marBottom w:val="0"/>
      <w:divBdr>
        <w:top w:val="none" w:sz="0" w:space="0" w:color="auto"/>
        <w:left w:val="none" w:sz="0" w:space="0" w:color="auto"/>
        <w:bottom w:val="none" w:sz="0" w:space="0" w:color="auto"/>
        <w:right w:val="none" w:sz="0" w:space="0" w:color="auto"/>
      </w:divBdr>
    </w:div>
    <w:div w:id="1605964832">
      <w:bodyDiv w:val="1"/>
      <w:marLeft w:val="0"/>
      <w:marRight w:val="0"/>
      <w:marTop w:val="0"/>
      <w:marBottom w:val="0"/>
      <w:divBdr>
        <w:top w:val="none" w:sz="0" w:space="0" w:color="auto"/>
        <w:left w:val="none" w:sz="0" w:space="0" w:color="auto"/>
        <w:bottom w:val="none" w:sz="0" w:space="0" w:color="auto"/>
        <w:right w:val="none" w:sz="0" w:space="0" w:color="auto"/>
      </w:divBdr>
    </w:div>
    <w:div w:id="1650472613">
      <w:bodyDiv w:val="1"/>
      <w:marLeft w:val="0"/>
      <w:marRight w:val="0"/>
      <w:marTop w:val="0"/>
      <w:marBottom w:val="0"/>
      <w:divBdr>
        <w:top w:val="none" w:sz="0" w:space="0" w:color="auto"/>
        <w:left w:val="none" w:sz="0" w:space="0" w:color="auto"/>
        <w:bottom w:val="none" w:sz="0" w:space="0" w:color="auto"/>
        <w:right w:val="none" w:sz="0" w:space="0" w:color="auto"/>
      </w:divBdr>
    </w:div>
    <w:div w:id="1721007960">
      <w:bodyDiv w:val="1"/>
      <w:marLeft w:val="0"/>
      <w:marRight w:val="0"/>
      <w:marTop w:val="0"/>
      <w:marBottom w:val="0"/>
      <w:divBdr>
        <w:top w:val="none" w:sz="0" w:space="0" w:color="auto"/>
        <w:left w:val="none" w:sz="0" w:space="0" w:color="auto"/>
        <w:bottom w:val="none" w:sz="0" w:space="0" w:color="auto"/>
        <w:right w:val="none" w:sz="0" w:space="0" w:color="auto"/>
      </w:divBdr>
    </w:div>
    <w:div w:id="1728608488">
      <w:bodyDiv w:val="1"/>
      <w:marLeft w:val="0"/>
      <w:marRight w:val="0"/>
      <w:marTop w:val="0"/>
      <w:marBottom w:val="0"/>
      <w:divBdr>
        <w:top w:val="none" w:sz="0" w:space="0" w:color="auto"/>
        <w:left w:val="none" w:sz="0" w:space="0" w:color="auto"/>
        <w:bottom w:val="none" w:sz="0" w:space="0" w:color="auto"/>
        <w:right w:val="none" w:sz="0" w:space="0" w:color="auto"/>
      </w:divBdr>
    </w:div>
    <w:div w:id="1740907927">
      <w:bodyDiv w:val="1"/>
      <w:marLeft w:val="0"/>
      <w:marRight w:val="0"/>
      <w:marTop w:val="0"/>
      <w:marBottom w:val="0"/>
      <w:divBdr>
        <w:top w:val="none" w:sz="0" w:space="0" w:color="auto"/>
        <w:left w:val="none" w:sz="0" w:space="0" w:color="auto"/>
        <w:bottom w:val="none" w:sz="0" w:space="0" w:color="auto"/>
        <w:right w:val="none" w:sz="0" w:space="0" w:color="auto"/>
      </w:divBdr>
    </w:div>
    <w:div w:id="1794132876">
      <w:bodyDiv w:val="1"/>
      <w:marLeft w:val="0"/>
      <w:marRight w:val="0"/>
      <w:marTop w:val="0"/>
      <w:marBottom w:val="0"/>
      <w:divBdr>
        <w:top w:val="none" w:sz="0" w:space="0" w:color="auto"/>
        <w:left w:val="none" w:sz="0" w:space="0" w:color="auto"/>
        <w:bottom w:val="none" w:sz="0" w:space="0" w:color="auto"/>
        <w:right w:val="none" w:sz="0" w:space="0" w:color="auto"/>
      </w:divBdr>
    </w:div>
    <w:div w:id="1841919110">
      <w:bodyDiv w:val="1"/>
      <w:marLeft w:val="0"/>
      <w:marRight w:val="0"/>
      <w:marTop w:val="0"/>
      <w:marBottom w:val="0"/>
      <w:divBdr>
        <w:top w:val="none" w:sz="0" w:space="0" w:color="auto"/>
        <w:left w:val="none" w:sz="0" w:space="0" w:color="auto"/>
        <w:bottom w:val="none" w:sz="0" w:space="0" w:color="auto"/>
        <w:right w:val="none" w:sz="0" w:space="0" w:color="auto"/>
      </w:divBdr>
    </w:div>
    <w:div w:id="1866475984">
      <w:bodyDiv w:val="1"/>
      <w:marLeft w:val="0"/>
      <w:marRight w:val="0"/>
      <w:marTop w:val="0"/>
      <w:marBottom w:val="0"/>
      <w:divBdr>
        <w:top w:val="none" w:sz="0" w:space="0" w:color="auto"/>
        <w:left w:val="none" w:sz="0" w:space="0" w:color="auto"/>
        <w:bottom w:val="none" w:sz="0" w:space="0" w:color="auto"/>
        <w:right w:val="none" w:sz="0" w:space="0" w:color="auto"/>
      </w:divBdr>
    </w:div>
    <w:div w:id="1977027177">
      <w:bodyDiv w:val="1"/>
      <w:marLeft w:val="0"/>
      <w:marRight w:val="0"/>
      <w:marTop w:val="0"/>
      <w:marBottom w:val="0"/>
      <w:divBdr>
        <w:top w:val="none" w:sz="0" w:space="0" w:color="auto"/>
        <w:left w:val="none" w:sz="0" w:space="0" w:color="auto"/>
        <w:bottom w:val="none" w:sz="0" w:space="0" w:color="auto"/>
        <w:right w:val="none" w:sz="0" w:space="0" w:color="auto"/>
      </w:divBdr>
    </w:div>
    <w:div w:id="199552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cap="none" spc="20" baseline="0">
                <a:solidFill>
                  <a:sysClr val="windowText" lastClr="000000">
                    <a:lumMod val="50000"/>
                    <a:lumOff val="50000"/>
                  </a:sysClr>
                </a:solidFill>
                <a:latin typeface="+mn-lt"/>
                <a:ea typeface="+mn-ea"/>
                <a:cs typeface="+mn-cs"/>
              </a:defRPr>
            </a:pPr>
            <a:r>
              <a:rPr lang="ro-RO" sz="1200">
                <a:solidFill>
                  <a:schemeClr val="tx1"/>
                </a:solidFill>
                <a:effectLst/>
                <a:latin typeface="Times New Roman" panose="02020603050405020304" pitchFamily="18" charset="0"/>
                <a:cs typeface="Times New Roman" panose="02020603050405020304" pitchFamily="18" charset="0"/>
              </a:rPr>
              <a:t>Dinamica creanțelor pentru arenda terenurilor fondului forestier pe anii 2011-2015</a:t>
            </a:r>
            <a:endParaRPr lang="x-none" sz="1200">
              <a:solidFill>
                <a:schemeClr val="tx1"/>
              </a:solidFill>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cap="none" spc="20" baseline="0">
                <a:solidFill>
                  <a:sysClr val="windowText" lastClr="000000">
                    <a:lumMod val="50000"/>
                    <a:lumOff val="50000"/>
                  </a:sysClr>
                </a:solidFill>
                <a:latin typeface="+mn-lt"/>
                <a:ea typeface="+mn-ea"/>
                <a:cs typeface="+mn-cs"/>
              </a:defRPr>
            </a:pPr>
            <a:endParaRPr lang="en-US"/>
          </a:p>
        </c:rich>
      </c:tx>
      <c:layout>
        <c:manualLayout>
          <c:xMode val="edge"/>
          <c:yMode val="edge"/>
          <c:x val="0.15221458804136057"/>
          <c:y val="0"/>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595023595023606E-2"/>
          <c:y val="0.22687162648640968"/>
          <c:w val="0.87426183213585085"/>
          <c:h val="0.55731124404165155"/>
        </c:manualLayout>
      </c:layout>
      <c:bar3DChart>
        <c:barDir val="col"/>
        <c:grouping val="clustered"/>
        <c:varyColors val="0"/>
        <c:ser>
          <c:idx val="0"/>
          <c:order val="0"/>
          <c:tx>
            <c:strRef>
              <c:f>Sheet1!$B$1</c:f>
              <c:strCache>
                <c:ptCount val="1"/>
                <c:pt idx="0">
                  <c:v>mln. lei</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dLbl>
              <c:idx val="3"/>
              <c:tx>
                <c:rich>
                  <a:bodyPr/>
                  <a:lstStyle/>
                  <a:p>
                    <a:fld id="{40EAEF24-451F-448A-960C-8AC33770D441}" type="VALUE">
                      <a:rPr lang="en-US"/>
                      <a:pPr/>
                      <a:t>[ЗНАЧЕНИЕ]</a:t>
                    </a:fld>
                    <a:r>
                      <a:rPr lang="en-US"/>
                      <a:t>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457-4887-8052-671B63038D05}"/>
                </c:ext>
                <c:ext xmlns:c15="http://schemas.microsoft.com/office/drawing/2012/chart" uri="{CE6537A1-D6FC-4f65-9D91-7224C49458BB}">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2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downArrowCallout">
                    <a:avLst/>
                  </a:prstGeom>
                </c15:spPr>
                <c15:showLeaderLines val="1"/>
                <c15:leaderLines>
                  <c:spPr>
                    <a:ln w="9525">
                      <a:solidFill>
                        <a:schemeClr val="tx1">
                          <a:lumMod val="35000"/>
                          <a:lumOff val="65000"/>
                        </a:schemeClr>
                      </a:solidFill>
                    </a:ln>
                    <a:effectLst/>
                  </c:spPr>
                </c15:leaderLines>
              </c:ext>
            </c:extLst>
          </c:dLbls>
          <c:cat>
            <c:strRef>
              <c:f>Sheet1!$A$2:$A$6</c:f>
              <c:strCache>
                <c:ptCount val="5"/>
                <c:pt idx="0">
                  <c:v>01.01.2011</c:v>
                </c:pt>
                <c:pt idx="1">
                  <c:v>01.01.2012</c:v>
                </c:pt>
                <c:pt idx="2">
                  <c:v>01.01.2013</c:v>
                </c:pt>
                <c:pt idx="3">
                  <c:v>01.01.2014</c:v>
                </c:pt>
                <c:pt idx="4">
                  <c:v>01.01.2015</c:v>
                </c:pt>
              </c:strCache>
            </c:strRef>
          </c:cat>
          <c:val>
            <c:numRef>
              <c:f>Sheet1!$B$2:$B$6</c:f>
              <c:numCache>
                <c:formatCode>General</c:formatCode>
                <c:ptCount val="5"/>
                <c:pt idx="0">
                  <c:v>5.9</c:v>
                </c:pt>
                <c:pt idx="1">
                  <c:v>7.5</c:v>
                </c:pt>
                <c:pt idx="2">
                  <c:v>9.3000000000000007</c:v>
                </c:pt>
                <c:pt idx="3">
                  <c:v>10.200000000000001</c:v>
                </c:pt>
                <c:pt idx="4">
                  <c:v>10.6</c:v>
                </c:pt>
              </c:numCache>
            </c:numRef>
          </c:val>
          <c:extLst xmlns:c16r2="http://schemas.microsoft.com/office/drawing/2015/06/chart">
            <c:ext xmlns:c16="http://schemas.microsoft.com/office/drawing/2014/chart" uri="{C3380CC4-5D6E-409C-BE32-E72D297353CC}">
              <c16:uniqueId val="{00000001-6457-4887-8052-671B63038D05}"/>
            </c:ext>
          </c:extLst>
        </c:ser>
        <c:dLbls>
          <c:showLegendKey val="0"/>
          <c:showVal val="1"/>
          <c:showCatName val="0"/>
          <c:showSerName val="0"/>
          <c:showPercent val="0"/>
          <c:showBubbleSize val="0"/>
        </c:dLbls>
        <c:gapWidth val="150"/>
        <c:shape val="box"/>
        <c:axId val="120211328"/>
        <c:axId val="120203904"/>
        <c:axId val="0"/>
      </c:bar3DChart>
      <c:valAx>
        <c:axId val="120203904"/>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cap="none" baseline="0">
                    <a:solidFill>
                      <a:schemeClr val="tx1"/>
                    </a:solidFill>
                    <a:latin typeface="+mn-lt"/>
                    <a:ea typeface="+mn-ea"/>
                    <a:cs typeface="+mn-cs"/>
                  </a:defRPr>
                </a:pPr>
                <a:r>
                  <a:rPr lang="x-none" sz="1200" cap="none" baseline="0">
                    <a:solidFill>
                      <a:schemeClr val="tx1"/>
                    </a:solidFill>
                  </a:rPr>
                  <a:t>M</a:t>
                </a:r>
                <a:r>
                  <a:rPr lang="ro-RO" sz="1200" cap="none" baseline="0">
                    <a:solidFill>
                      <a:schemeClr val="tx1"/>
                    </a:solidFill>
                  </a:rPr>
                  <a:t>IL</a:t>
                </a:r>
                <a:r>
                  <a:rPr lang="x-none" sz="1200" cap="none" baseline="0">
                    <a:solidFill>
                      <a:schemeClr val="tx1"/>
                    </a:solidFill>
                  </a:rPr>
                  <a:t>. LEI</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20211328"/>
        <c:crosses val="max"/>
        <c:crossBetween val="between"/>
      </c:valAx>
      <c:catAx>
        <c:axId val="120211328"/>
        <c:scaling>
          <c:orientation val="minMax"/>
        </c:scaling>
        <c:delete val="0"/>
        <c:axPos val="b"/>
        <c:title>
          <c:tx>
            <c:rich>
              <a:bodyPr rot="0" spcFirstLastPara="1" vertOverflow="ellipsis" vert="horz" wrap="square" anchor="ctr" anchorCtr="1"/>
              <a:lstStyle/>
              <a:p>
                <a:pPr>
                  <a:defRPr sz="1200" b="0" i="0" u="none" strike="noStrike" kern="1200" cap="none" baseline="0">
                    <a:solidFill>
                      <a:sysClr val="windowText" lastClr="000000"/>
                    </a:solidFill>
                    <a:latin typeface="+mn-lt"/>
                    <a:ea typeface="+mn-ea"/>
                    <a:cs typeface="+mn-cs"/>
                  </a:defRPr>
                </a:pPr>
                <a:r>
                  <a:rPr lang="x-none" sz="1000" cap="none" baseline="0">
                    <a:solidFill>
                      <a:sysClr val="windowText" lastClr="000000"/>
                    </a:solidFill>
                    <a:latin typeface="Times New Roman" panose="02020603050405020304" pitchFamily="18" charset="0"/>
                    <a:cs typeface="Times New Roman" panose="02020603050405020304" pitchFamily="18" charset="0"/>
                  </a:rPr>
                  <a:t>ANII</a:t>
                </a:r>
              </a:p>
            </c:rich>
          </c:tx>
          <c:layout>
            <c:manualLayout>
              <c:xMode val="edge"/>
              <c:yMode val="edge"/>
              <c:x val="0.43259119637072391"/>
              <c:y val="0.8945518839433787"/>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20203904"/>
        <c:crosses val="autoZero"/>
        <c:auto val="1"/>
        <c:lblAlgn val="ctr"/>
        <c:lblOffset val="100"/>
        <c:noMultiLvlLbl val="0"/>
      </c:catAx>
      <c:spPr>
        <a:noFill/>
        <a:ln cmpd="sng">
          <a:solidFill>
            <a:schemeClr val="accent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89B70-AE9B-41FA-B92C-7BCFEB38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29815</Words>
  <Characters>169952</Characters>
  <Application>Microsoft Office Word</Application>
  <DocSecurity>0</DocSecurity>
  <Lines>1416</Lines>
  <Paragraphs>398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199369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Moșoi Vasile</dc:creator>
  <cp:lastModifiedBy>New</cp:lastModifiedBy>
  <cp:revision>2</cp:revision>
  <cp:lastPrinted>2016-04-15T08:38:00Z</cp:lastPrinted>
  <dcterms:created xsi:type="dcterms:W3CDTF">2016-08-26T05:06:00Z</dcterms:created>
  <dcterms:modified xsi:type="dcterms:W3CDTF">2016-08-26T05:06:00Z</dcterms:modified>
</cp:coreProperties>
</file>